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3A" w:rsidRPr="002A67DD" w:rsidRDefault="005B077C" w:rsidP="002A67DD">
      <w:pPr>
        <w:spacing w:after="0" w:line="360" w:lineRule="auto"/>
        <w:ind w:firstLine="709"/>
        <w:jc w:val="center"/>
        <w:rPr>
          <w:rFonts w:ascii="Times New Roman" w:hAnsi="Times New Roman"/>
          <w:b/>
          <w:sz w:val="28"/>
          <w:szCs w:val="28"/>
        </w:rPr>
      </w:pPr>
      <w:r w:rsidRPr="002A67DD">
        <w:rPr>
          <w:rFonts w:ascii="Times New Roman" w:hAnsi="Times New Roman"/>
          <w:b/>
          <w:sz w:val="28"/>
          <w:szCs w:val="28"/>
        </w:rPr>
        <w:t>Содержание</w:t>
      </w:r>
    </w:p>
    <w:p w:rsidR="002A67DD" w:rsidRPr="002A67DD" w:rsidRDefault="002A67DD" w:rsidP="002A67DD">
      <w:pPr>
        <w:spacing w:after="0" w:line="360" w:lineRule="auto"/>
        <w:ind w:firstLine="709"/>
        <w:jc w:val="both"/>
        <w:rPr>
          <w:rFonts w:ascii="Times New Roman" w:hAnsi="Times New Roman"/>
          <w:sz w:val="28"/>
          <w:szCs w:val="28"/>
        </w:rPr>
      </w:pP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Введение</w:t>
      </w: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1. Сферы деятельности, финансируемые из бюджетов по разделу «Социальная политика»</w:t>
      </w:r>
      <w:r w:rsidR="002A67DD" w:rsidRPr="002A67DD">
        <w:rPr>
          <w:rFonts w:ascii="Times New Roman" w:hAnsi="Times New Roman"/>
          <w:noProof/>
          <w:sz w:val="28"/>
          <w:szCs w:val="28"/>
        </w:rPr>
        <w:t xml:space="preserve"> </w:t>
      </w: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2. Нормативные документы, регламентирующие порядок предоставления социальной помощи и социальных услуг.</w:t>
      </w:r>
      <w:r w:rsidR="002A67DD" w:rsidRPr="002A67DD">
        <w:rPr>
          <w:rFonts w:ascii="Times New Roman" w:hAnsi="Times New Roman"/>
          <w:noProof/>
          <w:sz w:val="28"/>
          <w:szCs w:val="28"/>
        </w:rPr>
        <w:t xml:space="preserve"> </w:t>
      </w: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3. Недостатки существующей системы социальной защиты, пути их минимизации.</w:t>
      </w:r>
      <w:r w:rsidR="002A67DD" w:rsidRPr="002A67DD">
        <w:rPr>
          <w:rFonts w:ascii="Times New Roman" w:hAnsi="Times New Roman"/>
          <w:noProof/>
          <w:sz w:val="28"/>
          <w:szCs w:val="28"/>
        </w:rPr>
        <w:t xml:space="preserve"> </w:t>
      </w: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4. Структура расходов федерального бюджета на проведение мероприятий по социальной политике на 2005 - 2009 года</w:t>
      </w: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5.Практическая часть: Особенности структуры социальных расходов по бюджету Белгородской области</w:t>
      </w:r>
    </w:p>
    <w:p w:rsidR="00E00A81" w:rsidRPr="002A67DD" w:rsidRDefault="00E00A81" w:rsidP="002A67DD">
      <w:pPr>
        <w:spacing w:after="0" w:line="360" w:lineRule="auto"/>
        <w:rPr>
          <w:rFonts w:ascii="Times New Roman" w:hAnsi="Times New Roman"/>
          <w:noProof/>
          <w:sz w:val="28"/>
          <w:szCs w:val="28"/>
        </w:rPr>
      </w:pPr>
      <w:r w:rsidRPr="007D1A66">
        <w:rPr>
          <w:rStyle w:val="a7"/>
          <w:rFonts w:ascii="Times New Roman" w:hAnsi="Times New Roman"/>
          <w:noProof/>
          <w:sz w:val="28"/>
          <w:szCs w:val="28"/>
        </w:rPr>
        <w:t>Заключение</w:t>
      </w:r>
    </w:p>
    <w:p w:rsidR="0018063A" w:rsidRPr="002A67DD" w:rsidRDefault="00E00A81" w:rsidP="002A67DD">
      <w:pPr>
        <w:spacing w:after="0" w:line="360" w:lineRule="auto"/>
        <w:rPr>
          <w:rFonts w:ascii="Times New Roman" w:hAnsi="Times New Roman"/>
          <w:sz w:val="28"/>
          <w:szCs w:val="28"/>
        </w:rPr>
      </w:pPr>
      <w:r w:rsidRPr="007D1A66">
        <w:rPr>
          <w:rStyle w:val="a7"/>
          <w:rFonts w:ascii="Times New Roman" w:hAnsi="Times New Roman"/>
          <w:noProof/>
          <w:sz w:val="28"/>
          <w:szCs w:val="28"/>
        </w:rPr>
        <w:t>Список использованной литературы</w:t>
      </w:r>
    </w:p>
    <w:p w:rsidR="005B077C" w:rsidRPr="002A67DD" w:rsidRDefault="002A67DD" w:rsidP="002A67DD">
      <w:pPr>
        <w:spacing w:after="0" w:line="360" w:lineRule="auto"/>
        <w:ind w:firstLine="709"/>
        <w:jc w:val="center"/>
        <w:rPr>
          <w:rFonts w:ascii="Times New Roman" w:hAnsi="Times New Roman"/>
          <w:b/>
          <w:sz w:val="28"/>
          <w:szCs w:val="28"/>
        </w:rPr>
      </w:pPr>
      <w:bookmarkStart w:id="0" w:name="_Toc229228635"/>
      <w:r>
        <w:rPr>
          <w:rFonts w:ascii="Times New Roman" w:hAnsi="Times New Roman"/>
          <w:sz w:val="28"/>
          <w:szCs w:val="28"/>
        </w:rPr>
        <w:br w:type="page"/>
      </w:r>
      <w:r w:rsidR="0018063A" w:rsidRPr="002A67DD">
        <w:rPr>
          <w:rFonts w:ascii="Times New Roman" w:hAnsi="Times New Roman"/>
          <w:b/>
          <w:sz w:val="28"/>
          <w:szCs w:val="28"/>
        </w:rPr>
        <w:t>Введение</w:t>
      </w:r>
      <w:bookmarkEnd w:id="0"/>
    </w:p>
    <w:p w:rsidR="002A67DD" w:rsidRDefault="002A67DD" w:rsidP="002A67DD">
      <w:pPr>
        <w:spacing w:after="0" w:line="360" w:lineRule="auto"/>
        <w:ind w:firstLine="709"/>
        <w:jc w:val="both"/>
        <w:rPr>
          <w:rFonts w:ascii="Times New Roman" w:hAnsi="Times New Roman"/>
          <w:sz w:val="28"/>
          <w:szCs w:val="28"/>
        </w:rPr>
      </w:pP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Одной из самых важных проблем, формирующейся сегодня теории государственного регулирования является согласование бюджетной стратегии с различными аспектами социальной политики. Это означает, что практически все аспекты государственной финансовой политики, ее налоговая и бюджетная составляющие должны быть ориентированы не столько на фискальные цели, сколько на решение социально-экономических задач, обеспечивающих экономический рост и социальную ориентацию экономики. Должны получить надлежащее развитие экономические механизмы реализации социальной политики, а точнее административно-экономические, в частности стимулирование развития отраслей с помощью льгот, налоговой и кредитной политики; системы страхования всех видов; штрафные санкции за нарушение Центром и регионами обязательств по реализации социальных гарантий.</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Расходы государственного бюджета, выражаются в использовании общегосударственного фонда финансовых ресурсов и территориальных фондов на государственное управление и местное самоуправление, развитие промышленности, сельского хозяйства, транспорта и других отраслей экономики, а также на развитие социально-культурной сферы в порядке финансирования.</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Важнейшей задачей социальной политики является задача максимально возможного поддержания уровня жизни населения, особенно его наименее социально защищенных слоев.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Основное противоречие нашей современной социальной политики — это игнорирование основы рыночной экономики — интересов предпринимателей и перенос тяжести социальной ориентации экономики на бюджет. При этом неизбежно возникает ситуация, при которой бюджет, будучи не в состоянии решить все социальные проблемы, лишь усугубляет их напряженность.</w:t>
      </w:r>
    </w:p>
    <w:p w:rsidR="0018063A" w:rsidRPr="002A67DD" w:rsidRDefault="0018063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Исходя из всего вышеуказанного определяется актуальность темы данной работы.</w:t>
      </w:r>
    </w:p>
    <w:p w:rsidR="0018063A" w:rsidRPr="002A67DD" w:rsidRDefault="0018063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Информационной базой для написания данной работы является нормативно-правовые акты, регулирующие данный вопрос, периодическая литература, а также источники сети Интернет.</w:t>
      </w:r>
    </w:p>
    <w:p w:rsidR="001A3CA8" w:rsidRPr="002A67DD" w:rsidRDefault="005B077C" w:rsidP="002A67DD">
      <w:pPr>
        <w:spacing w:after="0" w:line="360" w:lineRule="auto"/>
        <w:ind w:firstLine="709"/>
        <w:jc w:val="center"/>
        <w:rPr>
          <w:rFonts w:ascii="Times New Roman" w:hAnsi="Times New Roman"/>
          <w:b/>
          <w:sz w:val="28"/>
          <w:szCs w:val="28"/>
        </w:rPr>
      </w:pPr>
      <w:r w:rsidRPr="002A67DD">
        <w:rPr>
          <w:rFonts w:ascii="Times New Roman" w:hAnsi="Times New Roman"/>
          <w:sz w:val="28"/>
          <w:szCs w:val="28"/>
        </w:rPr>
        <w:br w:type="page"/>
      </w:r>
      <w:bookmarkStart w:id="1" w:name="_Toc229228636"/>
      <w:r w:rsidR="00354C37" w:rsidRPr="002A67DD">
        <w:rPr>
          <w:rFonts w:ascii="Times New Roman" w:hAnsi="Times New Roman"/>
          <w:b/>
          <w:sz w:val="28"/>
          <w:szCs w:val="28"/>
        </w:rPr>
        <w:t xml:space="preserve">1. </w:t>
      </w:r>
      <w:r w:rsidR="001A3CA8" w:rsidRPr="002A67DD">
        <w:rPr>
          <w:rFonts w:ascii="Times New Roman" w:hAnsi="Times New Roman"/>
          <w:b/>
          <w:sz w:val="28"/>
          <w:szCs w:val="28"/>
        </w:rPr>
        <w:t>Сферы деятельности, финансируемые из бюджетов по разделу «Социальная политика»</w:t>
      </w:r>
      <w:bookmarkEnd w:id="1"/>
    </w:p>
    <w:p w:rsidR="00A4232B" w:rsidRPr="002A67DD" w:rsidRDefault="00A4232B" w:rsidP="002A67DD">
      <w:pPr>
        <w:spacing w:after="0" w:line="360" w:lineRule="auto"/>
        <w:ind w:firstLine="709"/>
        <w:jc w:val="both"/>
        <w:rPr>
          <w:rFonts w:ascii="Times New Roman" w:hAnsi="Times New Roman"/>
          <w:sz w:val="28"/>
          <w:szCs w:val="28"/>
        </w:rPr>
      </w:pP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Социальная политика — сфера деятельности государства, связанная с решением проблем, относящихся к жизни людей и их отношениям в обществе. Социальная политика направлена на реализацию социальных функций государства.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Расходы бюджета на социальную политику – это затраты бюджетных средств на реализацию социальной политики, т.е. на оплату социальных услуг, предоставляемых гражданам пожилого возраста и инвалидам на дому и в учреждениях социального обслуживания, а также затраты на социальную помощь малообеспеченным гражданам, осуществление молодежной политики, выплату пенсий военнослужащим, пенсий и пособий работникам правоохранительных органов.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В Конституции Российской Федерации провозглашено: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 На обеспечение социальной политики государство направляет средства за счет: средств федерального бюджета, бюджетов субъектов Федерации, местных бюджетов муниципальных образований, а также государственных внебюджетных фондов.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Правовой основой социальной политики является Федеральный закон "О социальном обслуживании граждан пожилого возраста и инвалидов" от 2 августа 1995 г. № 122-ФЗ и ряд других законов и законодательных актов.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 расходы бюджетов включаются следующие виды затрат:</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содержание учреждений социального обеспечения и службы занятости;</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содержание домов-интернатов для престарелых и инвалидов;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содержание учреждений по обучению инвалидов;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социальная помощь;</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возмещение вреда инвалидам вследствие Чернобыльской и других радиационных катастроф;</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программы ликвидации последствий чрезвычайных ситуаций;</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средства, передаваемые Пенсионному фонду РФ на выплату пенсий и пособий военнослужащим в соответствии с законодательством РФ;</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выплаты пособий и пенсий другим категориям граждан;</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компенсационные выплаты женщинам, имеющим детей в возрасте до</w:t>
      </w:r>
      <w:r w:rsidR="002A67DD">
        <w:rPr>
          <w:rFonts w:ascii="Times New Roman" w:hAnsi="Times New Roman"/>
          <w:sz w:val="28"/>
          <w:szCs w:val="28"/>
        </w:rPr>
        <w:t xml:space="preserve"> </w:t>
      </w:r>
      <w:r w:rsidRPr="002A67DD">
        <w:rPr>
          <w:rFonts w:ascii="Times New Roman" w:hAnsi="Times New Roman"/>
          <w:sz w:val="28"/>
          <w:szCs w:val="28"/>
        </w:rPr>
        <w:t>3-х лет, уволенным в связи с ликвидацией предприятий, учреждений и организаций;</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финансирование кампаний и мероприятий по организации оздоровления детей и подростков;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субсидии из федерального бюджета на выплату базовой части трудовой пенсии за счет средств единого социального налога;</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пенсии военнослужащим и членам их семей;</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выплаты пособий и компенсаций военнослужащим и членам их семей;</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расходы на обеспечение инвалидов транспортными средствами;</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расходы на санаторно-курортное лечение ветеранов и инвалидов;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расходы на оплату проезда ветеранов и инвалидов;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оплата на установки телефона ветеранам и инвалидам;</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прочие расходы социального характера.</w:t>
      </w:r>
    </w:p>
    <w:p w:rsidR="001A3CA8"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Расходы на социальную помощь гражданам представляют собой </w:t>
      </w:r>
      <w:r w:rsidRPr="007D1A66">
        <w:rPr>
          <w:rFonts w:ascii="Times New Roman" w:hAnsi="Times New Roman"/>
          <w:sz w:val="28"/>
          <w:szCs w:val="28"/>
        </w:rPr>
        <w:t>затраты</w:t>
      </w:r>
      <w:r w:rsidRPr="002A67DD">
        <w:rPr>
          <w:rFonts w:ascii="Times New Roman" w:hAnsi="Times New Roman"/>
          <w:sz w:val="28"/>
          <w:szCs w:val="28"/>
        </w:rPr>
        <w:t xml:space="preserve"> на реализацию целевых социальных программ. В соответствии с бюджетным кодексом РФ мероприятия в области социальной защиты граждан относятся к расходам, совместно финансируемым из федерального </w:t>
      </w:r>
      <w:r w:rsidRPr="007D1A66">
        <w:rPr>
          <w:rFonts w:ascii="Times New Roman" w:hAnsi="Times New Roman"/>
          <w:sz w:val="28"/>
          <w:szCs w:val="28"/>
        </w:rPr>
        <w:t>бюджета</w:t>
      </w:r>
      <w:r w:rsidRPr="002A67DD">
        <w:rPr>
          <w:rFonts w:ascii="Times New Roman" w:hAnsi="Times New Roman"/>
          <w:sz w:val="28"/>
          <w:szCs w:val="28"/>
        </w:rPr>
        <w:t xml:space="preserve">, </w:t>
      </w:r>
      <w:r w:rsidRPr="007D1A66">
        <w:rPr>
          <w:rFonts w:ascii="Times New Roman" w:hAnsi="Times New Roman"/>
          <w:sz w:val="28"/>
          <w:szCs w:val="28"/>
        </w:rPr>
        <w:t>бюджетов</w:t>
      </w:r>
      <w:r w:rsidRPr="002A67DD">
        <w:rPr>
          <w:rFonts w:ascii="Times New Roman" w:hAnsi="Times New Roman"/>
          <w:sz w:val="28"/>
          <w:szCs w:val="28"/>
        </w:rPr>
        <w:t xml:space="preserve"> субъектов РФ и </w:t>
      </w:r>
      <w:r w:rsidRPr="007D1A66">
        <w:rPr>
          <w:rFonts w:ascii="Times New Roman" w:hAnsi="Times New Roman"/>
          <w:sz w:val="28"/>
          <w:szCs w:val="28"/>
        </w:rPr>
        <w:t>бюджетов</w:t>
      </w:r>
      <w:r w:rsidRPr="002A67DD">
        <w:rPr>
          <w:rFonts w:ascii="Times New Roman" w:hAnsi="Times New Roman"/>
          <w:sz w:val="28"/>
          <w:szCs w:val="28"/>
        </w:rPr>
        <w:t xml:space="preserve"> муниципальных образований. Социальные программы субъектов РФ, как правило, являются дополнением федеральных программ в области социальной защиты граждан. Финансирование учреждений социальной сферы осуществляется за счет средств </w:t>
      </w:r>
      <w:r w:rsidRPr="007D1A66">
        <w:rPr>
          <w:rFonts w:ascii="Times New Roman" w:hAnsi="Times New Roman"/>
          <w:sz w:val="28"/>
          <w:szCs w:val="28"/>
        </w:rPr>
        <w:t>бюджета</w:t>
      </w:r>
      <w:r w:rsidRPr="002A67DD">
        <w:rPr>
          <w:rFonts w:ascii="Times New Roman" w:hAnsi="Times New Roman"/>
          <w:sz w:val="28"/>
          <w:szCs w:val="28"/>
        </w:rPr>
        <w:t xml:space="preserve"> того уровня государственной власти и местного самоуправления, в чьем ведении они находятся. </w:t>
      </w:r>
    </w:p>
    <w:p w:rsidR="001A3CA8" w:rsidRPr="002A67DD" w:rsidRDefault="00A4232B" w:rsidP="002A67DD">
      <w:pPr>
        <w:spacing w:after="0" w:line="360" w:lineRule="auto"/>
        <w:ind w:firstLine="709"/>
        <w:jc w:val="center"/>
        <w:rPr>
          <w:rFonts w:ascii="Times New Roman" w:hAnsi="Times New Roman"/>
          <w:b/>
          <w:sz w:val="28"/>
          <w:szCs w:val="28"/>
        </w:rPr>
      </w:pPr>
      <w:r w:rsidRPr="002A67DD">
        <w:rPr>
          <w:rFonts w:ascii="Times New Roman" w:hAnsi="Times New Roman"/>
          <w:sz w:val="28"/>
          <w:szCs w:val="28"/>
        </w:rPr>
        <w:br w:type="page"/>
      </w:r>
      <w:bookmarkStart w:id="2" w:name="_Toc229228637"/>
      <w:r w:rsidRPr="002A67DD">
        <w:rPr>
          <w:rFonts w:ascii="Times New Roman" w:hAnsi="Times New Roman"/>
          <w:b/>
          <w:sz w:val="28"/>
          <w:szCs w:val="28"/>
        </w:rPr>
        <w:t xml:space="preserve">2. </w:t>
      </w:r>
      <w:r w:rsidR="001A3CA8" w:rsidRPr="002A67DD">
        <w:rPr>
          <w:rFonts w:ascii="Times New Roman" w:hAnsi="Times New Roman"/>
          <w:b/>
          <w:sz w:val="28"/>
          <w:szCs w:val="28"/>
        </w:rPr>
        <w:t>Нормативные документы, регламентирующие порядок предоставления социальной помощи и социальных услуг</w:t>
      </w:r>
      <w:bookmarkEnd w:id="2"/>
    </w:p>
    <w:p w:rsidR="002A67DD" w:rsidRPr="002A67DD" w:rsidRDefault="002A67DD" w:rsidP="002A67DD">
      <w:pPr>
        <w:spacing w:after="0" w:line="360" w:lineRule="auto"/>
        <w:ind w:firstLine="709"/>
        <w:jc w:val="both"/>
        <w:rPr>
          <w:rFonts w:ascii="Times New Roman" w:hAnsi="Times New Roman"/>
          <w:sz w:val="28"/>
          <w:szCs w:val="28"/>
        </w:rPr>
      </w:pPr>
    </w:p>
    <w:p w:rsidR="001A3CA8" w:rsidRPr="002A67DD" w:rsidRDefault="001A3CA8" w:rsidP="002A67DD">
      <w:pPr>
        <w:spacing w:after="0" w:line="360" w:lineRule="auto"/>
        <w:ind w:firstLine="709"/>
        <w:jc w:val="both"/>
        <w:rPr>
          <w:rFonts w:ascii="Times New Roman" w:hAnsi="Times New Roman"/>
          <w:color w:val="000000"/>
          <w:sz w:val="28"/>
          <w:szCs w:val="28"/>
        </w:rPr>
      </w:pPr>
      <w:r w:rsidRPr="002A67DD">
        <w:rPr>
          <w:rFonts w:ascii="Times New Roman" w:hAnsi="Times New Roman"/>
          <w:color w:val="000000"/>
          <w:sz w:val="28"/>
          <w:szCs w:val="28"/>
        </w:rPr>
        <w:t>Конституция Российской Федерации провозглашает Россию социальным государством, политика которого направлена на создание условий, обеспечивающих социальные права и свободы человека и гражданина. Воплощение в жизнь данных конституционных принципов - основная конституционная обязанность государства.</w:t>
      </w:r>
    </w:p>
    <w:p w:rsidR="001A3CA8" w:rsidRPr="002A67DD" w:rsidRDefault="001A3CA8" w:rsidP="002A67DD">
      <w:pPr>
        <w:spacing w:after="0" w:line="360" w:lineRule="auto"/>
        <w:ind w:firstLine="709"/>
        <w:jc w:val="both"/>
        <w:rPr>
          <w:rFonts w:ascii="Times New Roman" w:hAnsi="Times New Roman"/>
          <w:color w:val="000000"/>
          <w:sz w:val="28"/>
          <w:szCs w:val="28"/>
        </w:rPr>
      </w:pPr>
      <w:r w:rsidRPr="002A67DD">
        <w:rPr>
          <w:rFonts w:ascii="Times New Roman" w:hAnsi="Times New Roman"/>
          <w:color w:val="000000"/>
          <w:sz w:val="28"/>
          <w:szCs w:val="28"/>
        </w:rPr>
        <w:t>Особенностью правового регулирования социальной защиты являются ее динамизм и изменяемость. Объясняется это тем, что российская система социальной защиты в последние годы реформируется. Реформа направлена на приближение России к международным стандартам в социальной сфере, на повышение эффективности и результативности самой защиты, а также на обеспечение финансовой основы для государственной социальной поддержки. Развитие отдельных частей социальной защиты происходит неравномерно, поскольку поле деятельности в этой сфере практически безгранично. В одном случае совершенствуются уже действующие схемы, в другом - создаются, обусловленные новыми экономическими и социальными новеллами. Вместе с тем, складывающаяся система социальной защиты в нашей стране пока не привела к формированию единой системы категорий, понятий и терминов.</w:t>
      </w:r>
    </w:p>
    <w:p w:rsidR="001A3CA8" w:rsidRPr="002A67DD" w:rsidRDefault="001A3CA8" w:rsidP="002A67DD">
      <w:pPr>
        <w:spacing w:after="0" w:line="360" w:lineRule="auto"/>
        <w:ind w:firstLine="709"/>
        <w:jc w:val="both"/>
        <w:rPr>
          <w:rFonts w:ascii="Times New Roman" w:hAnsi="Times New Roman"/>
          <w:color w:val="000000"/>
          <w:sz w:val="28"/>
          <w:szCs w:val="28"/>
        </w:rPr>
      </w:pPr>
      <w:r w:rsidRPr="002A67DD">
        <w:rPr>
          <w:rFonts w:ascii="Times New Roman" w:hAnsi="Times New Roman"/>
          <w:color w:val="000000"/>
          <w:sz w:val="28"/>
          <w:szCs w:val="28"/>
        </w:rPr>
        <w:t>Современные тенденции государственно-правового развития показывают, что, взяв курс на построение социального государства, Российская Федерация в качестве основных стратегических задач ставит усиление социальной защищенности граждан путем повышения благосостояния граждан, эффективное использование мер адресной социальной поддержки, увеличение занятости, реализацию социальных гарантий отдельным категориям граждан.</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 системе социально-правовой защиты населения можно</w:t>
      </w:r>
      <w:r w:rsidR="002A67DD">
        <w:rPr>
          <w:rFonts w:ascii="Times New Roman" w:hAnsi="Times New Roman"/>
          <w:sz w:val="28"/>
          <w:szCs w:val="28"/>
        </w:rPr>
        <w:t xml:space="preserve"> </w:t>
      </w:r>
      <w:r w:rsidRPr="002A67DD">
        <w:rPr>
          <w:rFonts w:ascii="Times New Roman" w:hAnsi="Times New Roman"/>
          <w:sz w:val="28"/>
          <w:szCs w:val="28"/>
        </w:rPr>
        <w:t>выделить:</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общую часть, включающую: нормы, характеризующие понятие, предмет, метод, функции и принципы социальной защиты населения; нормы, связанные с процессом и механизмом правового регулирования отношений в сфере социальной защиты населения; нормы, определяющие сущность правоотношений, содержание, стандарты (объемы) и гарантии социальной защиты. Важнейшее место в общей части занимают нормы, отражающие основные положения социальной политики государства;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особенную часть, включающую: нормы, составляющие институты социальной защиты населения (защиты трудовых прав граждан, медицинского обслуживания, социального обслуживания, социального обеспечения, обязательного социального страхования, обязательного государственного страхования и пенсионного обеспечения); правовой статус и функции государственных органов и служб социальной защиты населения, структур органов местного самоуправления, а также общественных объединений граждан; нормы, определяющие порядок и условия организации и осуществления социальной защиты; нормы, характеризующие правовое положение благотворительных организаций. К сожалению, в настоящее время отсутствует единый нормативный правовой акт (основы законодательства или кодекс) в сфере социально-правовой защиты населения.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 последние годы одним из направлений законотворческой деятельности стала формулировка принципов правового регулирования социальной защиты населения (Федеральные законы “Об основах социального обслуживания населения в Российской Федерации” (1995 г.), “Об основах обязательного социального страхования” (1999 г.) и др.).</w:t>
      </w:r>
    </w:p>
    <w:p w:rsidR="001A3CA8" w:rsidRPr="002A67DD" w:rsidRDefault="001A3CA8" w:rsidP="002A67DD">
      <w:pPr>
        <w:spacing w:after="0" w:line="360" w:lineRule="auto"/>
        <w:ind w:firstLine="709"/>
        <w:jc w:val="both"/>
        <w:rPr>
          <w:rFonts w:ascii="Times New Roman" w:hAnsi="Times New Roman"/>
          <w:color w:val="000000"/>
          <w:sz w:val="28"/>
          <w:szCs w:val="28"/>
        </w:rPr>
      </w:pPr>
      <w:r w:rsidRPr="002A67DD">
        <w:rPr>
          <w:rFonts w:ascii="Times New Roman" w:hAnsi="Times New Roman"/>
          <w:color w:val="000000"/>
          <w:sz w:val="28"/>
          <w:szCs w:val="28"/>
        </w:rPr>
        <w:t>На федеральном уровне правоотношения в области социальной защиты и социального обеспечения регулируются более чем 2000 нормативных правовых актов, в т.ч.:</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Федеральный закон</w:t>
      </w:r>
      <w:r w:rsidR="002A67DD">
        <w:rPr>
          <w:rFonts w:ascii="Times New Roman" w:hAnsi="Times New Roman"/>
          <w:sz w:val="28"/>
          <w:szCs w:val="28"/>
        </w:rPr>
        <w:t xml:space="preserve"> </w:t>
      </w:r>
      <w:r w:rsidRPr="002A67DD">
        <w:rPr>
          <w:rFonts w:ascii="Times New Roman" w:hAnsi="Times New Roman"/>
          <w:sz w:val="28"/>
          <w:szCs w:val="28"/>
        </w:rPr>
        <w:t>«Об основах социального обслуживания населения в Российской Федерации» от 10 декабря 1995 г. N 195-ФЗ (с изменениями от 10, 25 июля 2002 г., 10 января 2003 г., 22 августа 2004 г.)</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Приказ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Постановление Правительства РФ от 29 декабря 2004 г. № 864 в ред. от 28.12.2007 № 935 «О порядке финансового обеспечения расходов по предоставлению гражданам государственной социальной помощи в виде набора социальных услуг и установлении платы за предоставление государственной социальной помощи»</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Правила финансового обеспечения расходов по предоставлению</w:t>
      </w:r>
      <w:r w:rsidR="002A67DD">
        <w:rPr>
          <w:rFonts w:ascii="Times New Roman" w:hAnsi="Times New Roman"/>
          <w:sz w:val="28"/>
          <w:szCs w:val="28"/>
        </w:rPr>
        <w:t xml:space="preserve"> </w:t>
      </w:r>
      <w:r w:rsidRPr="002A67DD">
        <w:rPr>
          <w:rFonts w:ascii="Times New Roman" w:hAnsi="Times New Roman"/>
          <w:sz w:val="28"/>
          <w:szCs w:val="28"/>
        </w:rPr>
        <w:t>гражданам государственной социальной помощи</w:t>
      </w:r>
      <w:r w:rsidR="002A67DD">
        <w:rPr>
          <w:rFonts w:ascii="Times New Roman" w:hAnsi="Times New Roman"/>
          <w:sz w:val="28"/>
          <w:szCs w:val="28"/>
        </w:rPr>
        <w:t xml:space="preserve"> </w:t>
      </w:r>
      <w:r w:rsidRPr="002A67DD">
        <w:rPr>
          <w:rFonts w:ascii="Times New Roman" w:hAnsi="Times New Roman"/>
          <w:sz w:val="28"/>
          <w:szCs w:val="28"/>
        </w:rPr>
        <w:t>в виде набора социальных услуг</w:t>
      </w:r>
    </w:p>
    <w:p w:rsidR="001A3CA8" w:rsidRPr="002A67DD" w:rsidRDefault="001A3CA8" w:rsidP="002A67DD">
      <w:pPr>
        <w:spacing w:after="0" w:line="360" w:lineRule="auto"/>
        <w:ind w:firstLine="709"/>
        <w:jc w:val="both"/>
        <w:rPr>
          <w:rFonts w:ascii="Times New Roman" w:hAnsi="Times New Roman"/>
          <w:color w:val="000000"/>
          <w:sz w:val="28"/>
          <w:szCs w:val="28"/>
        </w:rPr>
      </w:pPr>
      <w:r w:rsidRPr="002A67DD">
        <w:rPr>
          <w:rFonts w:ascii="Times New Roman" w:hAnsi="Times New Roman"/>
          <w:color w:val="000000"/>
          <w:sz w:val="28"/>
          <w:szCs w:val="28"/>
        </w:rPr>
        <w:t xml:space="preserve"> Вопросы социальной защиты, включая социальное обеспечение, на основании пункта «ж» части 1 статьи 72 Конституции Российской Федерации находятся в совместном ведении Российской Федерации и ее субъектов. </w:t>
      </w:r>
    </w:p>
    <w:p w:rsidR="002A67DD" w:rsidRDefault="002A67DD" w:rsidP="002A67DD">
      <w:pPr>
        <w:spacing w:after="0" w:line="360" w:lineRule="auto"/>
        <w:ind w:firstLine="709"/>
        <w:jc w:val="both"/>
        <w:rPr>
          <w:rFonts w:ascii="Times New Roman" w:hAnsi="Times New Roman"/>
          <w:sz w:val="28"/>
          <w:szCs w:val="28"/>
        </w:rPr>
      </w:pPr>
    </w:p>
    <w:p w:rsidR="001A3CA8" w:rsidRPr="002A67DD" w:rsidRDefault="00D75ED1" w:rsidP="002A67DD">
      <w:pPr>
        <w:spacing w:after="0" w:line="360" w:lineRule="auto"/>
        <w:ind w:firstLine="709"/>
        <w:jc w:val="center"/>
        <w:rPr>
          <w:rFonts w:ascii="Times New Roman" w:hAnsi="Times New Roman"/>
          <w:b/>
          <w:sz w:val="28"/>
          <w:szCs w:val="28"/>
        </w:rPr>
      </w:pPr>
      <w:bookmarkStart w:id="3" w:name="_Toc229228638"/>
      <w:r w:rsidRPr="002A67DD">
        <w:rPr>
          <w:rFonts w:ascii="Times New Roman" w:hAnsi="Times New Roman"/>
          <w:b/>
          <w:sz w:val="28"/>
          <w:szCs w:val="28"/>
        </w:rPr>
        <w:t xml:space="preserve">3. </w:t>
      </w:r>
      <w:r w:rsidR="001A3CA8" w:rsidRPr="002A67DD">
        <w:rPr>
          <w:rFonts w:ascii="Times New Roman" w:hAnsi="Times New Roman"/>
          <w:b/>
          <w:sz w:val="28"/>
          <w:szCs w:val="28"/>
        </w:rPr>
        <w:t>Недостатки существующей системы социальной защиты, пути их минимизации</w:t>
      </w:r>
      <w:bookmarkEnd w:id="3"/>
    </w:p>
    <w:p w:rsidR="002A67DD" w:rsidRPr="002A67DD" w:rsidRDefault="002A67DD" w:rsidP="002A67DD">
      <w:pPr>
        <w:spacing w:after="0" w:line="360" w:lineRule="auto"/>
        <w:ind w:firstLine="709"/>
        <w:jc w:val="both"/>
        <w:rPr>
          <w:rFonts w:ascii="Times New Roman" w:hAnsi="Times New Roman"/>
          <w:sz w:val="28"/>
          <w:szCs w:val="28"/>
        </w:rPr>
      </w:pP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Государственная система социальной защиты в России включает пенсионные пособия, пособия по безработице, пособия многодетным семьям, пособия по болезни, пособия по уходу за ребенком и жилищные пособия. Пособий по бедности в явной форме не существует; вместо этого имеются многочисленные категории пособий и льгот, выражающихся как в денежной, так и в натуральной форме, однако они почти не предусматривают адресную помощь малоимущим. Кроме того, имеются неофициальные источники поддержки – от приусадебных участков, на которых выращиваются продукты питания, до помощи семьям со стороны друзей и родственников.</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Официальная система социальной защиты поглощает около 12 процентов ВВП и обеспечивает до 30 процентов семейного дохода. Выплата пенсионных пособий, пособий по болезни и по уходу за ребенком, а также пособия по безработице финансируется из внебюджетных фондов, а также налогов с заработной платы, в настоящее время составляющих 34 процента от общего фонда заработной платы. Выплаты семьям являются универсальным пособием, которое финансируется за счет поступлений в местные бюджеты, наряду с федеральными трансфертами. Такие трансферты поступают в виде безусловных грантов общего назначения, охватывающих целый ряд государственных обязательств, среди которых пособия семьям являются приоритетной (но не обязательной) статьей. Жилищные пособия, а также пособия и льготы специального назначения финансируются полностью из местных источников.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Существующая система оказалась неспособной в полной мере справиться с требованиями переходного периода и, несмотря на многочисленные структурные изменения, по-прежнему не обеспечивает адекватную защиту малоимущих и уязвимых слоев населения:</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Недостаточный размер пособий: пособия по безработице в среднем составляют лишь около 15 процентов от прожиточного минимума; пособия семьям – в среднем 12 процентов от прожиточного минимума для детей; до недавнего времени минимальный размер пенсии соответствовал 45 процентам прожиточного минимума для престарелых, однако в результате проведенных недавно корректировок (последние приходятся на февраль месяц) этот минимум был увеличен до примерно 50 процентов прожиточного минимума для престарелых. К концу 2000 года планируемая дальнейшая корректировка индексации увеличит минимальный размер пенсий до примерно 60 процентов прожиточного минимума для престарелых. Средний размер пенсии составит 95 процентов прожиточного минимума для престарелых.</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Система страдает низкой адресностью, в связи с чем имеющаяся помощь часто не достигает получателей, находящихся за чертой бедности – около 20 процентов малоимущих домашних хозяйств вообще не получают пособий, в то время как почти четыре из пяти семей, не относящихся к категории малоимущих, получают государственные пособия; малоимущими являются приблизительно 40 процентов населения, однако право на различные пособия и льготы 68 процентов; а основную часть жилищных субсидий, основанных на проверке доходов, продолжают получать те, кто бедным не является.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Система не позволяет эффективно удовлетворять нужды занятого малоимущего населения: в то время как пенсионеры, безработные и многодетные семьи имеют возможность пользоваться помощью, хотя и недостаточной, в рамках программ, разработанных специально с учетом их потребностей, отсутствие адресных пособий по бедности оставляет многих среди занятого малоимущего населения за пределами системы социальной защиты.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Неадекватность ресурсов: для того чтобы поднять доходы всех бедных домашних хозяйств до прожиточного минимума, дополнительно потребуется, по оценкам, около 4-5 процентов ВВП; едва ли дополнительные трансферты такого порядка для целей социальной защиты окажутся приемлемыми.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Два основных элемента государственной системы социальной защиты в России – Государственный пенсионный фонд и Федеральная службы занятости, через которые проходят ресурсы, эквивалентные 7 процентам ВВП, – нуждаются в радикальных мерах для повышения эффективности, улучшения финансового управления и усиления информационной открытости. Еще один канал помощи – жилищные пособия, на которые приходится еще 3,7 процента ВВП, – требует коренного пересмотра, для того чтобы снизить финансовые затраты и обеспечить более строгую адресность.</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Несмотря на увеличение размеров и более регулярную выплату пенсий в последнее время, система государственного пенсионного обеспечения начнет испытывать хронический и растущий дефицит уже не в столь отдаленном будущем, в связи с чем предстоит решить сложные вопросы структурного характера, такие как увеличение пенсионного возраста и сокращение числа особых льгот.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Среднесрочная стратегия социальной защиты в России должна поддерживать реформы и экономический рост: стратегия должна предусматривать защиту от риска потери доходов (предотвращение и смягчение бедности), а также способствовать эффективному функционированию рынков труда и таким образом содействовать процессу реструктуризации предприятий. Поскольку возможности увеличения объема средств для целей социальной защиты ограничены, задача заключается в определении оптимального способа использования существующих ресурсов путем рационализации/закрытия программ, адресного предоставления пособий наиболее нуждающимся группам населения, а также использования полученной таким образом экономии для увеличения размера пособий до более реального уровня.</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 этих условиях программа социальной защиты, способствующая перестройке и росту экономики, должна быть направлена на решение следующих задач.</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Совершенствование программ пособий по безработице/выходных пособий. В то время как возможности для увеличения пособий по безработице – даже фиксированных – ограничены, новая программа пособий может сочетаться с программами выходных пособий, финансируемыми из бюджета, и предусматривать выплату работникам единовременных пособий в случае реорганизации или закрытия предприятия. Разработка простого в административном отношении пакета мер адекватной компенсации может оказаться полезной для ускорения реальной реструктуризации предприятий. Вместе с тем совершенно очевидно, что объем компенсационных выплат, сопряженных с крупной программой реструктуризации и приватизации предприятия, превышает возможности региональных бюджетов. Следовательно, есть все основания для федерального правительства вмешаться и предложить привлекательный пакет мер региональным руководителям, поддерживающим реформы. Помимо этих подходов, которые должны иметь широкое применение в масштабах страны, могут потребоваться специальные меры вмешательства в тех ситуациях, когда преобразования направлены на преодоление серьезных структурных диспропорций, например, в экономически отсталых районах, в случае градообразующих предприятий, в ходе перестройки районов Севера и т.п.</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Хотя активные программы рынка труда (профессиональное обучение, содействие в поиске работы) часто считаются важным фактором, облегчающим смену работы, к ним следует относиться с осторожностью, поскольку результаты мирового опыта таких программ в лучшем случае неоднозначны. При разработке активных программ занятости в России (включая содействие в поиске работы и организацию обучения) следует учитывать результаты анализа рынка труда на региональном и местном уровнях, которые отражают изменение условий спроса и предложения.</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Кроме того, учитывая ограниченность бюджетных ресурсов (в большинстве регионов финансовые ресурсы не позволяют обеспечить дополнительную поддержку сверх выплаты пособий), правительству придется определить оптимальное соотношение расходов на выплату пособий, развитие институтов рынка труда и активные программы. Таким образом, следует внимательно изучить действующие программы и предусмотреть внутренние механизмы оценки в новых программах и при внесении изменений в существующие. </w:t>
      </w:r>
    </w:p>
    <w:p w:rsidR="001A3CA8" w:rsidRPr="002A67DD" w:rsidRDefault="001A3CA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Малые предприятия служат важными источниками занятости в странах с развитой экономикой, и именно развитию малого предпринимательства должно уделяться особое внимание в стратегии рынка труда, направленной на развитие предпринимательства, увеличение занятости и использование ресурсов на более продуктивные виды деятельности. В настоящее время основной объем такой деятельности, возможно, осуществляется в негосударственном секторе. Хотя это и необязательно является нежелательным явлением на ранних этапах переходного периода, доля негосударственного сектора в России особенно велика и продолжает расти. На этом фоне отчетливо проявляются проблемы предпринимательства в организованном секторе экономики, включая громоздкость нормативно-правового регулирования, высокие налоги и отсутствие доступа к капиталу и консультационным услугам для предпринимательства. </w:t>
      </w:r>
    </w:p>
    <w:p w:rsidR="001A3CA8" w:rsidRPr="002A67DD" w:rsidRDefault="001A3CA8" w:rsidP="002A67DD">
      <w:pPr>
        <w:spacing w:after="0" w:line="360" w:lineRule="auto"/>
        <w:ind w:firstLine="709"/>
        <w:jc w:val="both"/>
        <w:rPr>
          <w:rFonts w:ascii="Times New Roman" w:hAnsi="Times New Roman"/>
          <w:sz w:val="28"/>
          <w:szCs w:val="28"/>
        </w:rPr>
      </w:pPr>
    </w:p>
    <w:p w:rsidR="001A3CA8" w:rsidRPr="002A67DD" w:rsidRDefault="00017AC8" w:rsidP="002A67DD">
      <w:pPr>
        <w:spacing w:after="0" w:line="360" w:lineRule="auto"/>
        <w:ind w:firstLine="709"/>
        <w:jc w:val="center"/>
        <w:rPr>
          <w:rFonts w:ascii="Times New Roman" w:hAnsi="Times New Roman"/>
          <w:b/>
          <w:sz w:val="28"/>
          <w:szCs w:val="28"/>
        </w:rPr>
      </w:pPr>
      <w:bookmarkStart w:id="4" w:name="_Toc229228639"/>
      <w:r w:rsidRPr="002A67DD">
        <w:rPr>
          <w:rFonts w:ascii="Times New Roman" w:hAnsi="Times New Roman"/>
          <w:b/>
          <w:sz w:val="28"/>
          <w:szCs w:val="28"/>
        </w:rPr>
        <w:t>4. Структура расходов федерального бюджета на проведение мероприятий по социальной политике на 2005 - 2009 года</w:t>
      </w:r>
      <w:bookmarkEnd w:id="4"/>
    </w:p>
    <w:p w:rsidR="002A67DD" w:rsidRDefault="002A67DD" w:rsidP="002A67DD">
      <w:pPr>
        <w:spacing w:after="0" w:line="360" w:lineRule="auto"/>
        <w:ind w:firstLine="709"/>
        <w:jc w:val="both"/>
        <w:rPr>
          <w:rFonts w:ascii="Times New Roman" w:hAnsi="Times New Roman"/>
          <w:sz w:val="28"/>
          <w:szCs w:val="28"/>
        </w:rPr>
      </w:pPr>
    </w:p>
    <w:p w:rsidR="00780E62"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Социальная политика направлена на реализацию конкретных социальных функций государства. Расходы государства на ее обеспечение могут осуществляться за счет; средств федерального бюджета, бюджетов субъектов РФ, местных бюджетов, внебюджетных фондов, связанных иностранных кредитов, личных сбережений граждан и т.д.</w:t>
      </w:r>
    </w:p>
    <w:p w:rsidR="00780E62"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Государство оказывает адресную социальную помощь путем выплаты пособий тем категориям населения, которые в этом реально нуждаются. Становление России как социально-ориентированного государства предлагает развитие новых, адекватных современным условиям институтов социальной сферы.</w:t>
      </w:r>
    </w:p>
    <w:p w:rsidR="00780E62"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Проанализируем структуру расходов федерального бюджета на социальную политику в 2005-2007 гг., используя таблицу 1.</w:t>
      </w:r>
    </w:p>
    <w:p w:rsidR="002A67DD" w:rsidRDefault="002A67DD" w:rsidP="002A67DD">
      <w:pPr>
        <w:spacing w:after="0" w:line="360" w:lineRule="auto"/>
        <w:ind w:firstLine="709"/>
        <w:jc w:val="both"/>
        <w:rPr>
          <w:rFonts w:ascii="Times New Roman" w:hAnsi="Times New Roman"/>
          <w:sz w:val="28"/>
          <w:szCs w:val="28"/>
        </w:rPr>
      </w:pPr>
    </w:p>
    <w:p w:rsidR="00780E62" w:rsidRPr="002A67DD" w:rsidRDefault="002A67DD" w:rsidP="002A67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80E62" w:rsidRPr="002A67DD">
        <w:rPr>
          <w:rFonts w:ascii="Times New Roman" w:hAnsi="Times New Roman"/>
          <w:sz w:val="28"/>
          <w:szCs w:val="28"/>
        </w:rPr>
        <w:t>Таблица 1</w:t>
      </w:r>
    </w:p>
    <w:p w:rsidR="00780E62"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Структура расходов федерального бюджета на проведение мероприятий по социальной политике в 2005-2007 гг.</w:t>
      </w:r>
    </w:p>
    <w:tbl>
      <w:tblPr>
        <w:tblW w:w="0" w:type="auto"/>
        <w:tblLook w:val="04A0" w:firstRow="1" w:lastRow="0" w:firstColumn="1" w:lastColumn="0" w:noHBand="0" w:noVBand="1"/>
      </w:tblPr>
      <w:tblGrid>
        <w:gridCol w:w="2204"/>
        <w:gridCol w:w="1266"/>
        <w:gridCol w:w="1202"/>
        <w:gridCol w:w="1247"/>
        <w:gridCol w:w="1202"/>
        <w:gridCol w:w="1247"/>
        <w:gridCol w:w="1202"/>
      </w:tblGrid>
      <w:tr w:rsidR="00FB0D88" w:rsidRPr="002A67DD" w:rsidTr="002A67DD">
        <w:trPr>
          <w:trHeight w:val="37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Наименование</w:t>
            </w:r>
          </w:p>
        </w:tc>
        <w:tc>
          <w:tcPr>
            <w:tcW w:w="0" w:type="auto"/>
            <w:gridSpan w:val="2"/>
            <w:tcBorders>
              <w:top w:val="single" w:sz="4" w:space="0" w:color="auto"/>
              <w:left w:val="nil"/>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2005</w:t>
            </w:r>
          </w:p>
        </w:tc>
        <w:tc>
          <w:tcPr>
            <w:tcW w:w="0" w:type="auto"/>
            <w:gridSpan w:val="2"/>
            <w:tcBorders>
              <w:top w:val="single" w:sz="4" w:space="0" w:color="auto"/>
              <w:left w:val="nil"/>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2006</w:t>
            </w:r>
          </w:p>
        </w:tc>
        <w:tc>
          <w:tcPr>
            <w:tcW w:w="0" w:type="auto"/>
            <w:gridSpan w:val="2"/>
            <w:tcBorders>
              <w:top w:val="single" w:sz="4" w:space="0" w:color="auto"/>
              <w:left w:val="nil"/>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2007</w:t>
            </w:r>
          </w:p>
        </w:tc>
      </w:tr>
      <w:tr w:rsidR="00FB0D88" w:rsidRPr="002A67DD" w:rsidTr="002A67DD">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млн. рублей</w:t>
            </w:r>
          </w:p>
        </w:tc>
        <w:tc>
          <w:tcPr>
            <w:tcW w:w="0" w:type="auto"/>
            <w:tcBorders>
              <w:top w:val="nil"/>
              <w:left w:val="nil"/>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в %% к общему объему расходов</w:t>
            </w:r>
          </w:p>
        </w:tc>
        <w:tc>
          <w:tcPr>
            <w:tcW w:w="0" w:type="auto"/>
            <w:tcBorders>
              <w:top w:val="nil"/>
              <w:left w:val="nil"/>
              <w:bottom w:val="single" w:sz="4" w:space="0" w:color="auto"/>
              <w:right w:val="single" w:sz="4" w:space="0" w:color="auto"/>
            </w:tcBorders>
            <w:noWrap/>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млн. рублей</w:t>
            </w:r>
          </w:p>
        </w:tc>
        <w:tc>
          <w:tcPr>
            <w:tcW w:w="0" w:type="auto"/>
            <w:tcBorders>
              <w:top w:val="nil"/>
              <w:left w:val="nil"/>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в %% к общему объему расходов</w:t>
            </w:r>
          </w:p>
        </w:tc>
        <w:tc>
          <w:tcPr>
            <w:tcW w:w="0" w:type="auto"/>
            <w:tcBorders>
              <w:top w:val="nil"/>
              <w:left w:val="nil"/>
              <w:bottom w:val="single" w:sz="4" w:space="0" w:color="auto"/>
              <w:right w:val="single" w:sz="4" w:space="0" w:color="auto"/>
            </w:tcBorders>
            <w:noWrap/>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млн. рублей</w:t>
            </w:r>
          </w:p>
        </w:tc>
        <w:tc>
          <w:tcPr>
            <w:tcW w:w="0" w:type="auto"/>
            <w:tcBorders>
              <w:top w:val="nil"/>
              <w:left w:val="nil"/>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в %% к общему объему расходов</w:t>
            </w:r>
          </w:p>
        </w:tc>
      </w:tr>
      <w:tr w:rsidR="00FB0D88" w:rsidRPr="002A67DD" w:rsidTr="002A67DD">
        <w:trPr>
          <w:trHeight w:val="84"/>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 xml:space="preserve">Всего </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3 047 929,3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100,0</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4 270 114,7</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100,0</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5 463 479,9</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100,0</w:t>
            </w:r>
          </w:p>
        </w:tc>
      </w:tr>
      <w:tr w:rsidR="00FB0D88" w:rsidRPr="002A67DD" w:rsidTr="002A67DD">
        <w:trPr>
          <w:trHeight w:val="70"/>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Социальная политика</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167360,9329</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5,5</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205 253,3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4,8</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215 565,8</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3,9</w:t>
            </w:r>
          </w:p>
        </w:tc>
      </w:tr>
      <w:tr w:rsidR="00FB0D88" w:rsidRPr="002A67DD" w:rsidTr="002A67DD">
        <w:trPr>
          <w:trHeight w:val="375"/>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Пенсионное обеспечение</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118944,6843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3,9</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145 430,5</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3,4</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164 886,0</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3,0</w:t>
            </w:r>
          </w:p>
        </w:tc>
      </w:tr>
      <w:tr w:rsidR="00FB0D88" w:rsidRPr="002A67DD" w:rsidTr="002A67DD">
        <w:trPr>
          <w:trHeight w:val="600"/>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Социальное обслуживание населения</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2248,0809</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0,1</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3 102,6</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0,1</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3 651,0</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0,1</w:t>
            </w:r>
          </w:p>
        </w:tc>
      </w:tr>
      <w:tr w:rsidR="00FB0D88" w:rsidRPr="002A67DD" w:rsidTr="002A67DD">
        <w:trPr>
          <w:trHeight w:val="600"/>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Социальное обеспечение населения</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39278,6</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51 101,2</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1,2</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40 890,2</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0,7</w:t>
            </w:r>
          </w:p>
        </w:tc>
      </w:tr>
      <w:tr w:rsidR="00FB0D88" w:rsidRPr="002A67DD" w:rsidTr="002A67DD">
        <w:trPr>
          <w:trHeight w:val="900"/>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Борьба с беспризорностью, опека, попечительство</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303,8</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0,010</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166,3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0,004</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238,5</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0,004</w:t>
            </w:r>
          </w:p>
        </w:tc>
      </w:tr>
      <w:tr w:rsidR="00FB0D88" w:rsidRPr="002A67DD" w:rsidTr="002A67DD">
        <w:trPr>
          <w:trHeight w:val="900"/>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Прикладные научные исследования в области социальной политики</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75,108</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0,002</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124,3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0,003</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136,7</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0,003</w:t>
            </w:r>
          </w:p>
        </w:tc>
      </w:tr>
      <w:tr w:rsidR="00FB0D88" w:rsidRPr="002A67DD" w:rsidTr="002A67DD">
        <w:trPr>
          <w:trHeight w:val="900"/>
        </w:trPr>
        <w:tc>
          <w:tcPr>
            <w:tcW w:w="0" w:type="auto"/>
            <w:tcBorders>
              <w:top w:val="nil"/>
              <w:left w:val="single" w:sz="4" w:space="0" w:color="auto"/>
              <w:bottom w:val="single" w:sz="4" w:space="0" w:color="auto"/>
              <w:right w:val="single" w:sz="4" w:space="0" w:color="auto"/>
            </w:tcBorders>
            <w:vAlign w:val="center"/>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6510,6597</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0,2</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5 328,5</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0,1</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5 763,4</w:t>
            </w:r>
          </w:p>
        </w:tc>
        <w:tc>
          <w:tcPr>
            <w:tcW w:w="0" w:type="auto"/>
            <w:tcBorders>
              <w:top w:val="nil"/>
              <w:left w:val="nil"/>
              <w:bottom w:val="single" w:sz="4" w:space="0" w:color="auto"/>
              <w:right w:val="single" w:sz="4" w:space="0" w:color="auto"/>
            </w:tcBorders>
            <w:noWrap/>
            <w:vAlign w:val="bottom"/>
            <w:hideMark/>
          </w:tcPr>
          <w:p w:rsidR="00FB0D88" w:rsidRPr="002A67DD" w:rsidRDefault="00FB0D88" w:rsidP="002A67DD">
            <w:pPr>
              <w:spacing w:after="0" w:line="360" w:lineRule="auto"/>
              <w:jc w:val="both"/>
              <w:rPr>
                <w:rFonts w:ascii="Times New Roman" w:hAnsi="Times New Roman"/>
                <w:sz w:val="20"/>
                <w:szCs w:val="20"/>
              </w:rPr>
            </w:pPr>
            <w:r w:rsidRPr="002A67DD">
              <w:rPr>
                <w:rFonts w:ascii="Times New Roman" w:hAnsi="Times New Roman"/>
                <w:sz w:val="20"/>
                <w:szCs w:val="20"/>
              </w:rPr>
              <w:t>0,1</w:t>
            </w:r>
          </w:p>
        </w:tc>
      </w:tr>
    </w:tbl>
    <w:p w:rsidR="002A67DD" w:rsidRDefault="002A67DD" w:rsidP="002A67DD">
      <w:pPr>
        <w:spacing w:after="0" w:line="360" w:lineRule="auto"/>
        <w:ind w:firstLine="709"/>
        <w:jc w:val="both"/>
        <w:rPr>
          <w:rFonts w:ascii="Times New Roman" w:hAnsi="Times New Roman"/>
          <w:sz w:val="28"/>
          <w:szCs w:val="28"/>
        </w:rPr>
      </w:pPr>
    </w:p>
    <w:p w:rsidR="001A3CA8" w:rsidRPr="002A67DD" w:rsidRDefault="002806C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Можно отметить, что за период с 2005 по 2007 г. наблюдается увеличение расходов на социальную политику. Отрицательным моментом является снижение удельного веса по каждой из статей социальной политики.</w:t>
      </w:r>
    </w:p>
    <w:p w:rsidR="002806CA" w:rsidRPr="002A67DD" w:rsidRDefault="002806C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Анализ структуры расходов федерального бюджета на социальную политику в 2008-2009 гг., а также прогноз на 2010 год проведем, используя таблицу 2.</w:t>
      </w:r>
    </w:p>
    <w:p w:rsidR="002A67DD" w:rsidRDefault="002A67DD" w:rsidP="002A67DD">
      <w:pPr>
        <w:spacing w:after="0" w:line="360" w:lineRule="auto"/>
        <w:ind w:firstLine="709"/>
        <w:jc w:val="both"/>
        <w:rPr>
          <w:rFonts w:ascii="Times New Roman" w:hAnsi="Times New Roman"/>
          <w:sz w:val="28"/>
          <w:szCs w:val="28"/>
        </w:rPr>
      </w:pPr>
    </w:p>
    <w:p w:rsidR="002806CA" w:rsidRPr="002A67DD" w:rsidRDefault="002A67DD" w:rsidP="002A67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806CA" w:rsidRPr="002A67DD">
        <w:rPr>
          <w:rFonts w:ascii="Times New Roman" w:hAnsi="Times New Roman"/>
          <w:sz w:val="28"/>
          <w:szCs w:val="28"/>
        </w:rPr>
        <w:t>Таблица 2</w:t>
      </w:r>
    </w:p>
    <w:p w:rsidR="002806CA" w:rsidRPr="002A67DD" w:rsidRDefault="002806C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Структура расходов федерального бюджета на проведение мероприятий по социальной политике в 2008-2010 гг.</w:t>
      </w:r>
    </w:p>
    <w:tbl>
      <w:tblPr>
        <w:tblW w:w="0" w:type="auto"/>
        <w:tblLook w:val="04A0" w:firstRow="1" w:lastRow="0" w:firstColumn="1" w:lastColumn="0" w:noHBand="0" w:noVBand="1"/>
      </w:tblPr>
      <w:tblGrid>
        <w:gridCol w:w="1717"/>
        <w:gridCol w:w="1053"/>
        <w:gridCol w:w="659"/>
        <w:gridCol w:w="906"/>
        <w:gridCol w:w="1053"/>
        <w:gridCol w:w="659"/>
        <w:gridCol w:w="906"/>
        <w:gridCol w:w="1053"/>
        <w:gridCol w:w="658"/>
        <w:gridCol w:w="906"/>
      </w:tblGrid>
      <w:tr w:rsidR="0093342E" w:rsidRPr="002A67DD" w:rsidTr="002A67DD">
        <w:trPr>
          <w:trHeight w:val="37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Наименование</w:t>
            </w:r>
          </w:p>
        </w:tc>
        <w:tc>
          <w:tcPr>
            <w:tcW w:w="0" w:type="auto"/>
            <w:gridSpan w:val="3"/>
            <w:tcBorders>
              <w:top w:val="single" w:sz="4" w:space="0" w:color="auto"/>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2008</w:t>
            </w:r>
          </w:p>
        </w:tc>
        <w:tc>
          <w:tcPr>
            <w:tcW w:w="0" w:type="auto"/>
            <w:gridSpan w:val="3"/>
            <w:tcBorders>
              <w:top w:val="single" w:sz="4" w:space="0" w:color="auto"/>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2009</w:t>
            </w:r>
          </w:p>
        </w:tc>
        <w:tc>
          <w:tcPr>
            <w:tcW w:w="0" w:type="auto"/>
            <w:gridSpan w:val="3"/>
            <w:tcBorders>
              <w:top w:val="single" w:sz="4" w:space="0" w:color="auto"/>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2010 проект</w:t>
            </w:r>
          </w:p>
        </w:tc>
      </w:tr>
      <w:tr w:rsidR="0093342E" w:rsidRPr="002A67DD" w:rsidTr="002A67DD">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млн. руб</w:t>
            </w:r>
            <w:r w:rsidR="00426B06" w:rsidRPr="002A67DD">
              <w:rPr>
                <w:rFonts w:ascii="Times New Roman" w:hAnsi="Times New Roman"/>
                <w:sz w:val="20"/>
                <w:szCs w:val="20"/>
              </w:rPr>
              <w:t>.</w:t>
            </w:r>
          </w:p>
        </w:tc>
        <w:tc>
          <w:tcPr>
            <w:tcW w:w="0" w:type="auto"/>
            <w:tcBorders>
              <w:top w:val="nil"/>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в % к ВВП</w:t>
            </w:r>
          </w:p>
        </w:tc>
        <w:tc>
          <w:tcPr>
            <w:tcW w:w="0" w:type="auto"/>
            <w:tcBorders>
              <w:top w:val="nil"/>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в % к общему объему расходов</w:t>
            </w:r>
          </w:p>
        </w:tc>
        <w:tc>
          <w:tcPr>
            <w:tcW w:w="0" w:type="auto"/>
            <w:tcBorders>
              <w:top w:val="nil"/>
              <w:left w:val="nil"/>
              <w:bottom w:val="single" w:sz="4" w:space="0" w:color="auto"/>
              <w:right w:val="single" w:sz="4" w:space="0" w:color="auto"/>
            </w:tcBorders>
            <w:noWrap/>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млн. руб</w:t>
            </w:r>
            <w:r w:rsidR="00426B06" w:rsidRPr="002A67DD">
              <w:rPr>
                <w:rFonts w:ascii="Times New Roman" w:hAnsi="Times New Roman"/>
                <w:sz w:val="20"/>
                <w:szCs w:val="20"/>
              </w:rPr>
              <w:t>.</w:t>
            </w:r>
          </w:p>
        </w:tc>
        <w:tc>
          <w:tcPr>
            <w:tcW w:w="0" w:type="auto"/>
            <w:tcBorders>
              <w:top w:val="nil"/>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в % к ВВП</w:t>
            </w:r>
          </w:p>
        </w:tc>
        <w:tc>
          <w:tcPr>
            <w:tcW w:w="0" w:type="auto"/>
            <w:tcBorders>
              <w:top w:val="nil"/>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в % к общему объему расходов</w:t>
            </w:r>
          </w:p>
        </w:tc>
        <w:tc>
          <w:tcPr>
            <w:tcW w:w="0" w:type="auto"/>
            <w:tcBorders>
              <w:top w:val="nil"/>
              <w:left w:val="nil"/>
              <w:bottom w:val="single" w:sz="4" w:space="0" w:color="auto"/>
              <w:right w:val="single" w:sz="4" w:space="0" w:color="auto"/>
            </w:tcBorders>
            <w:noWrap/>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млн. руб.</w:t>
            </w:r>
          </w:p>
        </w:tc>
        <w:tc>
          <w:tcPr>
            <w:tcW w:w="0" w:type="auto"/>
            <w:tcBorders>
              <w:top w:val="nil"/>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в %к ВВП</w:t>
            </w:r>
          </w:p>
        </w:tc>
        <w:tc>
          <w:tcPr>
            <w:tcW w:w="0" w:type="auto"/>
            <w:tcBorders>
              <w:top w:val="nil"/>
              <w:left w:val="nil"/>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в % к общему объему расходов</w:t>
            </w:r>
          </w:p>
        </w:tc>
      </w:tr>
      <w:tr w:rsidR="0093342E" w:rsidRPr="002A67DD" w:rsidTr="002A67DD">
        <w:trPr>
          <w:trHeight w:val="300"/>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 xml:space="preserve">Всего </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6 500 253,5</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18,6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100,0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7 177 955,9</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20,6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100,0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7 598 817,2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21,8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100,0</w:t>
            </w:r>
          </w:p>
        </w:tc>
      </w:tr>
      <w:tr w:rsidR="0093342E" w:rsidRPr="002A67DD" w:rsidTr="002A67DD">
        <w:trPr>
          <w:trHeight w:val="375"/>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Социальная политика</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275 086,8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4,2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339 984,4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4,7</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375 027,1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4,9</w:t>
            </w:r>
          </w:p>
        </w:tc>
      </w:tr>
      <w:tr w:rsidR="0093342E" w:rsidRPr="002A67DD" w:rsidTr="002A67DD">
        <w:trPr>
          <w:trHeight w:val="600"/>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Пенсионное обеспечение</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218 715,9</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3,4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275 309,7</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3,8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299 258,6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0,9</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3,9</w:t>
            </w:r>
          </w:p>
        </w:tc>
      </w:tr>
      <w:tr w:rsidR="0093342E" w:rsidRPr="002A67DD" w:rsidTr="002A67DD">
        <w:trPr>
          <w:trHeight w:val="900"/>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Социальное обслуживание населения</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3 996,5</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4 318,2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4 723,6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0,1</w:t>
            </w:r>
          </w:p>
        </w:tc>
      </w:tr>
      <w:tr w:rsidR="0093342E" w:rsidRPr="002A67DD" w:rsidTr="002A67DD">
        <w:trPr>
          <w:trHeight w:val="900"/>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Социальное обеспечение населения</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50 523,6</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0,14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0,78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58 461,5</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69 170,0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0,9</w:t>
            </w:r>
          </w:p>
        </w:tc>
      </w:tr>
      <w:tr w:rsidR="0093342E" w:rsidRPr="002A67DD" w:rsidTr="002A67DD">
        <w:trPr>
          <w:trHeight w:val="600"/>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Борьба с беспризорностью, опека, попечительство</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241,7</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245,1</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0,0007</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0,0034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253,5</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0,0007</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0,0033</w:t>
            </w:r>
          </w:p>
        </w:tc>
      </w:tr>
      <w:tr w:rsidR="0093342E" w:rsidRPr="002A67DD" w:rsidTr="002A67DD">
        <w:trPr>
          <w:trHeight w:val="570"/>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Прикладные научные исследования в области социальной политики</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142,8</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0,0004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143,7</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0,0004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0,0020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142,3</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0,0004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0,0019</w:t>
            </w:r>
          </w:p>
        </w:tc>
      </w:tr>
      <w:tr w:rsidR="0093342E" w:rsidRPr="002A67DD" w:rsidTr="002A67DD">
        <w:trPr>
          <w:trHeight w:val="675"/>
        </w:trPr>
        <w:tc>
          <w:tcPr>
            <w:tcW w:w="0" w:type="auto"/>
            <w:tcBorders>
              <w:top w:val="nil"/>
              <w:left w:val="single" w:sz="4" w:space="0" w:color="auto"/>
              <w:bottom w:val="single" w:sz="4" w:space="0" w:color="auto"/>
              <w:right w:val="single" w:sz="4" w:space="0" w:color="auto"/>
            </w:tcBorders>
            <w:vAlign w:val="center"/>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1 466,2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0,004</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0,023</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1 506,2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0,0043</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0,0210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1 479,0</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0,0042</w:t>
            </w:r>
          </w:p>
        </w:tc>
        <w:tc>
          <w:tcPr>
            <w:tcW w:w="0" w:type="auto"/>
            <w:tcBorders>
              <w:top w:val="nil"/>
              <w:left w:val="nil"/>
              <w:bottom w:val="single" w:sz="4" w:space="0" w:color="auto"/>
              <w:right w:val="single" w:sz="4" w:space="0" w:color="auto"/>
            </w:tcBorders>
            <w:noWrap/>
            <w:vAlign w:val="bottom"/>
            <w:hideMark/>
          </w:tcPr>
          <w:p w:rsidR="0093342E" w:rsidRPr="002A67DD" w:rsidRDefault="0093342E" w:rsidP="002A67DD">
            <w:pPr>
              <w:spacing w:after="0" w:line="360" w:lineRule="auto"/>
              <w:ind w:right="-113"/>
              <w:jc w:val="both"/>
              <w:rPr>
                <w:rFonts w:ascii="Times New Roman" w:hAnsi="Times New Roman"/>
                <w:sz w:val="20"/>
                <w:szCs w:val="20"/>
              </w:rPr>
            </w:pPr>
            <w:r w:rsidRPr="002A67DD">
              <w:rPr>
                <w:rFonts w:ascii="Times New Roman" w:hAnsi="Times New Roman"/>
                <w:sz w:val="20"/>
                <w:szCs w:val="20"/>
              </w:rPr>
              <w:t>0,0195</w:t>
            </w:r>
          </w:p>
        </w:tc>
      </w:tr>
    </w:tbl>
    <w:p w:rsidR="002A67DD" w:rsidRDefault="002A67DD" w:rsidP="002A67DD">
      <w:pPr>
        <w:spacing w:after="0" w:line="360" w:lineRule="auto"/>
        <w:ind w:firstLine="709"/>
        <w:jc w:val="both"/>
        <w:rPr>
          <w:rFonts w:ascii="Times New Roman" w:hAnsi="Times New Roman"/>
          <w:sz w:val="28"/>
          <w:szCs w:val="28"/>
        </w:rPr>
      </w:pPr>
      <w:bookmarkStart w:id="5" w:name="_Toc214930911"/>
      <w:bookmarkStart w:id="6" w:name="_Toc223843676"/>
    </w:p>
    <w:p w:rsidR="004972D8" w:rsidRPr="002A67DD" w:rsidRDefault="004972D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Положительной тенденцией является увеличение, как количественного выражения, так и процентного значения по всем статьям расходов по разделу «Социальная политика» в 2008-2009 гг. Следует отметить, что в 2010 году прогнозируется </w:t>
      </w:r>
      <w:r w:rsidR="00C854E9" w:rsidRPr="002A67DD">
        <w:rPr>
          <w:rFonts w:ascii="Times New Roman" w:hAnsi="Times New Roman"/>
          <w:sz w:val="28"/>
          <w:szCs w:val="28"/>
        </w:rPr>
        <w:t>та же тенденция увеличения расходов на социальную политику.</w:t>
      </w:r>
    </w:p>
    <w:p w:rsidR="002A67DD" w:rsidRDefault="002A67DD" w:rsidP="002A67DD">
      <w:pPr>
        <w:spacing w:after="0" w:line="360" w:lineRule="auto"/>
        <w:ind w:firstLine="709"/>
        <w:jc w:val="both"/>
        <w:rPr>
          <w:rFonts w:ascii="Times New Roman" w:hAnsi="Times New Roman"/>
          <w:sz w:val="28"/>
          <w:szCs w:val="28"/>
        </w:rPr>
      </w:pPr>
      <w:bookmarkStart w:id="7" w:name="_Toc229228640"/>
    </w:p>
    <w:p w:rsidR="007E6C94" w:rsidRPr="002A67DD" w:rsidRDefault="004E3AAE" w:rsidP="002A67DD">
      <w:pPr>
        <w:spacing w:after="0" w:line="360" w:lineRule="auto"/>
        <w:ind w:firstLine="709"/>
        <w:jc w:val="center"/>
        <w:rPr>
          <w:rFonts w:ascii="Times New Roman" w:hAnsi="Times New Roman"/>
          <w:b/>
          <w:sz w:val="28"/>
          <w:szCs w:val="28"/>
        </w:rPr>
      </w:pPr>
      <w:r w:rsidRPr="002A67DD">
        <w:rPr>
          <w:rFonts w:ascii="Times New Roman" w:hAnsi="Times New Roman"/>
          <w:b/>
          <w:sz w:val="28"/>
          <w:szCs w:val="28"/>
        </w:rPr>
        <w:t>5</w:t>
      </w:r>
      <w:r w:rsidR="00A836FE" w:rsidRPr="002A67DD">
        <w:rPr>
          <w:rFonts w:ascii="Times New Roman" w:hAnsi="Times New Roman"/>
          <w:b/>
          <w:sz w:val="28"/>
          <w:szCs w:val="28"/>
        </w:rPr>
        <w:t>.</w:t>
      </w:r>
      <w:r w:rsidR="002A67DD" w:rsidRPr="002A67DD">
        <w:rPr>
          <w:rFonts w:ascii="Times New Roman" w:hAnsi="Times New Roman"/>
          <w:b/>
          <w:sz w:val="28"/>
          <w:szCs w:val="28"/>
        </w:rPr>
        <w:t xml:space="preserve"> </w:t>
      </w:r>
      <w:r w:rsidR="00457F38" w:rsidRPr="002A67DD">
        <w:rPr>
          <w:rFonts w:ascii="Times New Roman" w:hAnsi="Times New Roman"/>
          <w:b/>
          <w:sz w:val="28"/>
          <w:szCs w:val="28"/>
        </w:rPr>
        <w:t>Практическая част</w:t>
      </w:r>
      <w:bookmarkEnd w:id="5"/>
      <w:bookmarkEnd w:id="6"/>
      <w:r w:rsidR="003F1EBF" w:rsidRPr="002A67DD">
        <w:rPr>
          <w:rFonts w:ascii="Times New Roman" w:hAnsi="Times New Roman"/>
          <w:b/>
          <w:sz w:val="28"/>
          <w:szCs w:val="28"/>
        </w:rPr>
        <w:t>ь: Особенности структуры социальных расходов по бюджету Белгородской области</w:t>
      </w:r>
      <w:bookmarkEnd w:id="7"/>
    </w:p>
    <w:p w:rsidR="002A67DD" w:rsidRDefault="002A67DD" w:rsidP="002A67DD">
      <w:pPr>
        <w:spacing w:after="0" w:line="360" w:lineRule="auto"/>
        <w:ind w:firstLine="709"/>
        <w:jc w:val="both"/>
        <w:rPr>
          <w:rFonts w:ascii="Times New Roman" w:hAnsi="Times New Roman"/>
          <w:sz w:val="28"/>
          <w:szCs w:val="28"/>
        </w:rPr>
      </w:pPr>
    </w:p>
    <w:p w:rsidR="00A836FE" w:rsidRPr="002A67DD" w:rsidRDefault="00A836FE"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Динамику бюджетных показателей консолидированного бюджета Белгородской области проанализ</w:t>
      </w:r>
      <w:r w:rsidR="00780E62" w:rsidRPr="002A67DD">
        <w:rPr>
          <w:rFonts w:ascii="Times New Roman" w:hAnsi="Times New Roman"/>
          <w:sz w:val="28"/>
          <w:szCs w:val="28"/>
        </w:rPr>
        <w:t>ируем, используя данные таблиц 3 и 4</w:t>
      </w:r>
      <w:r w:rsidRPr="002A67DD">
        <w:rPr>
          <w:rFonts w:ascii="Times New Roman" w:hAnsi="Times New Roman"/>
          <w:sz w:val="28"/>
          <w:szCs w:val="28"/>
        </w:rPr>
        <w:t>.</w:t>
      </w:r>
    </w:p>
    <w:p w:rsidR="007E6C94" w:rsidRPr="002A67DD" w:rsidRDefault="007E6C94" w:rsidP="002A67DD">
      <w:pPr>
        <w:spacing w:after="0" w:line="360" w:lineRule="auto"/>
        <w:ind w:firstLine="709"/>
        <w:jc w:val="both"/>
        <w:rPr>
          <w:rFonts w:ascii="Times New Roman" w:hAnsi="Times New Roman"/>
          <w:sz w:val="28"/>
          <w:szCs w:val="28"/>
        </w:rPr>
      </w:pPr>
    </w:p>
    <w:p w:rsidR="00457F38"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Таблица 3</w:t>
      </w:r>
    </w:p>
    <w:p w:rsidR="00457F38" w:rsidRPr="002A67DD" w:rsidRDefault="00457F38"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Динамика </w:t>
      </w:r>
      <w:r w:rsidR="00A836FE" w:rsidRPr="002A67DD">
        <w:rPr>
          <w:rFonts w:ascii="Times New Roman" w:hAnsi="Times New Roman"/>
          <w:sz w:val="28"/>
          <w:szCs w:val="28"/>
        </w:rPr>
        <w:t>доходов</w:t>
      </w:r>
      <w:r w:rsidRPr="002A67DD">
        <w:rPr>
          <w:rFonts w:ascii="Times New Roman" w:hAnsi="Times New Roman"/>
          <w:sz w:val="28"/>
          <w:szCs w:val="28"/>
        </w:rPr>
        <w:t xml:space="preserve"> консолидированного бюджета Белгородской области</w:t>
      </w:r>
      <w:r w:rsidR="00A836FE" w:rsidRPr="002A67DD">
        <w:rPr>
          <w:rFonts w:ascii="Times New Roman" w:hAnsi="Times New Roman"/>
          <w:sz w:val="28"/>
          <w:szCs w:val="28"/>
        </w:rPr>
        <w:t xml:space="preserve"> за 2004-2008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478"/>
        <w:gridCol w:w="1572"/>
        <w:gridCol w:w="1526"/>
        <w:gridCol w:w="2118"/>
        <w:gridCol w:w="2057"/>
      </w:tblGrid>
      <w:tr w:rsidR="00457F38" w:rsidRPr="002A67DD" w:rsidTr="002A67DD">
        <w:trPr>
          <w:cantSplit/>
        </w:trPr>
        <w:tc>
          <w:tcPr>
            <w:tcW w:w="0" w:type="auto"/>
            <w:vMerge w:val="restart"/>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Годы</w:t>
            </w:r>
          </w:p>
        </w:tc>
        <w:tc>
          <w:tcPr>
            <w:tcW w:w="0" w:type="auto"/>
            <w:vMerge w:val="restart"/>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Итого доходов</w:t>
            </w:r>
          </w:p>
        </w:tc>
        <w:tc>
          <w:tcPr>
            <w:tcW w:w="0" w:type="auto"/>
            <w:gridSpan w:val="2"/>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Собственные доходы</w:t>
            </w:r>
          </w:p>
        </w:tc>
        <w:tc>
          <w:tcPr>
            <w:tcW w:w="0" w:type="auto"/>
            <w:gridSpan w:val="2"/>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Безвозмездные и безвозвратные перечисления</w:t>
            </w:r>
          </w:p>
        </w:tc>
      </w:tr>
      <w:tr w:rsidR="00457F38" w:rsidRPr="002A67DD" w:rsidTr="002A67DD">
        <w:trPr>
          <w:cantSplit/>
        </w:trPr>
        <w:tc>
          <w:tcPr>
            <w:tcW w:w="0" w:type="auto"/>
            <w:vMerge/>
          </w:tcPr>
          <w:p w:rsidR="00457F38" w:rsidRPr="002A67DD" w:rsidRDefault="00457F38" w:rsidP="002A67DD">
            <w:pPr>
              <w:spacing w:after="0" w:line="360" w:lineRule="auto"/>
              <w:jc w:val="both"/>
              <w:rPr>
                <w:rFonts w:ascii="Times New Roman" w:hAnsi="Times New Roman"/>
                <w:sz w:val="20"/>
                <w:szCs w:val="20"/>
              </w:rPr>
            </w:pPr>
          </w:p>
        </w:tc>
        <w:tc>
          <w:tcPr>
            <w:tcW w:w="0" w:type="auto"/>
            <w:vMerge/>
          </w:tcPr>
          <w:p w:rsidR="00457F38" w:rsidRPr="002A67DD" w:rsidRDefault="00457F38" w:rsidP="002A67DD">
            <w:pPr>
              <w:spacing w:after="0" w:line="360" w:lineRule="auto"/>
              <w:jc w:val="both"/>
              <w:rPr>
                <w:rFonts w:ascii="Times New Roman" w:hAnsi="Times New Roman"/>
                <w:sz w:val="20"/>
                <w:szCs w:val="20"/>
              </w:rPr>
            </w:pP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Всего, тыс. руб.</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Темп роста (%)</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Всего, тыс. руб.</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Темп роста (%)</w:t>
            </w:r>
          </w:p>
        </w:tc>
      </w:tr>
      <w:tr w:rsidR="00457F38" w:rsidRPr="002A67DD" w:rsidTr="002A67DD">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2004</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10512655</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8897978</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1614677</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r>
      <w:tr w:rsidR="00457F38" w:rsidRPr="002A67DD" w:rsidTr="002A67DD">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2005</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18657238</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15282224</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171,7</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3375014</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209,0</w:t>
            </w:r>
          </w:p>
        </w:tc>
      </w:tr>
      <w:tr w:rsidR="00457F38" w:rsidRPr="002A67DD" w:rsidTr="002A67DD">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2006</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21175440</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16872961</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110,4</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4302479</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127,5</w:t>
            </w:r>
          </w:p>
        </w:tc>
      </w:tr>
      <w:tr w:rsidR="00457F38" w:rsidRPr="002A67DD" w:rsidTr="002A67DD">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2007</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31788907</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24597758</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145,8</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7191149</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167,1</w:t>
            </w:r>
          </w:p>
        </w:tc>
      </w:tr>
      <w:tr w:rsidR="00A836FE" w:rsidRPr="002A67DD" w:rsidTr="002A67DD">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2008</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43995625</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36030294</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146,5</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7965331</w:t>
            </w:r>
          </w:p>
        </w:tc>
        <w:tc>
          <w:tcPr>
            <w:tcW w:w="0" w:type="auto"/>
          </w:tcPr>
          <w:p w:rsidR="00457F38" w:rsidRPr="002A67DD" w:rsidRDefault="00457F38" w:rsidP="002A67DD">
            <w:pPr>
              <w:spacing w:after="0" w:line="360" w:lineRule="auto"/>
              <w:jc w:val="both"/>
              <w:rPr>
                <w:rFonts w:ascii="Times New Roman" w:hAnsi="Times New Roman"/>
                <w:sz w:val="20"/>
                <w:szCs w:val="20"/>
              </w:rPr>
            </w:pPr>
            <w:r w:rsidRPr="002A67DD">
              <w:rPr>
                <w:rFonts w:ascii="Times New Roman" w:hAnsi="Times New Roman"/>
                <w:sz w:val="20"/>
                <w:szCs w:val="20"/>
              </w:rPr>
              <w:t>110,8</w:t>
            </w:r>
          </w:p>
        </w:tc>
      </w:tr>
    </w:tbl>
    <w:p w:rsidR="00457F38" w:rsidRPr="002A67DD" w:rsidRDefault="00457F38" w:rsidP="002A67DD">
      <w:pPr>
        <w:spacing w:after="0" w:line="360" w:lineRule="auto"/>
        <w:ind w:firstLine="709"/>
        <w:jc w:val="both"/>
        <w:rPr>
          <w:rFonts w:ascii="Times New Roman" w:hAnsi="Times New Roman"/>
          <w:sz w:val="28"/>
          <w:szCs w:val="28"/>
        </w:rPr>
      </w:pPr>
    </w:p>
    <w:p w:rsidR="00A836FE"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Таблица 4</w:t>
      </w:r>
    </w:p>
    <w:p w:rsidR="00A836FE" w:rsidRPr="002A67DD" w:rsidRDefault="00A836FE"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Динамика расходов консолидированного бюджета Белгородской области за 2004-2008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572"/>
        <w:gridCol w:w="1526"/>
        <w:gridCol w:w="1572"/>
        <w:gridCol w:w="1526"/>
      </w:tblGrid>
      <w:tr w:rsidR="00A836FE" w:rsidRPr="002A67DD" w:rsidTr="002A67DD">
        <w:trPr>
          <w:cantSplit/>
          <w:trHeight w:val="70"/>
        </w:trPr>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Годы</w:t>
            </w:r>
          </w:p>
        </w:tc>
        <w:tc>
          <w:tcPr>
            <w:tcW w:w="0" w:type="auto"/>
            <w:gridSpan w:val="2"/>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Расходы</w:t>
            </w:r>
          </w:p>
        </w:tc>
        <w:tc>
          <w:tcPr>
            <w:tcW w:w="0" w:type="auto"/>
            <w:gridSpan w:val="2"/>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Дефицит (-)</w:t>
            </w:r>
            <w:r w:rsidR="002A67DD">
              <w:rPr>
                <w:rFonts w:ascii="Times New Roman" w:hAnsi="Times New Roman"/>
                <w:sz w:val="20"/>
                <w:szCs w:val="20"/>
              </w:rPr>
              <w:t xml:space="preserve"> </w:t>
            </w:r>
            <w:r w:rsidRPr="002A67DD">
              <w:rPr>
                <w:rFonts w:ascii="Times New Roman" w:hAnsi="Times New Roman"/>
                <w:sz w:val="20"/>
                <w:szCs w:val="20"/>
              </w:rPr>
              <w:t>профицит (+)</w:t>
            </w:r>
          </w:p>
        </w:tc>
      </w:tr>
      <w:tr w:rsidR="00A836FE" w:rsidRPr="002A67DD" w:rsidTr="002A67DD">
        <w:trPr>
          <w:cantSplit/>
        </w:trPr>
        <w:tc>
          <w:tcPr>
            <w:tcW w:w="0" w:type="auto"/>
          </w:tcPr>
          <w:p w:rsidR="00A836FE" w:rsidRPr="002A67DD" w:rsidRDefault="00A836FE" w:rsidP="002A67DD">
            <w:pPr>
              <w:spacing w:after="0" w:line="360" w:lineRule="auto"/>
              <w:jc w:val="both"/>
              <w:rPr>
                <w:rFonts w:ascii="Times New Roman" w:hAnsi="Times New Roman"/>
                <w:sz w:val="20"/>
                <w:szCs w:val="20"/>
              </w:rPr>
            </w:pP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Всего, тыс. руб.</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Темп роста (%)</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Всего, тыс. руб.</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Темп роста (%)</w:t>
            </w:r>
          </w:p>
        </w:tc>
      </w:tr>
      <w:tr w:rsidR="00A836FE" w:rsidRPr="002A67DD" w:rsidTr="002A67DD">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2004</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9820196</w:t>
            </w:r>
          </w:p>
        </w:tc>
        <w:tc>
          <w:tcPr>
            <w:tcW w:w="0" w:type="auto"/>
            <w:vAlign w:val="bottom"/>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c>
          <w:tcPr>
            <w:tcW w:w="0" w:type="auto"/>
            <w:vAlign w:val="bottom"/>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692459</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r>
      <w:tr w:rsidR="00A836FE" w:rsidRPr="002A67DD" w:rsidTr="002A67DD">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2005</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18351158</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186,9</w:t>
            </w:r>
          </w:p>
        </w:tc>
        <w:tc>
          <w:tcPr>
            <w:tcW w:w="0" w:type="auto"/>
            <w:vAlign w:val="bottom"/>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306080</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44,2</w:t>
            </w:r>
          </w:p>
        </w:tc>
      </w:tr>
      <w:tr w:rsidR="00A836FE" w:rsidRPr="002A67DD" w:rsidTr="002A67DD">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2006</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23276788</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126,8</w:t>
            </w:r>
          </w:p>
        </w:tc>
        <w:tc>
          <w:tcPr>
            <w:tcW w:w="0" w:type="auto"/>
            <w:vAlign w:val="bottom"/>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-2101348</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r>
      <w:tr w:rsidR="00A836FE" w:rsidRPr="002A67DD" w:rsidTr="002A67DD">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2007</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34770801</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149,4</w:t>
            </w:r>
          </w:p>
        </w:tc>
        <w:tc>
          <w:tcPr>
            <w:tcW w:w="0" w:type="auto"/>
            <w:vAlign w:val="bottom"/>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-2981894</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r>
      <w:tr w:rsidR="00A836FE" w:rsidRPr="002A67DD" w:rsidTr="002A67DD">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2008</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48543248</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139,6</w:t>
            </w:r>
          </w:p>
        </w:tc>
        <w:tc>
          <w:tcPr>
            <w:tcW w:w="0" w:type="auto"/>
            <w:vAlign w:val="bottom"/>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-4547623</w:t>
            </w:r>
          </w:p>
        </w:tc>
        <w:tc>
          <w:tcPr>
            <w:tcW w:w="0" w:type="auto"/>
          </w:tcPr>
          <w:p w:rsidR="00A836FE" w:rsidRPr="002A67DD" w:rsidRDefault="00A836FE" w:rsidP="002A67DD">
            <w:pPr>
              <w:spacing w:after="0" w:line="360" w:lineRule="auto"/>
              <w:jc w:val="both"/>
              <w:rPr>
                <w:rFonts w:ascii="Times New Roman" w:hAnsi="Times New Roman"/>
                <w:sz w:val="20"/>
                <w:szCs w:val="20"/>
              </w:rPr>
            </w:pPr>
            <w:r w:rsidRPr="002A67DD">
              <w:rPr>
                <w:rFonts w:ascii="Times New Roman" w:hAnsi="Times New Roman"/>
                <w:sz w:val="20"/>
                <w:szCs w:val="20"/>
              </w:rPr>
              <w:t>-</w:t>
            </w:r>
          </w:p>
        </w:tc>
      </w:tr>
    </w:tbl>
    <w:p w:rsidR="002A67DD" w:rsidRDefault="002A67DD" w:rsidP="002A67DD">
      <w:pPr>
        <w:spacing w:after="0" w:line="360" w:lineRule="auto"/>
        <w:ind w:firstLine="709"/>
        <w:jc w:val="both"/>
        <w:rPr>
          <w:rFonts w:ascii="Times New Roman" w:hAnsi="Times New Roman"/>
          <w:sz w:val="28"/>
          <w:szCs w:val="28"/>
        </w:rPr>
      </w:pPr>
    </w:p>
    <w:p w:rsidR="00457F38" w:rsidRPr="002A67DD" w:rsidRDefault="00A836FE"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Данные таблиц</w:t>
      </w:r>
      <w:r w:rsidR="002A67DD">
        <w:rPr>
          <w:rFonts w:ascii="Times New Roman" w:hAnsi="Times New Roman"/>
          <w:sz w:val="28"/>
          <w:szCs w:val="28"/>
        </w:rPr>
        <w:t xml:space="preserve"> </w:t>
      </w:r>
      <w:r w:rsidR="00457F38" w:rsidRPr="002A67DD">
        <w:rPr>
          <w:rFonts w:ascii="Times New Roman" w:hAnsi="Times New Roman"/>
          <w:sz w:val="28"/>
          <w:szCs w:val="28"/>
        </w:rPr>
        <w:t>1</w:t>
      </w:r>
      <w:r w:rsidRPr="002A67DD">
        <w:rPr>
          <w:rFonts w:ascii="Times New Roman" w:hAnsi="Times New Roman"/>
          <w:sz w:val="28"/>
          <w:szCs w:val="28"/>
        </w:rPr>
        <w:t>,2</w:t>
      </w:r>
      <w:r w:rsidR="00457F38" w:rsidRPr="002A67DD">
        <w:rPr>
          <w:rFonts w:ascii="Times New Roman" w:hAnsi="Times New Roman"/>
          <w:sz w:val="28"/>
          <w:szCs w:val="28"/>
        </w:rPr>
        <w:t xml:space="preserve"> свидетельствуют, что в течение 2004-2005 года консолидированный бюджет Белгородской области имел профицит денежных средств, а, начиная с 2006 года, Законы об областном бюджете Белгородской области основываются на формировании бюджета с дефицитом денежных средств.</w:t>
      </w:r>
    </w:p>
    <w:p w:rsidR="00B4448E" w:rsidRPr="002A67DD" w:rsidRDefault="00A836FE"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Охарактеризуем объем расходов регионального бюджета, направляемых на финансиро</w:t>
      </w:r>
      <w:r w:rsidR="00543C80" w:rsidRPr="002A67DD">
        <w:rPr>
          <w:rFonts w:ascii="Times New Roman" w:hAnsi="Times New Roman"/>
          <w:sz w:val="28"/>
          <w:szCs w:val="28"/>
        </w:rPr>
        <w:t xml:space="preserve">вание </w:t>
      </w:r>
      <w:r w:rsidR="004E3AAE" w:rsidRPr="002A67DD">
        <w:rPr>
          <w:rFonts w:ascii="Times New Roman" w:hAnsi="Times New Roman"/>
          <w:sz w:val="28"/>
          <w:szCs w:val="28"/>
        </w:rPr>
        <w:t>социальной политики</w:t>
      </w:r>
      <w:r w:rsidR="00543C80" w:rsidRPr="002A67DD">
        <w:rPr>
          <w:rFonts w:ascii="Times New Roman" w:hAnsi="Times New Roman"/>
          <w:sz w:val="28"/>
          <w:szCs w:val="28"/>
        </w:rPr>
        <w:t xml:space="preserve"> в 2005 – 2008</w:t>
      </w:r>
      <w:r w:rsidRPr="002A67DD">
        <w:rPr>
          <w:rFonts w:ascii="Times New Roman" w:hAnsi="Times New Roman"/>
          <w:sz w:val="28"/>
          <w:szCs w:val="28"/>
        </w:rPr>
        <w:t xml:space="preserve"> г</w:t>
      </w:r>
      <w:r w:rsidR="00780E62" w:rsidRPr="002A67DD">
        <w:rPr>
          <w:rFonts w:ascii="Times New Roman" w:hAnsi="Times New Roman"/>
          <w:sz w:val="28"/>
          <w:szCs w:val="28"/>
        </w:rPr>
        <w:t>одах, используя данные таблицы 5</w:t>
      </w:r>
      <w:r w:rsidRPr="002A67DD">
        <w:rPr>
          <w:rFonts w:ascii="Times New Roman" w:hAnsi="Times New Roman"/>
          <w:sz w:val="28"/>
          <w:szCs w:val="28"/>
        </w:rPr>
        <w:t>.</w:t>
      </w:r>
    </w:p>
    <w:p w:rsidR="007E6C94" w:rsidRPr="002A67DD" w:rsidRDefault="007E6C94" w:rsidP="002A67DD">
      <w:pPr>
        <w:spacing w:after="0" w:line="360" w:lineRule="auto"/>
        <w:ind w:firstLine="709"/>
        <w:jc w:val="both"/>
        <w:rPr>
          <w:rFonts w:ascii="Times New Roman" w:hAnsi="Times New Roman"/>
          <w:sz w:val="28"/>
          <w:szCs w:val="28"/>
        </w:rPr>
      </w:pPr>
    </w:p>
    <w:p w:rsidR="00D57CE3" w:rsidRPr="002A67DD" w:rsidRDefault="00780E62"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Таблица 5</w:t>
      </w:r>
    </w:p>
    <w:p w:rsidR="00D57CE3" w:rsidRPr="002A67DD" w:rsidRDefault="00D57CE3"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Объем финансирования </w:t>
      </w:r>
      <w:r w:rsidR="004E3AAE" w:rsidRPr="002A67DD">
        <w:rPr>
          <w:rFonts w:ascii="Times New Roman" w:hAnsi="Times New Roman"/>
          <w:sz w:val="28"/>
          <w:szCs w:val="28"/>
        </w:rPr>
        <w:t>социальной политики</w:t>
      </w:r>
      <w:r w:rsidRPr="002A67DD">
        <w:rPr>
          <w:rFonts w:ascii="Times New Roman" w:hAnsi="Times New Roman"/>
          <w:sz w:val="28"/>
          <w:szCs w:val="28"/>
        </w:rPr>
        <w:t xml:space="preserve"> из регионального бюджета в 2005-2008 гг.</w:t>
      </w:r>
    </w:p>
    <w:tbl>
      <w:tblPr>
        <w:tblW w:w="0" w:type="auto"/>
        <w:tblLook w:val="04A0" w:firstRow="1" w:lastRow="0" w:firstColumn="1" w:lastColumn="0" w:noHBand="0" w:noVBand="1"/>
      </w:tblPr>
      <w:tblGrid>
        <w:gridCol w:w="2439"/>
        <w:gridCol w:w="1016"/>
        <w:gridCol w:w="633"/>
        <w:gridCol w:w="1016"/>
        <w:gridCol w:w="866"/>
        <w:gridCol w:w="1016"/>
        <w:gridCol w:w="784"/>
        <w:gridCol w:w="1016"/>
        <w:gridCol w:w="784"/>
      </w:tblGrid>
      <w:tr w:rsidR="003F1EBF" w:rsidRPr="002A67DD" w:rsidTr="002A67DD">
        <w:trPr>
          <w:trHeight w:val="60"/>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Индикаторы реализации</w:t>
            </w:r>
          </w:p>
        </w:tc>
        <w:tc>
          <w:tcPr>
            <w:tcW w:w="0" w:type="auto"/>
            <w:gridSpan w:val="2"/>
            <w:tcBorders>
              <w:top w:val="single" w:sz="8" w:space="0" w:color="auto"/>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2005 год</w:t>
            </w:r>
          </w:p>
        </w:tc>
        <w:tc>
          <w:tcPr>
            <w:tcW w:w="0" w:type="auto"/>
            <w:gridSpan w:val="2"/>
            <w:tcBorders>
              <w:top w:val="single" w:sz="8" w:space="0" w:color="auto"/>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2006 год</w:t>
            </w:r>
          </w:p>
        </w:tc>
        <w:tc>
          <w:tcPr>
            <w:tcW w:w="0" w:type="auto"/>
            <w:gridSpan w:val="2"/>
            <w:tcBorders>
              <w:top w:val="single" w:sz="8" w:space="0" w:color="auto"/>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2007 год</w:t>
            </w:r>
          </w:p>
        </w:tc>
        <w:tc>
          <w:tcPr>
            <w:tcW w:w="0" w:type="auto"/>
            <w:gridSpan w:val="2"/>
            <w:tcBorders>
              <w:top w:val="single" w:sz="8" w:space="0" w:color="auto"/>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2008 год</w:t>
            </w:r>
          </w:p>
        </w:tc>
      </w:tr>
      <w:tr w:rsidR="003F1EBF" w:rsidRPr="002A67DD" w:rsidTr="002A67DD">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тыс. руб.</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уд. вес.</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тыс. руб.</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уд. вес.</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тыс. руб.</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уд. вес.</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тыс. руб.</w:t>
            </w:r>
          </w:p>
        </w:tc>
        <w:tc>
          <w:tcPr>
            <w:tcW w:w="0" w:type="auto"/>
            <w:tcBorders>
              <w:top w:val="nil"/>
              <w:left w:val="nil"/>
              <w:bottom w:val="single" w:sz="8" w:space="0" w:color="auto"/>
              <w:right w:val="single" w:sz="8" w:space="0" w:color="auto"/>
            </w:tcBorders>
            <w:vAlign w:val="bottom"/>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уд. вес.</w:t>
            </w:r>
          </w:p>
        </w:tc>
      </w:tr>
      <w:tr w:rsidR="003F1EBF" w:rsidRPr="002A67DD" w:rsidTr="002A67DD">
        <w:trPr>
          <w:trHeight w:val="315"/>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Всего</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18351158</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100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23276788</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100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34770801</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100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48543248</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100</w:t>
            </w:r>
          </w:p>
        </w:tc>
      </w:tr>
      <w:tr w:rsidR="003F1EBF" w:rsidRPr="002A67DD" w:rsidTr="002A67DD">
        <w:trPr>
          <w:trHeight w:val="615"/>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Социальная политика, в т.ч.</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742947</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4,05</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481208</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2,06</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706379</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2,03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787940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1,62</w:t>
            </w:r>
          </w:p>
        </w:tc>
      </w:tr>
      <w:tr w:rsidR="003F1EBF" w:rsidRPr="002A67DD" w:rsidTr="002A67DD">
        <w:trPr>
          <w:trHeight w:val="60"/>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Пенсионное обеспечение</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5474</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6692</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w:t>
            </w:r>
            <w:r w:rsidR="00E15A34" w:rsidRPr="002A67DD">
              <w:rPr>
                <w:rFonts w:ascii="Times New Roman" w:hAnsi="Times New Roman"/>
                <w:color w:val="000000"/>
                <w:sz w:val="20"/>
                <w:szCs w:val="20"/>
              </w:rPr>
              <w:t>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9560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12080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0,02</w:t>
            </w:r>
          </w:p>
        </w:tc>
      </w:tr>
      <w:tr w:rsidR="003F1EBF" w:rsidRPr="002A67DD" w:rsidTr="002A67DD">
        <w:trPr>
          <w:trHeight w:val="60"/>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Социальное обслуживание населения</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174899</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0,95</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218506</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0,9</w:t>
            </w:r>
            <w:r w:rsidR="00E15A34" w:rsidRPr="002A67DD">
              <w:rPr>
                <w:rFonts w:ascii="Times New Roman" w:hAnsi="Times New Roman"/>
                <w:color w:val="000000"/>
                <w:sz w:val="20"/>
                <w:szCs w:val="20"/>
              </w:rPr>
              <w:t>4</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256554</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0,74</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328490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0,68</w:t>
            </w:r>
          </w:p>
        </w:tc>
      </w:tr>
      <w:tr w:rsidR="003F1EBF" w:rsidRPr="002A67DD" w:rsidTr="002A67DD">
        <w:trPr>
          <w:trHeight w:val="60"/>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Социальное обеспечение населения</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339042</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1,85</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86841</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0,37</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392826</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1,13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386495</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0,80</w:t>
            </w:r>
          </w:p>
        </w:tc>
      </w:tr>
      <w:tr w:rsidR="003F1EBF" w:rsidRPr="002A67DD" w:rsidTr="002A67DD">
        <w:trPr>
          <w:trHeight w:val="60"/>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E15A34"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Борьба с беспризорностью</w:t>
            </w:r>
            <w:r w:rsidR="003F1EBF" w:rsidRPr="002A67DD">
              <w:rPr>
                <w:rFonts w:ascii="Times New Roman" w:hAnsi="Times New Roman"/>
                <w:color w:val="000000"/>
                <w:sz w:val="20"/>
                <w:szCs w:val="20"/>
              </w:rPr>
              <w:t>, опека, попечительство</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0,00</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30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0,0001</w:t>
            </w:r>
            <w:r w:rsidR="00E15A34" w:rsidRPr="002A67DD">
              <w:rPr>
                <w:rFonts w:ascii="Times New Roman" w:hAnsi="Times New Roman"/>
                <w:color w:val="000000"/>
                <w:sz w:val="20"/>
                <w:szCs w:val="20"/>
              </w:rPr>
              <w:t>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230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0,00</w:t>
            </w:r>
            <w:r w:rsidR="00E15A34" w:rsidRPr="002A67DD">
              <w:rPr>
                <w:rFonts w:ascii="Times New Roman" w:hAnsi="Times New Roman"/>
                <w:color w:val="000000"/>
                <w:sz w:val="20"/>
                <w:szCs w:val="20"/>
              </w:rPr>
              <w:t>07</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250</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0,00</w:t>
            </w:r>
            <w:r w:rsidR="00E15A34" w:rsidRPr="002A67DD">
              <w:rPr>
                <w:rFonts w:ascii="Times New Roman" w:hAnsi="Times New Roman"/>
                <w:color w:val="000000"/>
                <w:sz w:val="20"/>
                <w:szCs w:val="20"/>
              </w:rPr>
              <w:t>05</w:t>
            </w:r>
          </w:p>
        </w:tc>
      </w:tr>
      <w:tr w:rsidR="003F1EBF" w:rsidRPr="002A67DD" w:rsidTr="002A67DD">
        <w:trPr>
          <w:trHeight w:val="60"/>
        </w:trPr>
        <w:tc>
          <w:tcPr>
            <w:tcW w:w="0" w:type="auto"/>
            <w:tcBorders>
              <w:top w:val="nil"/>
              <w:left w:val="single" w:sz="8" w:space="0" w:color="auto"/>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Другие вопросы в области социальной политики</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223532</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1,22</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169139</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0,7</w:t>
            </w:r>
            <w:r w:rsidR="00E15A34" w:rsidRPr="002A67DD">
              <w:rPr>
                <w:rFonts w:ascii="Times New Roman" w:hAnsi="Times New Roman"/>
                <w:color w:val="000000"/>
                <w:sz w:val="20"/>
                <w:szCs w:val="20"/>
              </w:rPr>
              <w:t>3</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47209</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0,14</w:t>
            </w:r>
          </w:p>
        </w:tc>
        <w:tc>
          <w:tcPr>
            <w:tcW w:w="0" w:type="auto"/>
            <w:tcBorders>
              <w:top w:val="nil"/>
              <w:left w:val="nil"/>
              <w:bottom w:val="single" w:sz="8" w:space="0" w:color="000000"/>
              <w:right w:val="single" w:sz="8" w:space="0" w:color="000000"/>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60625</w:t>
            </w:r>
          </w:p>
        </w:tc>
        <w:tc>
          <w:tcPr>
            <w:tcW w:w="0" w:type="auto"/>
            <w:tcBorders>
              <w:top w:val="nil"/>
              <w:left w:val="nil"/>
              <w:bottom w:val="single" w:sz="8" w:space="0" w:color="auto"/>
              <w:right w:val="single" w:sz="8" w:space="0" w:color="auto"/>
            </w:tcBorders>
            <w:vAlign w:val="center"/>
            <w:hideMark/>
          </w:tcPr>
          <w:p w:rsidR="003F1EBF" w:rsidRPr="002A67DD" w:rsidRDefault="003F1EBF" w:rsidP="002A67DD">
            <w:pPr>
              <w:spacing w:after="0" w:line="360" w:lineRule="auto"/>
              <w:jc w:val="both"/>
              <w:rPr>
                <w:rFonts w:ascii="Times New Roman" w:hAnsi="Times New Roman"/>
                <w:color w:val="000000"/>
                <w:sz w:val="20"/>
                <w:szCs w:val="20"/>
              </w:rPr>
            </w:pPr>
            <w:r w:rsidRPr="002A67DD">
              <w:rPr>
                <w:rFonts w:ascii="Times New Roman" w:hAnsi="Times New Roman"/>
                <w:color w:val="000000"/>
                <w:sz w:val="20"/>
                <w:szCs w:val="20"/>
              </w:rPr>
              <w:t>0,12</w:t>
            </w:r>
          </w:p>
        </w:tc>
      </w:tr>
    </w:tbl>
    <w:p w:rsidR="00D57CE3" w:rsidRPr="002A67DD" w:rsidRDefault="00D57CE3" w:rsidP="002A67DD">
      <w:pPr>
        <w:spacing w:after="0" w:line="360" w:lineRule="auto"/>
        <w:ind w:firstLine="709"/>
        <w:jc w:val="both"/>
        <w:rPr>
          <w:rFonts w:ascii="Times New Roman" w:hAnsi="Times New Roman"/>
          <w:sz w:val="28"/>
          <w:szCs w:val="28"/>
        </w:rPr>
      </w:pPr>
    </w:p>
    <w:p w:rsidR="003F1EBF" w:rsidRPr="002A67DD" w:rsidRDefault="00543C80"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Как видно из таблицы 3, расходы на </w:t>
      </w:r>
      <w:r w:rsidR="003F1EBF" w:rsidRPr="002A67DD">
        <w:rPr>
          <w:rFonts w:ascii="Times New Roman" w:hAnsi="Times New Roman"/>
          <w:sz w:val="28"/>
          <w:szCs w:val="28"/>
        </w:rPr>
        <w:t>социальную политику</w:t>
      </w:r>
      <w:r w:rsidRPr="002A67DD">
        <w:rPr>
          <w:rFonts w:ascii="Times New Roman" w:hAnsi="Times New Roman"/>
          <w:sz w:val="28"/>
          <w:szCs w:val="28"/>
        </w:rPr>
        <w:t xml:space="preserve"> имеют скачкообразную тенденцию.</w:t>
      </w:r>
      <w:r w:rsidR="00E15A34" w:rsidRPr="002A67DD">
        <w:rPr>
          <w:rFonts w:ascii="Times New Roman" w:hAnsi="Times New Roman"/>
          <w:sz w:val="28"/>
          <w:szCs w:val="28"/>
        </w:rPr>
        <w:t xml:space="preserve"> В 2006 году наблюдается резкое снижение данного показателя за счет снижения расходов на социальное обеспечение населения. Уровень 2005 года достигнут только в 2008 году. Положительной тенденцией является увеличение пенсионного обеспечения с 5474 тыс.руб. в 2005 году до 12080 тыс. руб. в 2008 году.</w:t>
      </w:r>
    </w:p>
    <w:p w:rsidR="003F1642" w:rsidRPr="002A67DD" w:rsidRDefault="00543C80"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Наблюдается увеличение</w:t>
      </w:r>
      <w:r w:rsidR="002A67DD">
        <w:rPr>
          <w:rFonts w:ascii="Times New Roman" w:hAnsi="Times New Roman"/>
          <w:sz w:val="28"/>
          <w:szCs w:val="28"/>
        </w:rPr>
        <w:t xml:space="preserve"> </w:t>
      </w:r>
      <w:r w:rsidRPr="002A67DD">
        <w:rPr>
          <w:rFonts w:ascii="Times New Roman" w:hAnsi="Times New Roman"/>
          <w:sz w:val="28"/>
          <w:szCs w:val="28"/>
        </w:rPr>
        <w:t>как количественной, так и процентной величины данного показателя к концу 2008 года.</w:t>
      </w:r>
      <w:r w:rsidR="003F1642" w:rsidRPr="002A67DD">
        <w:rPr>
          <w:rFonts w:ascii="Times New Roman" w:hAnsi="Times New Roman"/>
          <w:sz w:val="28"/>
          <w:szCs w:val="28"/>
        </w:rPr>
        <w:t xml:space="preserve"> Это является положительной тенденцией, отвечающей основным направлениям бюджетной политики как области, так и государства в целом.</w:t>
      </w:r>
    </w:p>
    <w:p w:rsidR="00B4448E" w:rsidRPr="002A67DD" w:rsidRDefault="002A67DD" w:rsidP="002A67DD">
      <w:pPr>
        <w:spacing w:after="0" w:line="360" w:lineRule="auto"/>
        <w:ind w:firstLine="709"/>
        <w:jc w:val="center"/>
        <w:rPr>
          <w:rFonts w:ascii="Times New Roman" w:hAnsi="Times New Roman"/>
          <w:b/>
          <w:sz w:val="28"/>
          <w:szCs w:val="28"/>
        </w:rPr>
      </w:pPr>
      <w:bookmarkStart w:id="8" w:name="_Toc229228641"/>
      <w:r>
        <w:rPr>
          <w:rFonts w:ascii="Times New Roman" w:hAnsi="Times New Roman"/>
          <w:sz w:val="28"/>
          <w:szCs w:val="28"/>
        </w:rPr>
        <w:br w:type="page"/>
      </w:r>
      <w:r w:rsidR="00B4448E" w:rsidRPr="002A67DD">
        <w:rPr>
          <w:rFonts w:ascii="Times New Roman" w:hAnsi="Times New Roman"/>
          <w:b/>
          <w:sz w:val="28"/>
          <w:szCs w:val="28"/>
        </w:rPr>
        <w:t>Заключение</w:t>
      </w:r>
      <w:bookmarkEnd w:id="8"/>
    </w:p>
    <w:p w:rsidR="002A67DD" w:rsidRDefault="002A67DD" w:rsidP="002A67DD">
      <w:pPr>
        <w:spacing w:after="0" w:line="360" w:lineRule="auto"/>
        <w:ind w:firstLine="709"/>
        <w:jc w:val="both"/>
        <w:rPr>
          <w:rFonts w:ascii="Times New Roman" w:hAnsi="Times New Roman"/>
          <w:sz w:val="28"/>
          <w:szCs w:val="28"/>
        </w:rPr>
      </w:pPr>
    </w:p>
    <w:p w:rsidR="00D668FA" w:rsidRPr="002A67DD" w:rsidRDefault="00D668F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В процессе выполнения работы был сделан ряд выводов.</w:t>
      </w:r>
    </w:p>
    <w:p w:rsidR="00D668FA" w:rsidRPr="002A67DD" w:rsidRDefault="00D668F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Законодательную основу расходов бюджета на </w:t>
      </w:r>
      <w:r w:rsidR="00C854E9" w:rsidRPr="002A67DD">
        <w:rPr>
          <w:rFonts w:ascii="Times New Roman" w:hAnsi="Times New Roman"/>
          <w:sz w:val="28"/>
          <w:szCs w:val="28"/>
        </w:rPr>
        <w:t>социальную политику</w:t>
      </w:r>
      <w:r w:rsidR="002A67DD">
        <w:rPr>
          <w:rFonts w:ascii="Times New Roman" w:hAnsi="Times New Roman"/>
          <w:sz w:val="28"/>
          <w:szCs w:val="28"/>
        </w:rPr>
        <w:t xml:space="preserve"> </w:t>
      </w:r>
      <w:r w:rsidRPr="002A67DD">
        <w:rPr>
          <w:rFonts w:ascii="Times New Roman" w:hAnsi="Times New Roman"/>
          <w:sz w:val="28"/>
          <w:szCs w:val="28"/>
        </w:rPr>
        <w:t xml:space="preserve">составляют положения Конституции РФ, Бюджетного кодекса РФ, федеральных законов «О федеральном бюджете», постановления и распоряжения Правительства РФ, региональные законы, нормативные документы ведомственного характера. </w:t>
      </w:r>
    </w:p>
    <w:p w:rsidR="00C854E9" w:rsidRPr="002A67DD" w:rsidRDefault="00D668FA"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 xml:space="preserve">В работе выявлены </w:t>
      </w:r>
      <w:r w:rsidR="00C854E9" w:rsidRPr="002A67DD">
        <w:rPr>
          <w:rFonts w:ascii="Times New Roman" w:hAnsi="Times New Roman"/>
          <w:sz w:val="28"/>
          <w:szCs w:val="28"/>
        </w:rPr>
        <w:t>состав направлений финансирования из государственного бюджета по разделу «Социальная политика», нормативная база порядка получения социальных услуг и выплат, а также проблемы социальной защиты и способы их минимизации.</w:t>
      </w:r>
    </w:p>
    <w:p w:rsidR="00C854E9" w:rsidRPr="002A67DD" w:rsidRDefault="00C854E9" w:rsidP="002A67DD">
      <w:pPr>
        <w:spacing w:after="0" w:line="360" w:lineRule="auto"/>
        <w:ind w:firstLine="709"/>
        <w:jc w:val="both"/>
        <w:rPr>
          <w:rFonts w:ascii="Times New Roman" w:hAnsi="Times New Roman"/>
          <w:sz w:val="28"/>
          <w:szCs w:val="28"/>
        </w:rPr>
      </w:pPr>
      <w:r w:rsidRPr="002A67DD">
        <w:rPr>
          <w:rFonts w:ascii="Times New Roman" w:hAnsi="Times New Roman"/>
          <w:sz w:val="28"/>
          <w:szCs w:val="28"/>
        </w:rPr>
        <w:t>Проанализирована</w:t>
      </w:r>
      <w:r w:rsidR="00D668FA" w:rsidRPr="002A67DD">
        <w:rPr>
          <w:rFonts w:ascii="Times New Roman" w:hAnsi="Times New Roman"/>
          <w:sz w:val="28"/>
          <w:szCs w:val="28"/>
        </w:rPr>
        <w:t xml:space="preserve"> </w:t>
      </w:r>
      <w:r w:rsidRPr="002A67DD">
        <w:rPr>
          <w:rFonts w:ascii="Times New Roman" w:hAnsi="Times New Roman"/>
          <w:sz w:val="28"/>
          <w:szCs w:val="28"/>
        </w:rPr>
        <w:t>структура расходов федерального бюджета на социальную политику,</w:t>
      </w:r>
      <w:r w:rsidR="00D668FA" w:rsidRPr="002A67DD">
        <w:rPr>
          <w:rFonts w:ascii="Times New Roman" w:hAnsi="Times New Roman"/>
          <w:sz w:val="28"/>
          <w:szCs w:val="28"/>
        </w:rPr>
        <w:t xml:space="preserve"> а также тенденции бюджетного финансирования данного направления.</w:t>
      </w:r>
      <w:r w:rsidR="00D668FA" w:rsidRPr="002A67DD">
        <w:rPr>
          <w:rFonts w:ascii="Times New Roman" w:hAnsi="Times New Roman"/>
          <w:color w:val="000000"/>
          <w:sz w:val="28"/>
          <w:szCs w:val="28"/>
        </w:rPr>
        <w:t xml:space="preserve"> </w:t>
      </w:r>
      <w:r w:rsidRPr="002A67DD">
        <w:rPr>
          <w:rFonts w:ascii="Times New Roman" w:hAnsi="Times New Roman"/>
          <w:sz w:val="28"/>
          <w:szCs w:val="28"/>
        </w:rPr>
        <w:t>Положительной тенденцией является увеличение, как количественного выражения, так и процентного значения по всем статьям расходов по разделу «Социальная политика» в 2005-2009 гг. Следует отметить, что в 2010 году прогнозируется та же тенденция увеличения расходов на социальную политику.</w:t>
      </w:r>
    </w:p>
    <w:p w:rsidR="00D668FA" w:rsidRPr="002A67DD" w:rsidRDefault="00D668FA" w:rsidP="002A67DD">
      <w:pPr>
        <w:spacing w:after="0" w:line="360" w:lineRule="auto"/>
        <w:ind w:firstLine="709"/>
        <w:jc w:val="both"/>
        <w:rPr>
          <w:rFonts w:ascii="Times New Roman" w:hAnsi="Times New Roman"/>
          <w:sz w:val="28"/>
          <w:szCs w:val="28"/>
        </w:rPr>
      </w:pPr>
      <w:r w:rsidRPr="002A67DD">
        <w:rPr>
          <w:rFonts w:ascii="Times New Roman" w:hAnsi="Times New Roman"/>
          <w:color w:val="000000"/>
          <w:sz w:val="28"/>
          <w:szCs w:val="28"/>
        </w:rPr>
        <w:t xml:space="preserve">Проведен анализ расходов консолидированного бюджета белгородской области, а также анализ расходной части в области </w:t>
      </w:r>
      <w:r w:rsidR="004E3AAE" w:rsidRPr="002A67DD">
        <w:rPr>
          <w:rFonts w:ascii="Times New Roman" w:hAnsi="Times New Roman"/>
          <w:color w:val="000000"/>
          <w:sz w:val="28"/>
          <w:szCs w:val="28"/>
        </w:rPr>
        <w:t>социальной политики</w:t>
      </w:r>
      <w:r w:rsidRPr="002A67DD">
        <w:rPr>
          <w:rFonts w:ascii="Times New Roman" w:hAnsi="Times New Roman"/>
          <w:color w:val="000000"/>
          <w:sz w:val="28"/>
          <w:szCs w:val="28"/>
        </w:rPr>
        <w:t>.</w:t>
      </w:r>
    </w:p>
    <w:p w:rsidR="00D668FA" w:rsidRPr="002A67DD" w:rsidRDefault="00D668FA" w:rsidP="002A67DD">
      <w:pPr>
        <w:spacing w:after="0" w:line="360" w:lineRule="auto"/>
        <w:ind w:firstLine="709"/>
        <w:jc w:val="both"/>
        <w:rPr>
          <w:rFonts w:ascii="Times New Roman" w:hAnsi="Times New Roman"/>
          <w:sz w:val="28"/>
          <w:szCs w:val="28"/>
        </w:rPr>
      </w:pPr>
    </w:p>
    <w:p w:rsidR="00B4448E" w:rsidRPr="002A67DD" w:rsidRDefault="00B4448E" w:rsidP="002A67DD">
      <w:pPr>
        <w:spacing w:after="0" w:line="360" w:lineRule="auto"/>
        <w:ind w:firstLine="709"/>
        <w:jc w:val="center"/>
        <w:rPr>
          <w:rFonts w:ascii="Times New Roman" w:hAnsi="Times New Roman"/>
          <w:b/>
          <w:sz w:val="28"/>
          <w:szCs w:val="28"/>
        </w:rPr>
      </w:pPr>
      <w:r w:rsidRPr="002A67DD">
        <w:rPr>
          <w:rFonts w:ascii="Times New Roman" w:hAnsi="Times New Roman"/>
          <w:sz w:val="28"/>
          <w:szCs w:val="28"/>
        </w:rPr>
        <w:br w:type="page"/>
      </w:r>
      <w:bookmarkStart w:id="9" w:name="_Toc229228642"/>
      <w:r w:rsidRPr="002A67DD">
        <w:rPr>
          <w:rFonts w:ascii="Times New Roman" w:hAnsi="Times New Roman"/>
          <w:b/>
          <w:sz w:val="28"/>
          <w:szCs w:val="28"/>
        </w:rPr>
        <w:t>Список использованной литературы</w:t>
      </w:r>
      <w:bookmarkEnd w:id="9"/>
    </w:p>
    <w:p w:rsidR="002A67DD" w:rsidRDefault="002A67DD" w:rsidP="002A67DD">
      <w:pPr>
        <w:spacing w:after="0" w:line="360" w:lineRule="auto"/>
        <w:ind w:firstLine="709"/>
        <w:jc w:val="both"/>
        <w:rPr>
          <w:rFonts w:ascii="Times New Roman" w:hAnsi="Times New Roman"/>
          <w:sz w:val="28"/>
          <w:szCs w:val="28"/>
        </w:rPr>
      </w:pP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Конституция Российской Федерации: принята всенарод. голосованием 12 декабря </w:t>
      </w:r>
      <w:r w:rsidR="004E3AAE" w:rsidRPr="002A67DD">
        <w:rPr>
          <w:rFonts w:ascii="Times New Roman" w:hAnsi="Times New Roman"/>
          <w:sz w:val="28"/>
          <w:szCs w:val="28"/>
        </w:rPr>
        <w:t>1993 года. – М.</w:t>
      </w:r>
      <w:r w:rsidR="008A4F2B" w:rsidRPr="002A67DD">
        <w:rPr>
          <w:rFonts w:ascii="Times New Roman" w:hAnsi="Times New Roman"/>
          <w:sz w:val="28"/>
          <w:szCs w:val="28"/>
        </w:rPr>
        <w:t>: Ось-89, 2006.</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О Федеральном бюджете на 2008 год и на пл</w:t>
      </w:r>
      <w:r w:rsidR="00EC08C8" w:rsidRPr="002A67DD">
        <w:rPr>
          <w:rFonts w:ascii="Times New Roman" w:hAnsi="Times New Roman"/>
          <w:sz w:val="28"/>
          <w:szCs w:val="28"/>
        </w:rPr>
        <w:t>ановый период 2009 и 2010 годов</w:t>
      </w:r>
      <w:r w:rsidRPr="002A67DD">
        <w:rPr>
          <w:rFonts w:ascii="Times New Roman" w:hAnsi="Times New Roman"/>
          <w:sz w:val="28"/>
          <w:szCs w:val="28"/>
        </w:rPr>
        <w:t xml:space="preserve">: Федеральный закон от 24 июля </w:t>
      </w:r>
      <w:smartTag w:uri="urn:schemas-microsoft-com:office:smarttags" w:element="metricconverter">
        <w:smartTagPr>
          <w:attr w:name="ProductID" w:val="2007 г"/>
        </w:smartTagPr>
        <w:r w:rsidRPr="002A67DD">
          <w:rPr>
            <w:rFonts w:ascii="Times New Roman" w:hAnsi="Times New Roman"/>
            <w:sz w:val="28"/>
            <w:szCs w:val="28"/>
          </w:rPr>
          <w:t>2007 г</w:t>
        </w:r>
      </w:smartTag>
      <w:r w:rsidRPr="002A67DD">
        <w:rPr>
          <w:rFonts w:ascii="Times New Roman" w:hAnsi="Times New Roman"/>
          <w:sz w:val="28"/>
          <w:szCs w:val="28"/>
        </w:rPr>
        <w:t>. № 198-ФЗ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 Федеральном бюджете на 2007 год : Федеральный закон от 19 декабря </w:t>
      </w:r>
      <w:smartTag w:uri="urn:schemas-microsoft-com:office:smarttags" w:element="metricconverter">
        <w:smartTagPr>
          <w:attr w:name="ProductID" w:val="2006 г"/>
        </w:smartTagPr>
        <w:r w:rsidRPr="002A67DD">
          <w:rPr>
            <w:rFonts w:ascii="Times New Roman" w:hAnsi="Times New Roman"/>
            <w:sz w:val="28"/>
            <w:szCs w:val="28"/>
          </w:rPr>
          <w:t>2006 г</w:t>
        </w:r>
      </w:smartTag>
      <w:r w:rsidRPr="002A67DD">
        <w:rPr>
          <w:rFonts w:ascii="Times New Roman" w:hAnsi="Times New Roman"/>
          <w:sz w:val="28"/>
          <w:szCs w:val="28"/>
        </w:rPr>
        <w:t>. № 238-ФЗ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 Федеральном бюджете на 2006 год : Федеральный закон от 26 декабря </w:t>
      </w:r>
      <w:smartTag w:uri="urn:schemas-microsoft-com:office:smarttags" w:element="metricconverter">
        <w:smartTagPr>
          <w:attr w:name="ProductID" w:val="2005 г"/>
        </w:smartTagPr>
        <w:r w:rsidRPr="002A67DD">
          <w:rPr>
            <w:rFonts w:ascii="Times New Roman" w:hAnsi="Times New Roman"/>
            <w:sz w:val="28"/>
            <w:szCs w:val="28"/>
          </w:rPr>
          <w:t>2005 г</w:t>
        </w:r>
      </w:smartTag>
      <w:r w:rsidRPr="002A67DD">
        <w:rPr>
          <w:rFonts w:ascii="Times New Roman" w:hAnsi="Times New Roman"/>
          <w:sz w:val="28"/>
          <w:szCs w:val="28"/>
        </w:rPr>
        <w:t>. № 189-ФЗ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 Федеральном бюджете на 2005 год : Федеральный закон от 23 декабря </w:t>
      </w:r>
      <w:smartTag w:uri="urn:schemas-microsoft-com:office:smarttags" w:element="metricconverter">
        <w:smartTagPr>
          <w:attr w:name="ProductID" w:val="2004 г"/>
        </w:smartTagPr>
        <w:r w:rsidRPr="002A67DD">
          <w:rPr>
            <w:rFonts w:ascii="Times New Roman" w:hAnsi="Times New Roman"/>
            <w:sz w:val="28"/>
            <w:szCs w:val="28"/>
          </w:rPr>
          <w:t>2004 г</w:t>
        </w:r>
      </w:smartTag>
      <w:r w:rsidRPr="002A67DD">
        <w:rPr>
          <w:rFonts w:ascii="Times New Roman" w:hAnsi="Times New Roman"/>
          <w:sz w:val="28"/>
          <w:szCs w:val="28"/>
        </w:rPr>
        <w:t>. № 173-ФЗ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 Федеральном бюджете на 2004 год : Федеральный закон от 23 декабря </w:t>
      </w:r>
      <w:smartTag w:uri="urn:schemas-microsoft-com:office:smarttags" w:element="metricconverter">
        <w:smartTagPr>
          <w:attr w:name="ProductID" w:val="2003 г"/>
        </w:smartTagPr>
        <w:r w:rsidRPr="002A67DD">
          <w:rPr>
            <w:rFonts w:ascii="Times New Roman" w:hAnsi="Times New Roman"/>
            <w:sz w:val="28"/>
            <w:szCs w:val="28"/>
          </w:rPr>
          <w:t>2003 г</w:t>
        </w:r>
      </w:smartTag>
      <w:r w:rsidRPr="002A67DD">
        <w:rPr>
          <w:rFonts w:ascii="Times New Roman" w:hAnsi="Times New Roman"/>
          <w:sz w:val="28"/>
          <w:szCs w:val="28"/>
        </w:rPr>
        <w:t>. № 186-ФЗ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Программа социально-экономического развития Российской Федерации на среднесрочную перспективу (2006-2008 годы) : Распоряжение Правительства РФ от 19 января </w:t>
      </w:r>
      <w:smartTag w:uri="urn:schemas-microsoft-com:office:smarttags" w:element="metricconverter">
        <w:smartTagPr>
          <w:attr w:name="ProductID" w:val="2006 г"/>
        </w:smartTagPr>
        <w:r w:rsidRPr="002A67DD">
          <w:rPr>
            <w:rFonts w:ascii="Times New Roman" w:hAnsi="Times New Roman"/>
            <w:sz w:val="28"/>
            <w:szCs w:val="28"/>
          </w:rPr>
          <w:t>2006 г</w:t>
        </w:r>
      </w:smartTag>
      <w:r w:rsidRPr="002A67DD">
        <w:rPr>
          <w:rFonts w:ascii="Times New Roman" w:hAnsi="Times New Roman"/>
          <w:sz w:val="28"/>
          <w:szCs w:val="28"/>
        </w:rPr>
        <w:t>. № 38-р // СЗ РФ. – 2006. – № 5. – Ст. 589.</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Послание Президента РФ Феде</w:t>
      </w:r>
      <w:r w:rsidR="00EC08C8" w:rsidRPr="002A67DD">
        <w:rPr>
          <w:rFonts w:ascii="Times New Roman" w:hAnsi="Times New Roman"/>
          <w:sz w:val="28"/>
          <w:szCs w:val="28"/>
        </w:rPr>
        <w:t>ральному Собранию от 26 апреля 2007 г. // РГ. – 2007</w:t>
      </w:r>
      <w:r w:rsidRPr="002A67DD">
        <w:rPr>
          <w:rFonts w:ascii="Times New Roman" w:hAnsi="Times New Roman"/>
          <w:sz w:val="28"/>
          <w:szCs w:val="28"/>
        </w:rPr>
        <w:t>. – 27 мая.</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Об областном бюджете на 2009 год : Закон Белгородской области от </w:t>
      </w:r>
      <w:r w:rsidR="00EC08C8" w:rsidRPr="002A67DD">
        <w:rPr>
          <w:rFonts w:ascii="Times New Roman" w:hAnsi="Times New Roman"/>
          <w:sz w:val="28"/>
          <w:szCs w:val="28"/>
        </w:rPr>
        <w:t xml:space="preserve">4 декабря 2008 </w:t>
      </w:r>
      <w:r w:rsidRPr="002A67DD">
        <w:rPr>
          <w:rFonts w:ascii="Times New Roman" w:hAnsi="Times New Roman"/>
          <w:sz w:val="28"/>
          <w:szCs w:val="28"/>
        </w:rPr>
        <w:t>г</w:t>
      </w:r>
      <w:r w:rsidR="0018063A" w:rsidRPr="002A67DD">
        <w:rPr>
          <w:rFonts w:ascii="Times New Roman" w:hAnsi="Times New Roman"/>
          <w:sz w:val="28"/>
          <w:szCs w:val="28"/>
        </w:rPr>
        <w:t>. № 267</w:t>
      </w:r>
      <w:r w:rsidRPr="002A67DD">
        <w:rPr>
          <w:rFonts w:ascii="Times New Roman" w:hAnsi="Times New Roman"/>
          <w:sz w:val="28"/>
          <w:szCs w:val="28"/>
        </w:rPr>
        <w:t xml:space="preserve"> // ЭБД «КонсультантПлюс».</w:t>
      </w:r>
    </w:p>
    <w:p w:rsidR="00B4448E" w:rsidRPr="002A67DD" w:rsidRDefault="0018063A"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Об областном бюджете на 2008</w:t>
      </w:r>
      <w:r w:rsidR="00B4448E" w:rsidRPr="002A67DD">
        <w:rPr>
          <w:rFonts w:ascii="Times New Roman" w:hAnsi="Times New Roman"/>
          <w:sz w:val="28"/>
          <w:szCs w:val="28"/>
        </w:rPr>
        <w:t xml:space="preserve"> год : </w:t>
      </w:r>
      <w:r w:rsidRPr="002A67DD">
        <w:rPr>
          <w:rFonts w:ascii="Times New Roman" w:hAnsi="Times New Roman"/>
          <w:sz w:val="28"/>
          <w:szCs w:val="28"/>
        </w:rPr>
        <w:t>Закон Белгородской области от 3 декабря 2007 г. № 169</w:t>
      </w:r>
      <w:r w:rsidR="00B4448E" w:rsidRPr="002A67DD">
        <w:rPr>
          <w:rFonts w:ascii="Times New Roman" w:hAnsi="Times New Roman"/>
          <w:sz w:val="28"/>
          <w:szCs w:val="28"/>
        </w:rPr>
        <w:t xml:space="preserve">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Об областном бюджете на 2007 год : Закон Белгородской области от 29 декабря </w:t>
      </w:r>
      <w:smartTag w:uri="urn:schemas-microsoft-com:office:smarttags" w:element="metricconverter">
        <w:smartTagPr>
          <w:attr w:name="ProductID" w:val="2006 г"/>
        </w:smartTagPr>
        <w:r w:rsidRPr="002A67DD">
          <w:rPr>
            <w:rFonts w:ascii="Times New Roman" w:hAnsi="Times New Roman"/>
            <w:sz w:val="28"/>
            <w:szCs w:val="28"/>
          </w:rPr>
          <w:t>2006 г</w:t>
        </w:r>
      </w:smartTag>
      <w:r w:rsidRPr="002A67DD">
        <w:rPr>
          <w:rFonts w:ascii="Times New Roman" w:hAnsi="Times New Roman"/>
          <w:sz w:val="28"/>
          <w:szCs w:val="28"/>
        </w:rPr>
        <w:t>. № 91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Об областном бюджете на 2006 год : Закон Белгородской области от 19 декабря </w:t>
      </w:r>
      <w:smartTag w:uri="urn:schemas-microsoft-com:office:smarttags" w:element="metricconverter">
        <w:smartTagPr>
          <w:attr w:name="ProductID" w:val="2005 г"/>
        </w:smartTagPr>
        <w:r w:rsidRPr="002A67DD">
          <w:rPr>
            <w:rFonts w:ascii="Times New Roman" w:hAnsi="Times New Roman"/>
            <w:sz w:val="28"/>
            <w:szCs w:val="28"/>
          </w:rPr>
          <w:t>2005 г</w:t>
        </w:r>
      </w:smartTag>
      <w:r w:rsidRPr="002A67DD">
        <w:rPr>
          <w:rFonts w:ascii="Times New Roman" w:hAnsi="Times New Roman"/>
          <w:sz w:val="28"/>
          <w:szCs w:val="28"/>
        </w:rPr>
        <w:t>. № 108 // ЭБД «КонсультантПлюс».</w:t>
      </w:r>
    </w:p>
    <w:p w:rsidR="00B4448E" w:rsidRPr="002A67DD" w:rsidRDefault="00B4448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 xml:space="preserve">Об областном бюджете на 2005 год : Закон Белгородской области от 20 декабря </w:t>
      </w:r>
      <w:smartTag w:uri="urn:schemas-microsoft-com:office:smarttags" w:element="metricconverter">
        <w:smartTagPr>
          <w:attr w:name="ProductID" w:val="2004 г"/>
        </w:smartTagPr>
        <w:r w:rsidRPr="002A67DD">
          <w:rPr>
            <w:rFonts w:ascii="Times New Roman" w:hAnsi="Times New Roman"/>
            <w:sz w:val="28"/>
            <w:szCs w:val="28"/>
          </w:rPr>
          <w:t>2004 г</w:t>
        </w:r>
      </w:smartTag>
      <w:r w:rsidRPr="002A67DD">
        <w:rPr>
          <w:rFonts w:ascii="Times New Roman" w:hAnsi="Times New Roman"/>
          <w:sz w:val="28"/>
          <w:szCs w:val="28"/>
        </w:rPr>
        <w:t>. № 157 // ЭБД «КонсультантПлюс».</w:t>
      </w:r>
    </w:p>
    <w:p w:rsidR="00086321" w:rsidRPr="002A67DD" w:rsidRDefault="00086321"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bCs/>
          <w:kern w:val="36"/>
          <w:sz w:val="28"/>
          <w:szCs w:val="28"/>
        </w:rPr>
        <w:t>http://www.prime-tass.ru/</w:t>
      </w:r>
    </w:p>
    <w:p w:rsidR="00086321" w:rsidRPr="002A67DD" w:rsidRDefault="004E3AA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http://www.budgetrf.ru/Publications/</w:t>
      </w:r>
    </w:p>
    <w:p w:rsidR="004E3AAE" w:rsidRPr="002A67DD" w:rsidRDefault="004E3AAE" w:rsidP="002A67DD">
      <w:pPr>
        <w:numPr>
          <w:ilvl w:val="0"/>
          <w:numId w:val="12"/>
        </w:numPr>
        <w:tabs>
          <w:tab w:val="left" w:pos="426"/>
        </w:tabs>
        <w:spacing w:after="0" w:line="360" w:lineRule="auto"/>
        <w:ind w:left="0" w:firstLine="0"/>
        <w:rPr>
          <w:rFonts w:ascii="Times New Roman" w:hAnsi="Times New Roman"/>
          <w:sz w:val="28"/>
          <w:szCs w:val="28"/>
        </w:rPr>
      </w:pPr>
      <w:r w:rsidRPr="002A67DD">
        <w:rPr>
          <w:rFonts w:ascii="Times New Roman" w:hAnsi="Times New Roman"/>
          <w:sz w:val="28"/>
          <w:szCs w:val="28"/>
        </w:rPr>
        <w:t>http://atlas.socpol.ru/overviews/</w:t>
      </w:r>
      <w:bookmarkStart w:id="10" w:name="_GoBack"/>
      <w:bookmarkEnd w:id="10"/>
    </w:p>
    <w:sectPr w:rsidR="004E3AAE" w:rsidRPr="002A67DD" w:rsidSect="002A67DD">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08" w:rsidRDefault="000E2F08" w:rsidP="007E6C94">
      <w:pPr>
        <w:spacing w:after="0" w:line="240" w:lineRule="auto"/>
      </w:pPr>
      <w:r>
        <w:separator/>
      </w:r>
    </w:p>
  </w:endnote>
  <w:endnote w:type="continuationSeparator" w:id="0">
    <w:p w:rsidR="000E2F08" w:rsidRDefault="000E2F08" w:rsidP="007E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08" w:rsidRDefault="000E2F08" w:rsidP="007E6C94">
      <w:pPr>
        <w:spacing w:after="0" w:line="240" w:lineRule="auto"/>
      </w:pPr>
      <w:r>
        <w:separator/>
      </w:r>
    </w:p>
  </w:footnote>
  <w:footnote w:type="continuationSeparator" w:id="0">
    <w:p w:rsidR="000E2F08" w:rsidRDefault="000E2F08" w:rsidP="007E6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5533"/>
    <w:multiLevelType w:val="hybridMultilevel"/>
    <w:tmpl w:val="B2A01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1259F"/>
    <w:multiLevelType w:val="hybridMultilevel"/>
    <w:tmpl w:val="B720FE3A"/>
    <w:lvl w:ilvl="0" w:tplc="DA7082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CA63026"/>
    <w:multiLevelType w:val="multilevel"/>
    <w:tmpl w:val="CFFCA5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73112A2"/>
    <w:multiLevelType w:val="hybridMultilevel"/>
    <w:tmpl w:val="EF1467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EA835B8"/>
    <w:multiLevelType w:val="multilevel"/>
    <w:tmpl w:val="27A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C6928"/>
    <w:multiLevelType w:val="multilevel"/>
    <w:tmpl w:val="D90E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028DD"/>
    <w:multiLevelType w:val="hybridMultilevel"/>
    <w:tmpl w:val="C2D4E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1F38F2"/>
    <w:multiLevelType w:val="hybridMultilevel"/>
    <w:tmpl w:val="9AAC2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032469"/>
    <w:multiLevelType w:val="hybridMultilevel"/>
    <w:tmpl w:val="1E5C0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91130C"/>
    <w:multiLevelType w:val="hybridMultilevel"/>
    <w:tmpl w:val="DE726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0F2922"/>
    <w:multiLevelType w:val="multilevel"/>
    <w:tmpl w:val="772A14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6BF3F78"/>
    <w:multiLevelType w:val="hybridMultilevel"/>
    <w:tmpl w:val="1E5C0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0"/>
  </w:num>
  <w:num w:numId="3">
    <w:abstractNumId w:val="5"/>
  </w:num>
  <w:num w:numId="4">
    <w:abstractNumId w:val="4"/>
  </w:num>
  <w:num w:numId="5">
    <w:abstractNumId w:val="11"/>
  </w:num>
  <w:num w:numId="6">
    <w:abstractNumId w:val="8"/>
  </w:num>
  <w:num w:numId="7">
    <w:abstractNumId w:val="1"/>
  </w:num>
  <w:num w:numId="8">
    <w:abstractNumId w:val="9"/>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7B"/>
    <w:rsid w:val="00017AC8"/>
    <w:rsid w:val="0006632A"/>
    <w:rsid w:val="00086321"/>
    <w:rsid w:val="000E2F08"/>
    <w:rsid w:val="001758D2"/>
    <w:rsid w:val="0018063A"/>
    <w:rsid w:val="001864C6"/>
    <w:rsid w:val="001A3CA8"/>
    <w:rsid w:val="001D5C53"/>
    <w:rsid w:val="002357BC"/>
    <w:rsid w:val="002806CA"/>
    <w:rsid w:val="002932E0"/>
    <w:rsid w:val="002A67DD"/>
    <w:rsid w:val="002A74B7"/>
    <w:rsid w:val="00354C37"/>
    <w:rsid w:val="003F1642"/>
    <w:rsid w:val="003F1EBF"/>
    <w:rsid w:val="003F441F"/>
    <w:rsid w:val="0040605C"/>
    <w:rsid w:val="00426B06"/>
    <w:rsid w:val="00457F38"/>
    <w:rsid w:val="0047639A"/>
    <w:rsid w:val="004972D8"/>
    <w:rsid w:val="004A55DC"/>
    <w:rsid w:val="004B46EE"/>
    <w:rsid w:val="004E3AAE"/>
    <w:rsid w:val="004F1791"/>
    <w:rsid w:val="00512506"/>
    <w:rsid w:val="00543C80"/>
    <w:rsid w:val="005B077C"/>
    <w:rsid w:val="005D08FF"/>
    <w:rsid w:val="005E58C3"/>
    <w:rsid w:val="00760A0A"/>
    <w:rsid w:val="00780E62"/>
    <w:rsid w:val="007D1A66"/>
    <w:rsid w:val="007E6C94"/>
    <w:rsid w:val="00810171"/>
    <w:rsid w:val="008A4F2B"/>
    <w:rsid w:val="008D1E06"/>
    <w:rsid w:val="0093342E"/>
    <w:rsid w:val="009D2127"/>
    <w:rsid w:val="00A4232B"/>
    <w:rsid w:val="00A836FE"/>
    <w:rsid w:val="00B13131"/>
    <w:rsid w:val="00B4448E"/>
    <w:rsid w:val="00C854E9"/>
    <w:rsid w:val="00D03217"/>
    <w:rsid w:val="00D57CE3"/>
    <w:rsid w:val="00D668FA"/>
    <w:rsid w:val="00D75ED1"/>
    <w:rsid w:val="00DB7D11"/>
    <w:rsid w:val="00E00A81"/>
    <w:rsid w:val="00E05FE6"/>
    <w:rsid w:val="00E15A34"/>
    <w:rsid w:val="00E75037"/>
    <w:rsid w:val="00E95E57"/>
    <w:rsid w:val="00EC08C8"/>
    <w:rsid w:val="00F05E7B"/>
    <w:rsid w:val="00F3022F"/>
    <w:rsid w:val="00F35964"/>
    <w:rsid w:val="00FB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4B3380-E951-4E9F-B16C-0388123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354C37"/>
    <w:pPr>
      <w:keepNext/>
      <w:spacing w:before="240" w:after="60"/>
      <w:jc w:val="center"/>
      <w:outlineLvl w:val="0"/>
    </w:pPr>
    <w:rPr>
      <w:rFonts w:ascii="Times New Roman" w:hAnsi="Times New Roman"/>
      <w:b/>
      <w:bCs/>
      <w:kern w:val="32"/>
      <w:sz w:val="32"/>
      <w:szCs w:val="32"/>
    </w:rPr>
  </w:style>
  <w:style w:type="paragraph" w:styleId="2">
    <w:name w:val="heading 2"/>
    <w:basedOn w:val="a"/>
    <w:next w:val="a"/>
    <w:link w:val="20"/>
    <w:uiPriority w:val="9"/>
    <w:unhideWhenUsed/>
    <w:qFormat/>
    <w:rsid w:val="001864C6"/>
    <w:pPr>
      <w:keepNext/>
      <w:spacing w:before="240" w:after="60"/>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54C37"/>
    <w:rPr>
      <w:rFonts w:ascii="Times New Roman" w:hAnsi="Times New Roman" w:cs="Times New Roman"/>
      <w:b/>
      <w:bCs/>
      <w:kern w:val="32"/>
      <w:sz w:val="32"/>
      <w:szCs w:val="32"/>
    </w:rPr>
  </w:style>
  <w:style w:type="character" w:customStyle="1" w:styleId="20">
    <w:name w:val="Заголовок 2 Знак"/>
    <w:link w:val="2"/>
    <w:uiPriority w:val="9"/>
    <w:locked/>
    <w:rsid w:val="001864C6"/>
    <w:rPr>
      <w:rFonts w:ascii="Times New Roman" w:hAnsi="Times New Roman" w:cs="Times New Roman"/>
      <w:b/>
      <w:bCs/>
      <w:iCs/>
      <w:sz w:val="28"/>
      <w:szCs w:val="28"/>
    </w:rPr>
  </w:style>
  <w:style w:type="paragraph" w:styleId="a3">
    <w:name w:val="Normal (Web)"/>
    <w:basedOn w:val="a"/>
    <w:uiPriority w:val="99"/>
    <w:rsid w:val="00A4232B"/>
    <w:pPr>
      <w:spacing w:before="100" w:beforeAutospacing="1" w:after="100" w:afterAutospacing="1" w:line="240" w:lineRule="auto"/>
      <w:ind w:firstLine="680"/>
      <w:jc w:val="both"/>
    </w:pPr>
    <w:rPr>
      <w:rFonts w:ascii="Times New Roman" w:hAnsi="Times New Roman"/>
      <w:sz w:val="28"/>
      <w:szCs w:val="28"/>
    </w:rPr>
  </w:style>
  <w:style w:type="character" w:styleId="a4">
    <w:name w:val="Strong"/>
    <w:uiPriority w:val="22"/>
    <w:qFormat/>
    <w:rsid w:val="001864C6"/>
    <w:rPr>
      <w:rFonts w:cs="Times New Roman"/>
      <w:b/>
      <w:bCs/>
    </w:rPr>
  </w:style>
  <w:style w:type="paragraph" w:styleId="a5">
    <w:name w:val="No Spacing"/>
    <w:basedOn w:val="a"/>
    <w:uiPriority w:val="1"/>
    <w:qFormat/>
    <w:rsid w:val="001864C6"/>
    <w:pPr>
      <w:spacing w:before="100" w:beforeAutospacing="1" w:after="225" w:line="240" w:lineRule="auto"/>
    </w:pPr>
    <w:rPr>
      <w:rFonts w:ascii="Times New Roman" w:hAnsi="Times New Roman"/>
      <w:sz w:val="24"/>
      <w:szCs w:val="24"/>
    </w:rPr>
  </w:style>
  <w:style w:type="paragraph" w:customStyle="1" w:styleId="ConsPlusTitle">
    <w:name w:val="ConsPlusTitle"/>
    <w:rsid w:val="00B4448E"/>
    <w:pPr>
      <w:widowControl w:val="0"/>
      <w:autoSpaceDE w:val="0"/>
      <w:autoSpaceDN w:val="0"/>
      <w:adjustRightInd w:val="0"/>
    </w:pPr>
    <w:rPr>
      <w:rFonts w:ascii="Arial" w:hAnsi="Arial" w:cs="Arial"/>
      <w:b/>
      <w:bCs/>
    </w:rPr>
  </w:style>
  <w:style w:type="paragraph" w:styleId="a6">
    <w:name w:val="TOC Heading"/>
    <w:basedOn w:val="1"/>
    <w:next w:val="a"/>
    <w:uiPriority w:val="39"/>
    <w:semiHidden/>
    <w:unhideWhenUsed/>
    <w:qFormat/>
    <w:rsid w:val="0018063A"/>
    <w:pPr>
      <w:keepLines/>
      <w:spacing w:before="480" w:after="0"/>
      <w:jc w:val="left"/>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18063A"/>
  </w:style>
  <w:style w:type="paragraph" w:styleId="21">
    <w:name w:val="toc 2"/>
    <w:basedOn w:val="a"/>
    <w:next w:val="a"/>
    <w:autoRedefine/>
    <w:uiPriority w:val="39"/>
    <w:unhideWhenUsed/>
    <w:rsid w:val="0018063A"/>
    <w:pPr>
      <w:ind w:left="220"/>
    </w:pPr>
  </w:style>
  <w:style w:type="character" w:styleId="a7">
    <w:name w:val="Hyperlink"/>
    <w:uiPriority w:val="99"/>
    <w:unhideWhenUsed/>
    <w:rsid w:val="0018063A"/>
    <w:rPr>
      <w:rFonts w:cs="Times New Roman"/>
      <w:color w:val="0000FF"/>
      <w:u w:val="single"/>
    </w:rPr>
  </w:style>
  <w:style w:type="paragraph" w:styleId="a8">
    <w:name w:val="header"/>
    <w:basedOn w:val="a"/>
    <w:link w:val="a9"/>
    <w:uiPriority w:val="99"/>
    <w:unhideWhenUsed/>
    <w:rsid w:val="007E6C94"/>
    <w:pPr>
      <w:tabs>
        <w:tab w:val="center" w:pos="4677"/>
        <w:tab w:val="right" w:pos="9355"/>
      </w:tabs>
    </w:pPr>
  </w:style>
  <w:style w:type="character" w:customStyle="1" w:styleId="a9">
    <w:name w:val="Верхний колонтитул Знак"/>
    <w:link w:val="a8"/>
    <w:uiPriority w:val="99"/>
    <w:locked/>
    <w:rsid w:val="007E6C94"/>
    <w:rPr>
      <w:rFonts w:cs="Times New Roman"/>
      <w:sz w:val="22"/>
      <w:szCs w:val="22"/>
    </w:rPr>
  </w:style>
  <w:style w:type="paragraph" w:styleId="aa">
    <w:name w:val="footer"/>
    <w:basedOn w:val="a"/>
    <w:link w:val="ab"/>
    <w:uiPriority w:val="99"/>
    <w:semiHidden/>
    <w:unhideWhenUsed/>
    <w:rsid w:val="007E6C94"/>
    <w:pPr>
      <w:tabs>
        <w:tab w:val="center" w:pos="4677"/>
        <w:tab w:val="right" w:pos="9355"/>
      </w:tabs>
    </w:pPr>
  </w:style>
  <w:style w:type="character" w:customStyle="1" w:styleId="ab">
    <w:name w:val="Нижний колонтитул Знак"/>
    <w:link w:val="aa"/>
    <w:uiPriority w:val="99"/>
    <w:semiHidden/>
    <w:locked/>
    <w:rsid w:val="007E6C94"/>
    <w:rPr>
      <w:rFonts w:cs="Times New Roman"/>
      <w:sz w:val="22"/>
      <w:szCs w:val="22"/>
    </w:rPr>
  </w:style>
  <w:style w:type="paragraph" w:styleId="ac">
    <w:name w:val="List Paragraph"/>
    <w:basedOn w:val="a"/>
    <w:uiPriority w:val="34"/>
    <w:qFormat/>
    <w:rsid w:val="001A3CA8"/>
    <w:pPr>
      <w:ind w:left="720"/>
      <w:contextualSpacing/>
    </w:pPr>
    <w:rPr>
      <w:lang w:eastAsia="en-US"/>
    </w:rPr>
  </w:style>
  <w:style w:type="paragraph" w:styleId="3">
    <w:name w:val="toc 3"/>
    <w:basedOn w:val="a"/>
    <w:next w:val="a"/>
    <w:autoRedefine/>
    <w:uiPriority w:val="39"/>
    <w:unhideWhenUsed/>
    <w:rsid w:val="00E00A81"/>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6512">
      <w:marLeft w:val="0"/>
      <w:marRight w:val="0"/>
      <w:marTop w:val="0"/>
      <w:marBottom w:val="0"/>
      <w:divBdr>
        <w:top w:val="none" w:sz="0" w:space="0" w:color="auto"/>
        <w:left w:val="none" w:sz="0" w:space="0" w:color="auto"/>
        <w:bottom w:val="none" w:sz="0" w:space="0" w:color="auto"/>
        <w:right w:val="none" w:sz="0" w:space="0" w:color="auto"/>
      </w:divBdr>
    </w:div>
    <w:div w:id="887186514">
      <w:marLeft w:val="0"/>
      <w:marRight w:val="0"/>
      <w:marTop w:val="0"/>
      <w:marBottom w:val="0"/>
      <w:divBdr>
        <w:top w:val="none" w:sz="0" w:space="0" w:color="auto"/>
        <w:left w:val="none" w:sz="0" w:space="0" w:color="auto"/>
        <w:bottom w:val="none" w:sz="0" w:space="0" w:color="auto"/>
        <w:right w:val="none" w:sz="0" w:space="0" w:color="auto"/>
      </w:divBdr>
    </w:div>
    <w:div w:id="887186516">
      <w:marLeft w:val="0"/>
      <w:marRight w:val="0"/>
      <w:marTop w:val="0"/>
      <w:marBottom w:val="0"/>
      <w:divBdr>
        <w:top w:val="none" w:sz="0" w:space="0" w:color="auto"/>
        <w:left w:val="none" w:sz="0" w:space="0" w:color="auto"/>
        <w:bottom w:val="none" w:sz="0" w:space="0" w:color="auto"/>
        <w:right w:val="none" w:sz="0" w:space="0" w:color="auto"/>
      </w:divBdr>
    </w:div>
    <w:div w:id="887186517">
      <w:marLeft w:val="0"/>
      <w:marRight w:val="0"/>
      <w:marTop w:val="0"/>
      <w:marBottom w:val="0"/>
      <w:divBdr>
        <w:top w:val="none" w:sz="0" w:space="0" w:color="auto"/>
        <w:left w:val="none" w:sz="0" w:space="0" w:color="auto"/>
        <w:bottom w:val="none" w:sz="0" w:space="0" w:color="auto"/>
        <w:right w:val="none" w:sz="0" w:space="0" w:color="auto"/>
      </w:divBdr>
    </w:div>
    <w:div w:id="887186519">
      <w:marLeft w:val="0"/>
      <w:marRight w:val="0"/>
      <w:marTop w:val="0"/>
      <w:marBottom w:val="0"/>
      <w:divBdr>
        <w:top w:val="none" w:sz="0" w:space="0" w:color="auto"/>
        <w:left w:val="none" w:sz="0" w:space="0" w:color="auto"/>
        <w:bottom w:val="none" w:sz="0" w:space="0" w:color="auto"/>
        <w:right w:val="none" w:sz="0" w:space="0" w:color="auto"/>
      </w:divBdr>
      <w:divsChild>
        <w:div w:id="887186513">
          <w:marLeft w:val="0"/>
          <w:marRight w:val="0"/>
          <w:marTop w:val="0"/>
          <w:marBottom w:val="0"/>
          <w:divBdr>
            <w:top w:val="none" w:sz="0" w:space="0" w:color="auto"/>
            <w:left w:val="none" w:sz="0" w:space="0" w:color="auto"/>
            <w:bottom w:val="none" w:sz="0" w:space="0" w:color="auto"/>
            <w:right w:val="none" w:sz="0" w:space="0" w:color="auto"/>
          </w:divBdr>
          <w:divsChild>
            <w:div w:id="887186521">
              <w:marLeft w:val="0"/>
              <w:marRight w:val="0"/>
              <w:marTop w:val="0"/>
              <w:marBottom w:val="0"/>
              <w:divBdr>
                <w:top w:val="none" w:sz="0" w:space="0" w:color="auto"/>
                <w:left w:val="none" w:sz="0" w:space="0" w:color="auto"/>
                <w:bottom w:val="none" w:sz="0" w:space="0" w:color="auto"/>
                <w:right w:val="none" w:sz="0" w:space="0" w:color="auto"/>
              </w:divBdr>
              <w:divsChild>
                <w:div w:id="887186523">
                  <w:marLeft w:val="0"/>
                  <w:marRight w:val="0"/>
                  <w:marTop w:val="0"/>
                  <w:marBottom w:val="0"/>
                  <w:divBdr>
                    <w:top w:val="none" w:sz="0" w:space="0" w:color="auto"/>
                    <w:left w:val="none" w:sz="0" w:space="0" w:color="auto"/>
                    <w:bottom w:val="none" w:sz="0" w:space="0" w:color="auto"/>
                    <w:right w:val="none" w:sz="0" w:space="0" w:color="auto"/>
                  </w:divBdr>
                  <w:divsChild>
                    <w:div w:id="887186515">
                      <w:marLeft w:val="0"/>
                      <w:marRight w:val="0"/>
                      <w:marTop w:val="0"/>
                      <w:marBottom w:val="0"/>
                      <w:divBdr>
                        <w:top w:val="none" w:sz="0" w:space="0" w:color="auto"/>
                        <w:left w:val="none" w:sz="0" w:space="0" w:color="auto"/>
                        <w:bottom w:val="none" w:sz="0" w:space="0" w:color="auto"/>
                        <w:right w:val="none" w:sz="0" w:space="0" w:color="auto"/>
                      </w:divBdr>
                      <w:divsChild>
                        <w:div w:id="88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6520">
      <w:marLeft w:val="0"/>
      <w:marRight w:val="0"/>
      <w:marTop w:val="0"/>
      <w:marBottom w:val="0"/>
      <w:divBdr>
        <w:top w:val="none" w:sz="0" w:space="0" w:color="auto"/>
        <w:left w:val="none" w:sz="0" w:space="0" w:color="auto"/>
        <w:bottom w:val="none" w:sz="0" w:space="0" w:color="auto"/>
        <w:right w:val="none" w:sz="0" w:space="0" w:color="auto"/>
      </w:divBdr>
    </w:div>
    <w:div w:id="887186522">
      <w:marLeft w:val="0"/>
      <w:marRight w:val="0"/>
      <w:marTop w:val="0"/>
      <w:marBottom w:val="0"/>
      <w:divBdr>
        <w:top w:val="none" w:sz="0" w:space="0" w:color="auto"/>
        <w:left w:val="none" w:sz="0" w:space="0" w:color="auto"/>
        <w:bottom w:val="none" w:sz="0" w:space="0" w:color="auto"/>
        <w:right w:val="none" w:sz="0" w:space="0" w:color="auto"/>
      </w:divBdr>
    </w:div>
    <w:div w:id="887186524">
      <w:marLeft w:val="0"/>
      <w:marRight w:val="0"/>
      <w:marTop w:val="0"/>
      <w:marBottom w:val="0"/>
      <w:divBdr>
        <w:top w:val="none" w:sz="0" w:space="0" w:color="auto"/>
        <w:left w:val="none" w:sz="0" w:space="0" w:color="auto"/>
        <w:bottom w:val="none" w:sz="0" w:space="0" w:color="auto"/>
        <w:right w:val="none" w:sz="0" w:space="0" w:color="auto"/>
      </w:divBdr>
    </w:div>
    <w:div w:id="887186525">
      <w:marLeft w:val="0"/>
      <w:marRight w:val="0"/>
      <w:marTop w:val="0"/>
      <w:marBottom w:val="0"/>
      <w:divBdr>
        <w:top w:val="none" w:sz="0" w:space="0" w:color="auto"/>
        <w:left w:val="none" w:sz="0" w:space="0" w:color="auto"/>
        <w:bottom w:val="none" w:sz="0" w:space="0" w:color="auto"/>
        <w:right w:val="none" w:sz="0" w:space="0" w:color="auto"/>
      </w:divBdr>
    </w:div>
    <w:div w:id="887186526">
      <w:marLeft w:val="0"/>
      <w:marRight w:val="0"/>
      <w:marTop w:val="0"/>
      <w:marBottom w:val="0"/>
      <w:divBdr>
        <w:top w:val="none" w:sz="0" w:space="0" w:color="auto"/>
        <w:left w:val="none" w:sz="0" w:space="0" w:color="auto"/>
        <w:bottom w:val="none" w:sz="0" w:space="0" w:color="auto"/>
        <w:right w:val="none" w:sz="0" w:space="0" w:color="auto"/>
      </w:divBdr>
    </w:div>
    <w:div w:id="887186527">
      <w:marLeft w:val="0"/>
      <w:marRight w:val="0"/>
      <w:marTop w:val="0"/>
      <w:marBottom w:val="0"/>
      <w:divBdr>
        <w:top w:val="none" w:sz="0" w:space="0" w:color="auto"/>
        <w:left w:val="none" w:sz="0" w:space="0" w:color="auto"/>
        <w:bottom w:val="none" w:sz="0" w:space="0" w:color="auto"/>
        <w:right w:val="none" w:sz="0" w:space="0" w:color="auto"/>
      </w:divBdr>
    </w:div>
    <w:div w:id="887186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2014-03-20T07:01:00Z</dcterms:created>
  <dcterms:modified xsi:type="dcterms:W3CDTF">2014-03-20T07:01:00Z</dcterms:modified>
</cp:coreProperties>
</file>