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>Министерство образования и науки Украины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 xml:space="preserve">Днепродзержинский </w:t>
      </w:r>
      <w:r w:rsidR="00C90B0D">
        <w:rPr>
          <w:sz w:val="28"/>
          <w:szCs w:val="28"/>
        </w:rPr>
        <w:t>г</w:t>
      </w:r>
      <w:r w:rsidRPr="00C90B0D">
        <w:rPr>
          <w:sz w:val="28"/>
          <w:szCs w:val="28"/>
        </w:rPr>
        <w:t xml:space="preserve">осударственный </w:t>
      </w:r>
      <w:r w:rsidR="00C90B0D">
        <w:rPr>
          <w:sz w:val="28"/>
          <w:szCs w:val="28"/>
        </w:rPr>
        <w:t>т</w:t>
      </w:r>
      <w:r w:rsidRPr="00C90B0D">
        <w:rPr>
          <w:sz w:val="28"/>
          <w:szCs w:val="28"/>
        </w:rPr>
        <w:t xml:space="preserve">ехнический </w:t>
      </w:r>
      <w:r w:rsidR="00C90B0D">
        <w:rPr>
          <w:sz w:val="28"/>
          <w:szCs w:val="28"/>
        </w:rPr>
        <w:t>у</w:t>
      </w:r>
      <w:r w:rsidRPr="00C90B0D">
        <w:rPr>
          <w:sz w:val="28"/>
          <w:szCs w:val="28"/>
        </w:rPr>
        <w:t>ниверситет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>Кафедра технологии машиностроения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b/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b/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b/>
          <w:sz w:val="28"/>
          <w:szCs w:val="28"/>
        </w:rPr>
      </w:pPr>
    </w:p>
    <w:p w:rsidR="00C90B0D" w:rsidRDefault="00C90B0D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>Индивидуальное задание</w:t>
      </w:r>
    </w:p>
    <w:p w:rsid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 xml:space="preserve">По курсу: 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>Металлорежущие станки и промышленные роботы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C90B0D" w:rsidRDefault="00C90B0D" w:rsidP="00C90B0D">
      <w:pPr>
        <w:spacing w:line="360" w:lineRule="auto"/>
        <w:jc w:val="center"/>
        <w:rPr>
          <w:sz w:val="28"/>
          <w:szCs w:val="28"/>
        </w:rPr>
      </w:pPr>
    </w:p>
    <w:p w:rsidR="00C90B0D" w:rsidRDefault="00C90B0D" w:rsidP="00C90B0D">
      <w:pPr>
        <w:spacing w:line="360" w:lineRule="auto"/>
        <w:jc w:val="center"/>
        <w:rPr>
          <w:sz w:val="28"/>
          <w:szCs w:val="28"/>
        </w:rPr>
      </w:pPr>
    </w:p>
    <w:p w:rsidR="00C90B0D" w:rsidRDefault="00C90B0D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Выполнил:</w:t>
      </w:r>
    </w:p>
    <w:p w:rsidR="00EB47A1" w:rsidRPr="00C90B0D" w:rsidRDefault="00EB47A1" w:rsidP="00C90B0D">
      <w:pPr>
        <w:spacing w:line="360" w:lineRule="auto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ст. гр. ТМ-07-1д</w:t>
      </w:r>
    </w:p>
    <w:p w:rsidR="00EB47A1" w:rsidRPr="00C90B0D" w:rsidRDefault="00EB47A1" w:rsidP="00C90B0D">
      <w:pPr>
        <w:spacing w:line="360" w:lineRule="auto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Мухидинов К.М.</w:t>
      </w:r>
    </w:p>
    <w:p w:rsidR="00EB47A1" w:rsidRPr="00C90B0D" w:rsidRDefault="00EB47A1" w:rsidP="00C90B0D">
      <w:pPr>
        <w:spacing w:line="360" w:lineRule="auto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Проверил:</w:t>
      </w:r>
    </w:p>
    <w:p w:rsidR="00EB47A1" w:rsidRPr="00C90B0D" w:rsidRDefault="00EB47A1" w:rsidP="00C90B0D">
      <w:pPr>
        <w:spacing w:line="360" w:lineRule="auto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к. т. н. Морозов С.И.</w:t>
      </w: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</w:p>
    <w:p w:rsidR="00C90B0D" w:rsidRDefault="00C90B0D" w:rsidP="00C90B0D">
      <w:pPr>
        <w:spacing w:line="360" w:lineRule="auto"/>
        <w:jc w:val="center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jc w:val="center"/>
        <w:rPr>
          <w:sz w:val="28"/>
          <w:szCs w:val="28"/>
        </w:rPr>
      </w:pPr>
      <w:r w:rsidRPr="00C90B0D">
        <w:rPr>
          <w:sz w:val="28"/>
          <w:szCs w:val="28"/>
        </w:rPr>
        <w:t>г. Днепродзержинск</w:t>
      </w:r>
      <w:r w:rsidR="00C90B0D">
        <w:rPr>
          <w:sz w:val="28"/>
          <w:szCs w:val="28"/>
        </w:rPr>
        <w:t xml:space="preserve"> </w:t>
      </w:r>
      <w:r w:rsidRPr="00C90B0D">
        <w:rPr>
          <w:sz w:val="28"/>
          <w:szCs w:val="28"/>
        </w:rPr>
        <w:t>2010 г.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br w:type="page"/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b/>
          <w:bCs/>
          <w:iCs/>
          <w:sz w:val="28"/>
          <w:szCs w:val="28"/>
        </w:rPr>
        <w:t>Исходные данные: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станок – 7В36;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число скоростей шпинделя –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>=18;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знаменатель ряда – φ=1,26;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минимальное число оборотов шпинделя, об/мин – 30.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br w:type="page"/>
      </w:r>
      <w:r w:rsidRPr="00C90B0D">
        <w:rPr>
          <w:b/>
          <w:bCs/>
          <w:iCs/>
          <w:sz w:val="28"/>
          <w:szCs w:val="28"/>
        </w:rPr>
        <w:t>Содержание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EB47A1" w:rsidP="00C90B0D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Описание станка модели 7В36</w:t>
      </w:r>
    </w:p>
    <w:p w:rsidR="00EB47A1" w:rsidRPr="00C90B0D" w:rsidRDefault="00EB47A1" w:rsidP="00C90B0D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Кинематическая схема станка 7В36</w:t>
      </w:r>
    </w:p>
    <w:p w:rsidR="00EB47A1" w:rsidRPr="00C90B0D" w:rsidRDefault="00EB47A1" w:rsidP="00C90B0D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Построение и расчет автоматической коробки скоростей</w:t>
      </w:r>
    </w:p>
    <w:p w:rsidR="00EB47A1" w:rsidRPr="00C90B0D" w:rsidRDefault="00EB47A1" w:rsidP="00C90B0D">
      <w:pPr>
        <w:shd w:val="clear" w:color="auto" w:fill="FFFFFF"/>
        <w:tabs>
          <w:tab w:val="left" w:pos="284"/>
          <w:tab w:val="num" w:pos="1260"/>
        </w:tabs>
        <w:spacing w:line="360" w:lineRule="auto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3.1 Построение структурной сетки</w:t>
      </w:r>
    </w:p>
    <w:p w:rsidR="00EB47A1" w:rsidRPr="00C90B0D" w:rsidRDefault="00EB47A1" w:rsidP="00C90B0D">
      <w:pPr>
        <w:shd w:val="clear" w:color="auto" w:fill="FFFFFF"/>
        <w:tabs>
          <w:tab w:val="left" w:pos="284"/>
          <w:tab w:val="num" w:pos="1260"/>
        </w:tabs>
        <w:spacing w:line="360" w:lineRule="auto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3.2 Построение графика чисел оборотов скоростей</w:t>
      </w:r>
    </w:p>
    <w:p w:rsidR="00EB47A1" w:rsidRPr="00C90B0D" w:rsidRDefault="00EB47A1" w:rsidP="00C90B0D">
      <w:pPr>
        <w:shd w:val="clear" w:color="auto" w:fill="FFFFFF"/>
        <w:tabs>
          <w:tab w:val="left" w:pos="284"/>
          <w:tab w:val="num" w:pos="1260"/>
        </w:tabs>
        <w:spacing w:line="360" w:lineRule="auto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3.3 Определение чисел зубьев шестерен</w:t>
      </w:r>
    </w:p>
    <w:p w:rsidR="00EB47A1" w:rsidRPr="00C90B0D" w:rsidRDefault="00EB47A1" w:rsidP="00C90B0D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Компоновка автоматической коробки скоростей с использованием фрикционных муфт</w:t>
      </w:r>
    </w:p>
    <w:p w:rsidR="00EB47A1" w:rsidRPr="00C90B0D" w:rsidRDefault="00EB47A1" w:rsidP="00C90B0D">
      <w:pPr>
        <w:shd w:val="clear" w:color="auto" w:fill="FFFFFF"/>
        <w:tabs>
          <w:tab w:val="left" w:pos="284"/>
        </w:tabs>
        <w:spacing w:line="360" w:lineRule="auto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Литература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b/>
          <w:bCs/>
          <w:iCs/>
          <w:sz w:val="28"/>
          <w:szCs w:val="28"/>
        </w:rPr>
        <w:br w:type="page"/>
        <w:t>1. Описание станка модели 7В36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Станок предназначен для обработки плоских и фасонных поверхностей в индивидуальном и мелкосерийном производстве. Станок имеет наибольшую длину хода ползуна – 700мм.</w:t>
      </w:r>
    </w:p>
    <w:p w:rsidR="00EB47A1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Общий вид и компоновка станка показана на рис. 1.</w:t>
      </w:r>
    </w:p>
    <w:p w:rsidR="00C90B0D" w:rsidRP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1" style="width:246pt;height:107.25pt;visibility:visible">
            <v:imagedata r:id="rId7" o:title="1"/>
          </v:shape>
        </w:pic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Рис. 1 Поперечно-строгальный станок модели 7В36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Основные узлы: станина 1, траверса 9, стол 8, ползун 24, суппорт 20, коробка подач 3, гидропанель 27.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Главное движение сообщается ползуну 24, который совершает возвратно-поступательные движения по верхним горизонтальным направляющим г станины 1. Вместе с ползуном перемещается суппорт 20, на котором установлен резец 12, обрабатывающий поверхность заготовки.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Обрабатываемые заготовки устанавливают и закрепляют либо непосредственно на столе 8, либо в тисках или других приспособлениях, предназначенных для этой цели.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Все подачи</w:t>
      </w:r>
      <w:r w:rsidR="00C90B0D">
        <w:rPr>
          <w:bCs/>
          <w:iCs/>
          <w:sz w:val="28"/>
          <w:szCs w:val="28"/>
        </w:rPr>
        <w:t xml:space="preserve"> </w:t>
      </w:r>
      <w:r w:rsidRPr="00C90B0D">
        <w:rPr>
          <w:bCs/>
          <w:iCs/>
          <w:sz w:val="28"/>
          <w:szCs w:val="28"/>
        </w:rPr>
        <w:t>в станке происходят в поперечном направлении. Они осуществляются прерывисто в момент переключения движения ползуна с обратного на рабочий ход. Обработку чаще всего производят с горизонтальной подачей стола, при которой стол перемещается по направляющим б траверсы 9. Для более жесткой фиксации стола траверса должна быть закреплена гайками 10 на направляющих станины. Гайками 7 нужно закрепить стойку 6 в таком положении, чтобы она скользила по направляющим а станины, поддерживая переднюю выступающую часть стола.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При необходимости обработку заготовки производят при вертикальной подаче траверсы или салазок 17 суппорта. В первом случае гайки 7 и 10 должны быть отпущены, а во втором салазки 17 освобождены зажимом 16. При обработке, производимой без вертикальной подачи салазок 17, они должны быть закреплены зажимом 16.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Для осуществления движения ползуна и подачи стола в станке применен гидравлический привод, что позволяет работать с более высокими скоростями обратного хода ползуна и производить бесступенчатое изменение скоростей рабочего хода ползуна.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Станок имеет устройство, поднимающее с помощью электромагнита откидную доску 13 на время обратного хода ползуна 24 для того, чтобы резец 12 в этот период не касался обратной поверхности детали.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Движения в станке. Главное движение – возвратно-поступательные перемещения ползуна 24. Подачи: горизонтальная – стола 8, вертикальная – траверсы 9, вертикальная или под углом – салазок 17. Быстрые установочные перемещения вручную для установки в нужное положение стола, траверсы и салазок 17.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Техническая характеристика: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длина хода ползуна, мм – 150 – 710;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наибольшее расстояние от опорной поверхности до станины, мм – 820;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расстояние между рабочей поверхностью стола и ползуном, мм – 400;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размер рабочей поверхности стола, мм – 450×710;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наибольшее перемещение, мм: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стола: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горизонтальное</w:t>
      </w:r>
      <w:r w:rsidR="00C90B0D">
        <w:rPr>
          <w:bCs/>
          <w:iCs/>
          <w:sz w:val="28"/>
          <w:szCs w:val="28"/>
        </w:rPr>
        <w:t xml:space="preserve"> </w:t>
      </w:r>
      <w:r w:rsidRPr="00C90B0D">
        <w:rPr>
          <w:bCs/>
          <w:iCs/>
          <w:sz w:val="28"/>
          <w:szCs w:val="28"/>
        </w:rPr>
        <w:t>– 700;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вертикальное – 320;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суппорта – 200;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наибольшее сечение резца, мм – 40×25;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подача, мм/дв. Ход: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стола 0,2 – 5;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суппорта – 0,15 – 1,05;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мощность электродвигателя, кВт – 7,5;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габаритные размеры, мм – 2850×1680×1840;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масса, кг – 3400.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C90B0D" w:rsidRDefault="00C90B0D">
      <w:pPr>
        <w:widowControl/>
        <w:autoSpaceDE/>
        <w:autoSpaceDN/>
        <w:adjustRightInd/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/>
          <w:bCs/>
          <w:iCs/>
          <w:sz w:val="28"/>
          <w:szCs w:val="28"/>
        </w:rPr>
        <w:t>2. Кинематическая схема станка модели 7В36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Кинематическая схема представлена на рис. 2.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alt="Описание: 2" style="width:220.5pt;height:137.25pt;visibility:visible">
            <v:imagedata r:id="rId8" o:title="2"/>
          </v:shape>
        </w:pic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Рис. 2 Кинематическая схема станка 7В36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Кинематическая цепь подачи стола. При переключении движения ползуна с обратного на рабочий ход масло от гидропривода поступает в поршневую полость цилиндра 4 и уходит на слив из штоковой полости. Под давлением масла поршень и шток 3 с зубчатой рейкой </w:t>
      </w:r>
      <w:r w:rsidRPr="00C90B0D">
        <w:rPr>
          <w:bCs/>
          <w:iCs/>
          <w:sz w:val="28"/>
          <w:szCs w:val="28"/>
          <w:lang w:val="en-US"/>
        </w:rPr>
        <w:t>m</w:t>
      </w:r>
      <w:r w:rsidRPr="00C90B0D">
        <w:rPr>
          <w:bCs/>
          <w:iCs/>
          <w:sz w:val="28"/>
          <w:szCs w:val="28"/>
        </w:rPr>
        <w:t xml:space="preserve"> = 2мм совершают ход вверх до упора в торец колеса 2 с винтовым зубом. Рейка </w:t>
      </w:r>
      <w:r w:rsidRPr="00C90B0D">
        <w:rPr>
          <w:bCs/>
          <w:iCs/>
          <w:sz w:val="28"/>
          <w:szCs w:val="28"/>
          <w:lang w:val="en-US"/>
        </w:rPr>
        <w:t>m</w:t>
      </w:r>
      <w:r w:rsidRPr="00C90B0D">
        <w:rPr>
          <w:bCs/>
          <w:iCs/>
          <w:sz w:val="28"/>
          <w:szCs w:val="28"/>
        </w:rPr>
        <w:t xml:space="preserve"> = 2мм поворачивает шестерню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24, диск 5, собачку 6, храповое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64 и вал </w:t>
      </w:r>
      <w:r w:rsidRPr="00C90B0D">
        <w:rPr>
          <w:bCs/>
          <w:iCs/>
          <w:sz w:val="28"/>
          <w:szCs w:val="28"/>
          <w:lang w:val="en-US"/>
        </w:rPr>
        <w:t>I</w:t>
      </w:r>
      <w:r w:rsidRPr="00C90B0D">
        <w:rPr>
          <w:bCs/>
          <w:iCs/>
          <w:sz w:val="28"/>
          <w:szCs w:val="28"/>
        </w:rPr>
        <w:t>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Левое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на вала </w:t>
      </w:r>
      <w:r w:rsidRPr="00C90B0D">
        <w:rPr>
          <w:bCs/>
          <w:iCs/>
          <w:sz w:val="28"/>
          <w:szCs w:val="28"/>
          <w:lang w:val="en-US"/>
        </w:rPr>
        <w:t>I</w:t>
      </w:r>
      <w:r w:rsidRPr="00C90B0D">
        <w:rPr>
          <w:bCs/>
          <w:iCs/>
          <w:sz w:val="28"/>
          <w:szCs w:val="28"/>
        </w:rPr>
        <w:t xml:space="preserve"> вращает широкое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40, которое установлено на вал </w:t>
      </w:r>
      <w:r w:rsidRPr="00C90B0D">
        <w:rPr>
          <w:bCs/>
          <w:iCs/>
          <w:sz w:val="28"/>
          <w:szCs w:val="28"/>
          <w:lang w:val="en-US"/>
        </w:rPr>
        <w:t>II</w:t>
      </w:r>
      <w:r w:rsidRPr="00C90B0D">
        <w:rPr>
          <w:bCs/>
          <w:iCs/>
          <w:sz w:val="28"/>
          <w:szCs w:val="28"/>
        </w:rPr>
        <w:t xml:space="preserve"> свободно. Правое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на валу </w:t>
      </w:r>
      <w:r w:rsidRPr="00C90B0D">
        <w:rPr>
          <w:bCs/>
          <w:iCs/>
          <w:sz w:val="28"/>
          <w:szCs w:val="28"/>
          <w:lang w:val="en-US"/>
        </w:rPr>
        <w:t>III</w:t>
      </w:r>
      <w:r w:rsidRPr="00C90B0D">
        <w:rPr>
          <w:bCs/>
          <w:iCs/>
          <w:sz w:val="28"/>
          <w:szCs w:val="28"/>
        </w:rPr>
        <w:t xml:space="preserve"> может устанавливаться в три положения: зацепление с широким колесом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вала </w:t>
      </w:r>
      <w:r w:rsidRPr="00C90B0D">
        <w:rPr>
          <w:bCs/>
          <w:iCs/>
          <w:sz w:val="28"/>
          <w:szCs w:val="28"/>
          <w:lang w:val="en-US"/>
        </w:rPr>
        <w:t>II</w:t>
      </w:r>
      <w:r w:rsidRPr="00C90B0D">
        <w:rPr>
          <w:bCs/>
          <w:iCs/>
          <w:sz w:val="28"/>
          <w:szCs w:val="28"/>
        </w:rPr>
        <w:t xml:space="preserve">, зацепление с правым колесом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вала </w:t>
      </w:r>
      <w:r w:rsidRPr="00C90B0D">
        <w:rPr>
          <w:bCs/>
          <w:iCs/>
          <w:sz w:val="28"/>
          <w:szCs w:val="28"/>
          <w:lang w:val="en-US"/>
        </w:rPr>
        <w:t>I</w:t>
      </w:r>
      <w:r w:rsidRPr="00C90B0D">
        <w:rPr>
          <w:bCs/>
          <w:iCs/>
          <w:sz w:val="28"/>
          <w:szCs w:val="28"/>
        </w:rPr>
        <w:t xml:space="preserve"> и среднее положение, при котором подача стола и траверсы отключены.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Левое зубчатое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на валу </w:t>
      </w:r>
      <w:r w:rsidRPr="00C90B0D">
        <w:rPr>
          <w:bCs/>
          <w:iCs/>
          <w:sz w:val="28"/>
          <w:szCs w:val="28"/>
          <w:lang w:val="en-US"/>
        </w:rPr>
        <w:t>III</w:t>
      </w:r>
      <w:r w:rsidRPr="00C90B0D">
        <w:rPr>
          <w:bCs/>
          <w:iCs/>
          <w:sz w:val="28"/>
          <w:szCs w:val="28"/>
        </w:rPr>
        <w:t xml:space="preserve"> может входить в зацепление либо с колесом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20 на валу </w:t>
      </w:r>
      <w:r w:rsidRPr="00C90B0D">
        <w:rPr>
          <w:bCs/>
          <w:iCs/>
          <w:sz w:val="28"/>
          <w:szCs w:val="28"/>
          <w:lang w:val="en-US"/>
        </w:rPr>
        <w:t>IV</w:t>
      </w:r>
      <w:r w:rsidRPr="00C90B0D">
        <w:rPr>
          <w:bCs/>
          <w:iCs/>
          <w:sz w:val="28"/>
          <w:szCs w:val="28"/>
        </w:rPr>
        <w:t xml:space="preserve">, включая горизонтальную подачу стола, либо с колесом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40 на валу </w:t>
      </w:r>
      <w:r w:rsidRPr="00C90B0D">
        <w:rPr>
          <w:bCs/>
          <w:iCs/>
          <w:sz w:val="28"/>
          <w:szCs w:val="28"/>
          <w:lang w:val="en-US"/>
        </w:rPr>
        <w:t>II</w:t>
      </w:r>
      <w:r w:rsidRPr="00C90B0D">
        <w:rPr>
          <w:bCs/>
          <w:iCs/>
          <w:sz w:val="28"/>
          <w:szCs w:val="28"/>
        </w:rPr>
        <w:t>, включая вертикальную подачу траверсы и стола.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Величина подачи зависит от хода зубчатой рейки </w:t>
      </w:r>
      <w:r w:rsidRPr="00C90B0D">
        <w:rPr>
          <w:bCs/>
          <w:iCs/>
          <w:sz w:val="28"/>
          <w:szCs w:val="28"/>
          <w:lang w:val="en-US"/>
        </w:rPr>
        <w:t>m</w:t>
      </w:r>
      <w:r w:rsidRPr="00C90B0D">
        <w:rPr>
          <w:bCs/>
          <w:iCs/>
          <w:sz w:val="28"/>
          <w:szCs w:val="28"/>
        </w:rPr>
        <w:t xml:space="preserve"> = 2мм.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При вращении маховичка 1 зубчатое колесо 2 поднимается или опускается по винту </w:t>
      </w:r>
      <w:r w:rsidRPr="00C90B0D">
        <w:rPr>
          <w:bCs/>
          <w:iCs/>
          <w:sz w:val="28"/>
          <w:szCs w:val="28"/>
          <w:lang w:val="en-US"/>
        </w:rPr>
        <w:t>VI</w:t>
      </w:r>
      <w:r w:rsidRPr="00C90B0D">
        <w:rPr>
          <w:bCs/>
          <w:iCs/>
          <w:sz w:val="28"/>
          <w:szCs w:val="28"/>
        </w:rPr>
        <w:t xml:space="preserve">, регулируя ход зубчатой рейки </w:t>
      </w:r>
      <w:r w:rsidRPr="00C90B0D">
        <w:rPr>
          <w:bCs/>
          <w:iCs/>
          <w:sz w:val="28"/>
          <w:szCs w:val="28"/>
          <w:lang w:val="en-US"/>
        </w:rPr>
        <w:t>m</w:t>
      </w:r>
      <w:r w:rsidRPr="00C90B0D">
        <w:rPr>
          <w:bCs/>
          <w:iCs/>
          <w:sz w:val="28"/>
          <w:szCs w:val="28"/>
        </w:rPr>
        <w:t xml:space="preserve"> = 2мм.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На станке может быть установлена горизонтальная подача стола в пределах 0 – 5 мм/дв. Ход. Величины вертикальных подач изменяются в пределах 0,0178 – 0,36 мм/дв. Ход.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Кинематическая цепь быстрых установочных перемещений стола. Эти перемещения совершаются от электродвигателя М2, который через червячную передачу 4/38 вращает диск 8, собачку 7, левое храповое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64 и вал </w:t>
      </w:r>
      <w:r w:rsidRPr="00C90B0D">
        <w:rPr>
          <w:bCs/>
          <w:iCs/>
          <w:sz w:val="28"/>
          <w:szCs w:val="28"/>
          <w:lang w:val="en-US"/>
        </w:rPr>
        <w:t>I</w:t>
      </w:r>
      <w:r w:rsidRPr="00C90B0D">
        <w:rPr>
          <w:bCs/>
          <w:iCs/>
          <w:sz w:val="28"/>
          <w:szCs w:val="28"/>
        </w:rPr>
        <w:t>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Кинематическая цепь механической подачи салазок 17 суппорта 20 (рис. 1) осуществляется механизмом, расположенным в коробке 23, под действием упора 25.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В конце обратного хода ползуна упор поворачивает втулку с двумя собачками. Собачки поворачивают храповое колесо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25 и полный вал </w:t>
      </w:r>
      <w:r w:rsidRPr="00C90B0D">
        <w:rPr>
          <w:bCs/>
          <w:iCs/>
          <w:sz w:val="28"/>
          <w:szCs w:val="28"/>
          <w:lang w:val="en-US"/>
        </w:rPr>
        <w:t>VII</w:t>
      </w:r>
      <w:r w:rsidRPr="00C90B0D">
        <w:rPr>
          <w:bCs/>
          <w:iCs/>
          <w:sz w:val="28"/>
          <w:szCs w:val="28"/>
        </w:rPr>
        <w:t xml:space="preserve">, который при включенной муфте Мф вращает пару винтовых колес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17 и вал </w:t>
      </w:r>
      <w:r w:rsidRPr="00C90B0D">
        <w:rPr>
          <w:bCs/>
          <w:iCs/>
          <w:sz w:val="28"/>
          <w:szCs w:val="28"/>
          <w:lang w:val="en-US"/>
        </w:rPr>
        <w:t>VIII</w:t>
      </w:r>
      <w:r w:rsidRPr="00C90B0D">
        <w:rPr>
          <w:bCs/>
          <w:iCs/>
          <w:sz w:val="28"/>
          <w:szCs w:val="28"/>
        </w:rPr>
        <w:t>. Подача включается или отключается при включенной или отключенной муфте Мф.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Вращение с вала </w:t>
      </w:r>
      <w:r w:rsidRPr="00C90B0D">
        <w:rPr>
          <w:bCs/>
          <w:iCs/>
          <w:sz w:val="28"/>
          <w:szCs w:val="28"/>
          <w:lang w:val="en-US"/>
        </w:rPr>
        <w:t>VIII</w:t>
      </w:r>
      <w:r w:rsidRPr="00C90B0D">
        <w:rPr>
          <w:bCs/>
          <w:iCs/>
          <w:sz w:val="28"/>
          <w:szCs w:val="28"/>
        </w:rPr>
        <w:t xml:space="preserve"> через конические колеса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33 и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 xml:space="preserve"> = 22 передается на винт </w:t>
      </w:r>
      <w:r w:rsidRPr="00C90B0D">
        <w:rPr>
          <w:bCs/>
          <w:iCs/>
          <w:sz w:val="28"/>
          <w:szCs w:val="28"/>
          <w:lang w:val="en-US"/>
        </w:rPr>
        <w:t>IX</w:t>
      </w:r>
      <w:r w:rsidRPr="00C90B0D">
        <w:rPr>
          <w:bCs/>
          <w:iCs/>
          <w:sz w:val="28"/>
          <w:szCs w:val="28"/>
        </w:rPr>
        <w:t>, который движется в осевом направлении относительно гайки, закрепленной на поворотной части 21, и перемещает салазки 17 по направляющим.</w:t>
      </w:r>
    </w:p>
    <w:p w:rsid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Так как собачки смещены относительно друг друга на 12,5 зуба храпового колеса, то они могут производить минимальный поворот храпового колеса на ползуба.</w:t>
      </w:r>
    </w:p>
    <w:p w:rsidR="00C90B0D" w:rsidRPr="007211AA" w:rsidRDefault="009C0D78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color w:val="FFFFFF"/>
          <w:sz w:val="28"/>
          <w:szCs w:val="28"/>
        </w:rPr>
      </w:pPr>
      <w:r w:rsidRPr="007211AA">
        <w:rPr>
          <w:bCs/>
          <w:iCs/>
          <w:color w:val="FFFFFF"/>
          <w:sz w:val="28"/>
          <w:szCs w:val="28"/>
        </w:rPr>
        <w:t>станок автоматический коробка скорость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br w:type="page"/>
      </w:r>
      <w:r w:rsidRPr="00C90B0D">
        <w:rPr>
          <w:b/>
          <w:bCs/>
          <w:iCs/>
          <w:sz w:val="28"/>
          <w:szCs w:val="28"/>
        </w:rPr>
        <w:t>3. Построение автоматической коробки скоростей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Составление основной структурной формулы автоматической коробки скоростей при </w:t>
      </w:r>
      <w:r w:rsidRPr="00C90B0D">
        <w:rPr>
          <w:bCs/>
          <w:iCs/>
          <w:sz w:val="28"/>
          <w:szCs w:val="28"/>
          <w:lang w:val="en-US"/>
        </w:rPr>
        <w:t>z</w:t>
      </w:r>
      <w:r w:rsidRPr="00C90B0D">
        <w:rPr>
          <w:bCs/>
          <w:iCs/>
          <w:sz w:val="28"/>
          <w:szCs w:val="28"/>
        </w:rPr>
        <w:t>=18: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  <w:lang w:val="en-US"/>
        </w:rPr>
        <w:t>Z</w:t>
      </w:r>
      <w:r w:rsidRPr="00C90B0D">
        <w:rPr>
          <w:sz w:val="28"/>
          <w:szCs w:val="28"/>
        </w:rPr>
        <w:t>=18=3[1]3[3]2[9];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  <w:lang w:val="en-US"/>
        </w:rPr>
        <w:t>Z</w:t>
      </w:r>
      <w:r w:rsidRPr="00C90B0D">
        <w:rPr>
          <w:sz w:val="28"/>
          <w:szCs w:val="28"/>
        </w:rPr>
        <w:t>=18=3[3]2[9]3[1];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  <w:lang w:val="en-US"/>
        </w:rPr>
        <w:t>Z</w:t>
      </w:r>
      <w:r w:rsidRPr="00C90B0D">
        <w:rPr>
          <w:sz w:val="28"/>
          <w:szCs w:val="28"/>
        </w:rPr>
        <w:t>=18=2[9]3[3]3[1];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  <w:lang w:val="en-US"/>
        </w:rPr>
        <w:t>Z</w:t>
      </w:r>
      <w:r w:rsidRPr="00C90B0D">
        <w:rPr>
          <w:sz w:val="28"/>
          <w:szCs w:val="28"/>
        </w:rPr>
        <w:t>=18=3[3]3[1]2[9].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Составление схемы автоматической коробки передач для структурной формулы вида: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  <w:lang w:val="en-US"/>
        </w:rPr>
        <w:t>Z</w:t>
      </w:r>
      <w:r w:rsidRPr="00C90B0D">
        <w:rPr>
          <w:sz w:val="28"/>
          <w:szCs w:val="28"/>
        </w:rPr>
        <w:t>=18=3[1]3[3]2[9]. Этот вариант является наиболее конструктивным (коробка передач считается конструктивной, если число передач в группах передач по направлению к выходному валу уменьшается, а их характеристики увеличиваются).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  <w:bdr w:val="none" w:sz="0" w:space="0" w:color="000000"/>
          <w:shd w:val="clear" w:color="000000" w:fill="000000"/>
          <w:lang w:eastAsia="x-none"/>
        </w:rPr>
      </w:pPr>
      <w:r>
        <w:rPr>
          <w:noProof/>
          <w:sz w:val="28"/>
          <w:szCs w:val="28"/>
          <w:bdr w:val="none" w:sz="0" w:space="0" w:color="000000"/>
          <w:shd w:val="clear" w:color="000000" w:fill="000000"/>
        </w:rPr>
        <w:pict>
          <v:shape id="Рисунок 3" o:spid="_x0000_i1027" type="#_x0000_t75" alt="Описание: MPC2" style="width:218.25pt;height:93pt;visibility:visible">
            <v:imagedata r:id="rId9" o:title="MPC2"/>
          </v:shape>
        </w:pic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Рис. 3.</w:t>
      </w:r>
      <w:r w:rsidR="00C90B0D">
        <w:rPr>
          <w:bCs/>
          <w:iCs/>
          <w:sz w:val="28"/>
          <w:szCs w:val="28"/>
        </w:rPr>
        <w:t xml:space="preserve"> </w:t>
      </w:r>
      <w:r w:rsidRPr="00C90B0D">
        <w:rPr>
          <w:sz w:val="28"/>
          <w:szCs w:val="28"/>
        </w:rPr>
        <w:t>Кинематическая схема восемнадцатиступенчатой коробки скоростей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Определение числа кинематических и конструктивных вариантов построения автоматической коробки передач.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Определение кинематических вариантов построения коробки передач: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28" type="#_x0000_t75" style="width:48.75pt;height:18pt">
            <v:imagedata r:id="rId10" o:title=""/>
          </v:shape>
        </w:pict>
      </w:r>
      <w:r w:rsidR="00C90B0D">
        <w:rPr>
          <w:bCs/>
          <w:iCs/>
          <w:sz w:val="28"/>
          <w:szCs w:val="28"/>
        </w:rPr>
        <w:t xml:space="preserve"> </w:t>
      </w:r>
      <w:r w:rsidR="00EB47A1" w:rsidRPr="00C90B0D">
        <w:rPr>
          <w:bCs/>
          <w:iCs/>
          <w:sz w:val="28"/>
          <w:szCs w:val="28"/>
        </w:rPr>
        <w:t>(1)</w:t>
      </w: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29" type="#_x0000_t75" style="width:84pt;height:18pt">
            <v:imagedata r:id="rId11" o:title=""/>
          </v:shape>
        </w:pict>
      </w:r>
      <w:r>
        <w:rPr>
          <w:bCs/>
          <w:iCs/>
          <w:sz w:val="28"/>
          <w:szCs w:val="28"/>
        </w:rPr>
        <w:pict>
          <v:shape id="_x0000_i1030" type="#_x0000_t75" style="width:9pt;height:17.25pt">
            <v:imagedata r:id="rId12" o:title=""/>
          </v:shape>
        </w:pict>
      </w:r>
    </w:p>
    <w:p w:rsidR="00C90B0D" w:rsidRDefault="00C90B0D">
      <w:pPr>
        <w:widowControl/>
        <w:autoSpaceDE/>
        <w:autoSpaceDN/>
        <w:adjustRightInd/>
        <w:spacing w:after="200" w:line="276" w:lineRule="auto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Определение конструктивных вариантов построения коробки передач: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 id="_x0000_i1031" type="#_x0000_t75" style="width:54pt;height:33pt">
            <v:imagedata r:id="rId13" o:title=""/>
          </v:shape>
        </w:pict>
      </w:r>
      <w:r w:rsidR="00C90B0D">
        <w:rPr>
          <w:bCs/>
          <w:iCs/>
          <w:sz w:val="28"/>
          <w:szCs w:val="28"/>
        </w:rPr>
        <w:t xml:space="preserve"> </w:t>
      </w:r>
      <w:r w:rsidR="00EB47A1" w:rsidRPr="00C90B0D">
        <w:rPr>
          <w:bCs/>
          <w:iCs/>
          <w:sz w:val="28"/>
          <w:szCs w:val="28"/>
        </w:rPr>
        <w:t>(2)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 xml:space="preserve">где </w:t>
      </w:r>
      <w:r w:rsidRPr="00C90B0D">
        <w:rPr>
          <w:bCs/>
          <w:iCs/>
          <w:sz w:val="28"/>
          <w:szCs w:val="28"/>
          <w:lang w:val="en-US"/>
        </w:rPr>
        <w:t>m</w:t>
      </w:r>
      <w:r w:rsidRPr="00C90B0D">
        <w:rPr>
          <w:bCs/>
          <w:iCs/>
          <w:sz w:val="28"/>
          <w:szCs w:val="28"/>
        </w:rPr>
        <w:t xml:space="preserve"> – количество групп передач;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  <w:lang w:val="en-US"/>
        </w:rPr>
        <w:t>q</w:t>
      </w:r>
      <w:r w:rsidRPr="00C90B0D">
        <w:rPr>
          <w:bCs/>
          <w:iCs/>
          <w:sz w:val="28"/>
          <w:szCs w:val="28"/>
        </w:rPr>
        <w:t xml:space="preserve"> – число групп с одинаковым числом передач.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pict>
          <v:shape id="_x0000_i1032" type="#_x0000_t75" style="width:95.25pt;height:33pt">
            <v:imagedata r:id="rId14" o:title=""/>
          </v:shape>
        </w:pic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Определение общего числа возможных вариантов: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3" type="#_x0000_t75" style="width:78pt;height:18pt">
            <v:imagedata r:id="rId15" o:title=""/>
          </v:shape>
        </w:pict>
      </w:r>
      <w:r w:rsidR="00C90B0D">
        <w:rPr>
          <w:bCs/>
          <w:iCs/>
          <w:sz w:val="28"/>
          <w:szCs w:val="28"/>
        </w:rPr>
        <w:t xml:space="preserve"> </w:t>
      </w:r>
      <w:r w:rsidR="00EB47A1" w:rsidRPr="00C90B0D">
        <w:rPr>
          <w:bCs/>
          <w:iCs/>
          <w:sz w:val="28"/>
          <w:szCs w:val="28"/>
        </w:rPr>
        <w:t>(3)</w:t>
      </w: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4" type="#_x0000_t75" style="width:132.75pt;height:18pt">
            <v:imagedata r:id="rId16" o:title=""/>
          </v:shape>
        </w:pic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Кинематическая схема коробки скоростей представлена на рис. 3.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Определим основные кинематические параметры коробки скоростей.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Максимальное число оборотов шпинделя: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5" type="#_x0000_t75" style="width:71.25pt;height:18.75pt">
            <v:imagedata r:id="rId17" o:title=""/>
          </v:shape>
        </w:pict>
      </w:r>
      <w:r w:rsidR="00C90B0D">
        <w:rPr>
          <w:bCs/>
          <w:iCs/>
          <w:sz w:val="28"/>
          <w:szCs w:val="28"/>
        </w:rPr>
        <w:t xml:space="preserve"> </w:t>
      </w:r>
      <w:r w:rsidR="00EB47A1" w:rsidRPr="00C90B0D">
        <w:rPr>
          <w:bCs/>
          <w:iCs/>
          <w:sz w:val="28"/>
          <w:szCs w:val="28"/>
        </w:rPr>
        <w:t>(4)</w:t>
      </w: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6" type="#_x0000_t75" style="width:158.25pt;height:18.75pt">
            <v:imagedata r:id="rId18" o:title=""/>
          </v:shape>
        </w:pict>
      </w:r>
      <w:r w:rsidR="00EB47A1" w:rsidRPr="00C90B0D">
        <w:rPr>
          <w:bCs/>
          <w:iCs/>
          <w:sz w:val="28"/>
          <w:szCs w:val="28"/>
        </w:rPr>
        <w:t>об/мин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Диапазон регулирования: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7" type="#_x0000_t75" style="width:105.75pt;height:35.25pt">
            <v:imagedata r:id="rId19" o:title=""/>
          </v:shape>
        </w:pic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Для удобства дальнейших расчетов полезно заранее иметь значение φ в разных степенях:</w:t>
      </w: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38" type="#_x0000_t75" style="width:42pt;height:15.75pt">
            <v:imagedata r:id="rId20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39" type="#_x0000_t75" style="width:47.25pt;height:18pt">
            <v:imagedata r:id="rId21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0" type="#_x0000_t75" style="width:33.75pt;height:18pt">
            <v:imagedata r:id="rId22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1" type="#_x0000_t75" style="width:50.25pt;height:18pt">
            <v:imagedata r:id="rId23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2" type="#_x0000_t75" style="width:47.25pt;height:18pt">
            <v:imagedata r:id="rId24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3" type="#_x0000_t75" style="width:35.25pt;height:18pt">
            <v:imagedata r:id="rId25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4" type="#_x0000_t75" style="width:48.75pt;height:18pt">
            <v:imagedata r:id="rId26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; </w:t>
      </w:r>
      <w:r>
        <w:rPr>
          <w:bCs/>
          <w:iCs/>
          <w:sz w:val="28"/>
          <w:szCs w:val="28"/>
        </w:rPr>
        <w:pict>
          <v:shape id="_x0000_i1045" type="#_x0000_t75" style="width:48.75pt;height:18pt">
            <v:imagedata r:id="rId27" o:title=""/>
          </v:shape>
        </w:pic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Определение чисел оборотов, об/мин: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46" type="#_x0000_t75" style="width:158.25pt;height:273.75pt">
            <v:imagedata r:id="rId28" o:title=""/>
          </v:shape>
        </w:pict>
      </w: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47" type="#_x0000_t75" style="width:164.25pt;height:78pt">
            <v:imagedata r:id="rId29" o:title=""/>
          </v:shape>
        </w:pic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C90B0D">
        <w:rPr>
          <w:bCs/>
          <w:iCs/>
          <w:sz w:val="28"/>
          <w:szCs w:val="28"/>
        </w:rPr>
        <w:t>Рассмотренные числа оборотов приводим к предпочтительным [1]:</w:t>
      </w:r>
    </w:p>
    <w:p w:rsidR="00C90B0D" w:rsidRDefault="00C90B0D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7466D4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pict>
          <v:shape id="_x0000_i1048" type="#_x0000_t75" style="width:81.75pt;height:17.25pt">
            <v:imagedata r:id="rId30" o:title=""/>
          </v:shape>
        </w:pict>
      </w:r>
      <w:r>
        <w:rPr>
          <w:bCs/>
          <w:iCs/>
          <w:sz w:val="28"/>
          <w:szCs w:val="28"/>
        </w:rPr>
        <w:pict>
          <v:shape id="_x0000_i1049" type="#_x0000_t75" style="width:92.25pt;height:17.25pt">
            <v:imagedata r:id="rId31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0" type="#_x0000_t75" style="width:92.25pt;height:18pt">
            <v:imagedata r:id="rId32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1" type="#_x0000_t75" style="width:83.25pt;height:17.25pt">
            <v:imagedata r:id="rId33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2" type="#_x0000_t75" style="width:83.25pt;height:18pt">
            <v:imagedata r:id="rId34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3" type="#_x0000_t75" style="width:83.25pt;height:18pt">
            <v:imagedata r:id="rId35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4" type="#_x0000_t75" style="width:87.75pt;height:18pt">
            <v:imagedata r:id="rId36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5" type="#_x0000_t75" style="width:87.75pt;height:18pt">
            <v:imagedata r:id="rId37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6" type="#_x0000_t75" style="width:87.75pt;height:18pt">
            <v:imagedata r:id="rId38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7" type="#_x0000_t75" style="width:92.25pt;height:18pt">
            <v:imagedata r:id="rId39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8" type="#_x0000_t75" style="width:90.75pt;height:17.25pt">
            <v:imagedata r:id="rId40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59" type="#_x0000_t75" style="width:92.25pt;height:17.25pt">
            <v:imagedata r:id="rId41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0" type="#_x0000_t75" style="width:92.25pt;height:18pt">
            <v:imagedata r:id="rId42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1" type="#_x0000_t75" style="width:92.25pt;height:17.25pt">
            <v:imagedata r:id="rId43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2" type="#_x0000_t75" style="width:92.25pt;height:18pt">
            <v:imagedata r:id="rId44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3" type="#_x0000_t75" style="width:92.25pt;height:18pt">
            <v:imagedata r:id="rId45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4" type="#_x0000_t75" style="width:96.75pt;height:18pt">
            <v:imagedata r:id="rId46" o:title=""/>
          </v:shape>
        </w:pict>
      </w:r>
      <w:r w:rsidR="00EB47A1" w:rsidRPr="00C90B0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pict>
          <v:shape id="_x0000_i1065" type="#_x0000_t75" style="width:96pt;height:18pt">
            <v:imagedata r:id="rId47" o:title=""/>
          </v:shape>
        </w:pic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C90B0D" w:rsidRDefault="00C90B0D">
      <w:pPr>
        <w:widowControl/>
        <w:autoSpaceDE/>
        <w:autoSpaceDN/>
        <w:adjustRightInd/>
        <w:spacing w:after="200" w:line="276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b/>
          <w:bCs/>
          <w:iCs/>
          <w:sz w:val="28"/>
          <w:szCs w:val="28"/>
        </w:rPr>
        <w:t>3.1 Построение структурной сетки</w:t>
      </w:r>
    </w:p>
    <w:p w:rsidR="00EB47A1" w:rsidRPr="00C90B0D" w:rsidRDefault="00EB47A1" w:rsidP="00C90B0D">
      <w:pPr>
        <w:shd w:val="clear" w:color="auto" w:fill="FFFFFF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Построим структурную сетку (рис. 4).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2" o:spid="_x0000_i1066" type="#_x0000_t75" alt="Описание: MPC1" style="width:203.25pt;height:101.25pt;visibility:visible">
            <v:imagedata r:id="rId48" o:title="MPC1"/>
          </v:shape>
        </w:pic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Рис. 4. Структурная сетка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B0D">
        <w:rPr>
          <w:b/>
          <w:sz w:val="28"/>
          <w:szCs w:val="28"/>
        </w:rPr>
        <w:t>3.2 Построение графика чисел оборотов скоростей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Построим график чисел оборотов (рис. 5).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3" o:spid="_x0000_i1067" type="#_x0000_t75" alt="Описание: MPC3" style="width:203.25pt;height:120.75pt;visibility:visible">
            <v:imagedata r:id="rId49" o:title="MPC3"/>
          </v:shape>
        </w:pic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sz w:val="28"/>
          <w:szCs w:val="28"/>
        </w:rPr>
        <w:t>Рис. 5. График чисел оборотов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Проверим правильность построения: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17pt;height:33.75pt">
            <v:imagedata r:id="rId50" o:title=""/>
          </v:shape>
        </w:pict>
      </w:r>
      <w:r>
        <w:rPr>
          <w:sz w:val="28"/>
          <w:szCs w:val="28"/>
        </w:rPr>
        <w:pict>
          <v:shape id="_x0000_i1069" type="#_x0000_t75" style="width:96pt;height:33.75pt">
            <v:imagedata r:id="rId51" o:title=""/>
          </v:shape>
        </w:pict>
      </w:r>
      <w:r>
        <w:rPr>
          <w:sz w:val="28"/>
          <w:szCs w:val="28"/>
        </w:rPr>
        <w:pict>
          <v:shape id="_x0000_i1070" type="#_x0000_t75" style="width:105.75pt;height:33.75pt">
            <v:imagedata r:id="rId52" o:title=""/>
          </v:shape>
        </w:pict>
      </w: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20pt;height:33.75pt">
            <v:imagedata r:id="rId53" o:title=""/>
          </v:shape>
        </w:pict>
      </w:r>
      <w:r>
        <w:rPr>
          <w:sz w:val="28"/>
          <w:szCs w:val="28"/>
        </w:rPr>
        <w:pict>
          <v:shape id="_x0000_i1072" type="#_x0000_t75" style="width:117.75pt;height:33.75pt">
            <v:imagedata r:id="rId54" o:title=""/>
          </v:shape>
        </w:pict>
      </w:r>
      <w:r>
        <w:rPr>
          <w:sz w:val="28"/>
          <w:szCs w:val="28"/>
        </w:rPr>
        <w:pict>
          <v:shape id="_x0000_i1073" type="#_x0000_t75" style="width:113.25pt;height:33.75pt">
            <v:imagedata r:id="rId55" o:title=""/>
          </v:shape>
        </w:pict>
      </w: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11pt;height:33.75pt">
            <v:imagedata r:id="rId56" o:title=""/>
          </v:shape>
        </w:pict>
      </w:r>
      <w:r>
        <w:rPr>
          <w:sz w:val="28"/>
          <w:szCs w:val="28"/>
        </w:rPr>
        <w:pict>
          <v:shape id="_x0000_i1075" type="#_x0000_t75" style="width:113.25pt;height:33.75pt">
            <v:imagedata r:id="rId57" o:title=""/>
          </v:shape>
        </w:pict>
      </w:r>
    </w:p>
    <w:p w:rsid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что не выходит за пределы</w:t>
      </w:r>
      <w:r w:rsidR="00C90B0D">
        <w:rPr>
          <w:sz w:val="28"/>
          <w:szCs w:val="28"/>
        </w:rPr>
        <w:t xml:space="preserve"> </w:t>
      </w:r>
    </w:p>
    <w:p w:rsid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9.75pt;height:30.75pt">
            <v:imagedata r:id="rId58" o:title=""/>
          </v:shape>
        </w:pict>
      </w:r>
      <w:r w:rsidR="00EB47A1" w:rsidRPr="00C90B0D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77" type="#_x0000_t75" style="width:39.75pt;height:18pt">
            <v:imagedata r:id="rId59" o:title=""/>
          </v:shape>
        </w:pict>
      </w:r>
      <w:r w:rsidR="00EB47A1" w:rsidRPr="00C90B0D">
        <w:rPr>
          <w:sz w:val="28"/>
          <w:szCs w:val="28"/>
        </w:rPr>
        <w:t xml:space="preserve">, 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т.е. принятое φ=1,26 подходит.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C90B0D">
        <w:rPr>
          <w:b/>
          <w:bCs/>
          <w:iCs/>
          <w:sz w:val="28"/>
          <w:szCs w:val="28"/>
        </w:rPr>
        <w:t>3.3 Определение чисел зубьев шестерен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 xml:space="preserve">Определим число зубьев зубчатых колес 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59.25pt;height:35.25pt">
            <v:imagedata r:id="rId60" o:title=""/>
          </v:shape>
        </w:pic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 xml:space="preserve">При этом необходимо соблюдать условие 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99.75pt;height:17.25pt">
            <v:imagedata r:id="rId61" o:title=""/>
          </v:shape>
        </w:pict>
      </w:r>
    </w:p>
    <w:p w:rsid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 xml:space="preserve">Из уравнений: 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47.25pt;height:30.75pt">
            <v:imagedata r:id="rId62" o:title=""/>
          </v:shape>
        </w:pict>
      </w:r>
      <w:r w:rsidR="00EB47A1" w:rsidRPr="00C90B0D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081" type="#_x0000_t75" style="width:48pt;height:30.75pt">
            <v:imagedata r:id="rId63" o:title=""/>
          </v:shape>
        </w:pict>
      </w:r>
      <w:r w:rsidR="00EB47A1" w:rsidRPr="00C90B0D">
        <w:rPr>
          <w:sz w:val="28"/>
          <w:szCs w:val="28"/>
        </w:rPr>
        <w:t xml:space="preserve"> </w:t>
      </w:r>
    </w:p>
    <w:p w:rsid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определяем числа зубьев зубчатых колес задаваясь суммой зубьев по [4], передаточное отношение нам известно.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Данные сведем в таблицу 3.1.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right"/>
        <w:rPr>
          <w:sz w:val="28"/>
          <w:szCs w:val="28"/>
        </w:rPr>
      </w:pPr>
      <w:r w:rsidRPr="00C90B0D">
        <w:rPr>
          <w:sz w:val="28"/>
          <w:szCs w:val="28"/>
        </w:rPr>
        <w:t>Таблица 3.1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986"/>
        <w:gridCol w:w="1105"/>
        <w:gridCol w:w="1105"/>
        <w:gridCol w:w="1018"/>
        <w:gridCol w:w="1105"/>
        <w:gridCol w:w="1105"/>
        <w:gridCol w:w="1019"/>
        <w:gridCol w:w="921"/>
      </w:tblGrid>
      <w:tr w:rsidR="00EB47A1" w:rsidRPr="007211AA" w:rsidTr="007211AA">
        <w:tc>
          <w:tcPr>
            <w:tcW w:w="1207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Параметр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i1=</w:t>
            </w:r>
            <w:r w:rsidRPr="00C90B0D">
              <w:t>1/2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i2=1/</w:t>
            </w:r>
            <w:r w:rsidRPr="00C90B0D">
              <w:t>2,52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i3=1</w:t>
            </w:r>
            <w:r w:rsidRPr="00C90B0D">
              <w:t>/3,17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i4=1</w:t>
            </w:r>
            <w:r w:rsidRPr="00C90B0D">
              <w:t>/1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i5=1</w:t>
            </w:r>
            <w:r w:rsidRPr="00C90B0D">
              <w:t>/2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i6=1</w:t>
            </w:r>
            <w:r w:rsidRPr="00C90B0D">
              <w:t>/0,31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i7=</w:t>
            </w:r>
            <w:r w:rsidRPr="00C90B0D">
              <w:t>2/1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7211AA">
              <w:rPr>
                <w:lang w:val="en-US"/>
              </w:rPr>
              <w:t>i</w:t>
            </w:r>
            <w:r w:rsidRPr="00C90B0D">
              <w:t>8</w:t>
            </w:r>
            <w:r w:rsidRPr="007211AA">
              <w:rPr>
                <w:lang w:val="en-US"/>
              </w:rPr>
              <w:t>=</w:t>
            </w:r>
            <w:r w:rsidRPr="00C90B0D">
              <w:t>1/4</w:t>
            </w:r>
          </w:p>
        </w:tc>
      </w:tr>
      <w:tr w:rsidR="00EB47A1" w:rsidRPr="007211AA" w:rsidTr="007211AA">
        <w:tc>
          <w:tcPr>
            <w:tcW w:w="1207" w:type="dxa"/>
            <w:shd w:val="clear" w:color="auto" w:fill="auto"/>
            <w:vAlign w:val="center"/>
          </w:tcPr>
          <w:p w:rsidR="00EB47A1" w:rsidRPr="007211AA" w:rsidRDefault="00EB47A1" w:rsidP="007211AA">
            <w:pPr>
              <w:spacing w:line="360" w:lineRule="auto"/>
              <w:jc w:val="center"/>
              <w:rPr>
                <w:lang w:val="en-US"/>
              </w:rPr>
            </w:pPr>
            <w:r w:rsidRPr="007211AA">
              <w:rPr>
                <w:lang w:val="en-US"/>
              </w:rPr>
              <w:t>z2</w:t>
            </w:r>
            <w:r w:rsidRPr="00C90B0D">
              <w:t>:</w:t>
            </w:r>
            <w:r w:rsidRPr="007211AA">
              <w:rPr>
                <w:lang w:val="en-US"/>
              </w:rPr>
              <w:t>z1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33:67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28:72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24:76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73:73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48:98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35:111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100:50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36:114</w:t>
            </w:r>
          </w:p>
        </w:tc>
      </w:tr>
      <w:tr w:rsidR="00EB47A1" w:rsidRPr="007211AA" w:rsidTr="007211AA">
        <w:tc>
          <w:tcPr>
            <w:tcW w:w="1207" w:type="dxa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Σ</w:t>
            </w:r>
            <w:r w:rsidRPr="007211AA">
              <w:rPr>
                <w:lang w:val="en-US"/>
              </w:rPr>
              <w:t>z</w:t>
            </w:r>
          </w:p>
        </w:tc>
        <w:tc>
          <w:tcPr>
            <w:tcW w:w="3196" w:type="dxa"/>
            <w:gridSpan w:val="3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100</w:t>
            </w:r>
          </w:p>
        </w:tc>
        <w:tc>
          <w:tcPr>
            <w:tcW w:w="3228" w:type="dxa"/>
            <w:gridSpan w:val="3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146</w:t>
            </w:r>
          </w:p>
        </w:tc>
        <w:tc>
          <w:tcPr>
            <w:tcW w:w="1940" w:type="dxa"/>
            <w:gridSpan w:val="2"/>
            <w:shd w:val="clear" w:color="auto" w:fill="auto"/>
            <w:vAlign w:val="center"/>
          </w:tcPr>
          <w:p w:rsidR="00EB47A1" w:rsidRPr="00C90B0D" w:rsidRDefault="00EB47A1" w:rsidP="007211AA">
            <w:pPr>
              <w:spacing w:line="360" w:lineRule="auto"/>
              <w:jc w:val="center"/>
            </w:pPr>
            <w:r w:rsidRPr="00C90B0D">
              <w:t>150</w:t>
            </w:r>
          </w:p>
        </w:tc>
      </w:tr>
    </w:tbl>
    <w:p w:rsidR="00EB47A1" w:rsidRPr="00C90B0D" w:rsidRDefault="00EB47A1" w:rsidP="00C90B0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0B0D">
        <w:rPr>
          <w:sz w:val="28"/>
          <w:szCs w:val="28"/>
        </w:rPr>
        <w:br w:type="page"/>
      </w:r>
      <w:r w:rsidRPr="00C90B0D">
        <w:rPr>
          <w:b/>
          <w:sz w:val="28"/>
          <w:szCs w:val="28"/>
        </w:rPr>
        <w:t>4. Компоновка автоматической коробки скоростей с использованием фрикционных муфт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Для разработки автоматической коробки скоростей необходимо разбить блоки колес и установить фрикционные муфты. Кинематическая схема АКС будет выглядеть так: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7466D4" w:rsidP="00C90B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8" o:spid="_x0000_i1082" type="#_x0000_t75" alt="Описание: MPC4" style="width:243.75pt;height:102pt;visibility:visible">
            <v:imagedata r:id="rId64" o:title="MPC4"/>
          </v:shape>
        </w:pict>
      </w:r>
    </w:p>
    <w:p w:rsidR="00EB47A1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Рис. 6 Автоматическая коробка передач с электромагнитными фрикционными муфтами</w:t>
      </w:r>
    </w:p>
    <w:p w:rsidR="00C90B0D" w:rsidRPr="00C90B0D" w:rsidRDefault="00C90B0D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  <w:r w:rsidRPr="00C90B0D">
        <w:rPr>
          <w:sz w:val="28"/>
          <w:szCs w:val="28"/>
        </w:rPr>
        <w:br w:type="page"/>
      </w:r>
      <w:r w:rsidRPr="00C90B0D">
        <w:rPr>
          <w:b/>
          <w:sz w:val="28"/>
          <w:szCs w:val="28"/>
        </w:rPr>
        <w:t>Литература</w:t>
      </w:r>
    </w:p>
    <w:p w:rsidR="00EB47A1" w:rsidRPr="00C90B0D" w:rsidRDefault="00EB47A1" w:rsidP="00C90B0D">
      <w:pPr>
        <w:spacing w:line="360" w:lineRule="auto"/>
        <w:ind w:firstLine="709"/>
        <w:jc w:val="both"/>
        <w:rPr>
          <w:sz w:val="28"/>
          <w:szCs w:val="28"/>
        </w:rPr>
      </w:pPr>
    </w:p>
    <w:p w:rsidR="00EB47A1" w:rsidRPr="00C90B0D" w:rsidRDefault="00EB47A1" w:rsidP="00C90B0D">
      <w:pPr>
        <w:numPr>
          <w:ilvl w:val="0"/>
          <w:numId w:val="1"/>
        </w:numPr>
        <w:tabs>
          <w:tab w:val="clear" w:pos="72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Металлорежущие станки. Под ред. проф. В.К. Тепинкичиева, М., «Машиностроение», 1973, 472 с.</w:t>
      </w:r>
    </w:p>
    <w:p w:rsidR="00EB47A1" w:rsidRPr="00C90B0D" w:rsidRDefault="00EB47A1" w:rsidP="00C90B0D">
      <w:pPr>
        <w:numPr>
          <w:ilvl w:val="0"/>
          <w:numId w:val="1"/>
        </w:numPr>
        <w:tabs>
          <w:tab w:val="clear" w:pos="72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Металлорежущие станки и автоматы: Учебник для машиностроительных втузов/ под ред. А.С. Проникова. М., «Машиностроение», 1981. – 479 с.</w:t>
      </w:r>
    </w:p>
    <w:p w:rsidR="00EB47A1" w:rsidRPr="00C90B0D" w:rsidRDefault="00EB47A1" w:rsidP="00C90B0D">
      <w:pPr>
        <w:numPr>
          <w:ilvl w:val="0"/>
          <w:numId w:val="2"/>
        </w:numPr>
        <w:tabs>
          <w:tab w:val="clear" w:pos="36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Локтева С.Е. Станки с программным управлением и промышленные роботы: Учебник для машиностроительных техникумов. – 2-е изд., перераб. и доп. – М.: Машиностроение, 1986, 320 с.: ил.</w:t>
      </w:r>
    </w:p>
    <w:p w:rsidR="00EB47A1" w:rsidRPr="00C90B0D" w:rsidRDefault="00EB47A1" w:rsidP="00C90B0D">
      <w:pPr>
        <w:numPr>
          <w:ilvl w:val="0"/>
          <w:numId w:val="2"/>
        </w:numPr>
        <w:tabs>
          <w:tab w:val="clear" w:pos="36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Проников А.С. Расчет и конструирование металлорежущих станков. Изд. 2-е. "Высшая школа", 1968, 431 с.</w:t>
      </w:r>
    </w:p>
    <w:p w:rsidR="00EB47A1" w:rsidRPr="00C90B0D" w:rsidRDefault="00EB47A1" w:rsidP="00C90B0D">
      <w:pPr>
        <w:numPr>
          <w:ilvl w:val="0"/>
          <w:numId w:val="2"/>
        </w:numPr>
        <w:tabs>
          <w:tab w:val="clear" w:pos="36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Козырев Ю.Г. Промышленные роботы: Справочник. – Машиностроение, 1983, 376 с.</w:t>
      </w:r>
    </w:p>
    <w:p w:rsidR="00EB47A1" w:rsidRDefault="00EB47A1" w:rsidP="00C90B0D">
      <w:pPr>
        <w:numPr>
          <w:ilvl w:val="0"/>
          <w:numId w:val="2"/>
        </w:numPr>
        <w:tabs>
          <w:tab w:val="clear" w:pos="360"/>
          <w:tab w:val="num" w:pos="238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C90B0D">
        <w:rPr>
          <w:sz w:val="28"/>
          <w:szCs w:val="28"/>
        </w:rPr>
        <w:t>Информация из Интернета.</w:t>
      </w:r>
    </w:p>
    <w:p w:rsidR="00C90B0D" w:rsidRPr="007211AA" w:rsidRDefault="00C90B0D" w:rsidP="00C90B0D">
      <w:pPr>
        <w:autoSpaceDE/>
        <w:autoSpaceDN/>
        <w:adjustRightInd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C90B0D" w:rsidRPr="007211AA" w:rsidSect="00C90B0D">
      <w:headerReference w:type="even" r:id="rId65"/>
      <w:headerReference w:type="default" r:id="rId66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C48" w:rsidRDefault="005B2C48" w:rsidP="00C90B0D">
      <w:r>
        <w:separator/>
      </w:r>
    </w:p>
  </w:endnote>
  <w:endnote w:type="continuationSeparator" w:id="0">
    <w:p w:rsidR="005B2C48" w:rsidRDefault="005B2C48" w:rsidP="00C9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C48" w:rsidRDefault="005B2C48" w:rsidP="00C90B0D">
      <w:r>
        <w:separator/>
      </w:r>
    </w:p>
  </w:footnote>
  <w:footnote w:type="continuationSeparator" w:id="0">
    <w:p w:rsidR="005B2C48" w:rsidRDefault="005B2C48" w:rsidP="00C90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FA" w:rsidRDefault="00B61BFA" w:rsidP="00D51801">
    <w:pPr>
      <w:pStyle w:val="a5"/>
      <w:framePr w:wrap="around" w:vAnchor="text" w:hAnchor="margin" w:xAlign="right" w:y="1"/>
      <w:rPr>
        <w:rStyle w:val="a7"/>
      </w:rPr>
    </w:pPr>
  </w:p>
  <w:p w:rsidR="00B61BFA" w:rsidRDefault="00B61BFA" w:rsidP="0019269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BFA" w:rsidRPr="00C90B0D" w:rsidRDefault="00B61BFA" w:rsidP="00C90B0D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F39"/>
    <w:multiLevelType w:val="hybridMultilevel"/>
    <w:tmpl w:val="0720B494"/>
    <w:lvl w:ilvl="0" w:tplc="0EE60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2AC6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F80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7E04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296C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3EF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98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21EA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AF6A4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D8C76F0"/>
    <w:multiLevelType w:val="hybridMultilevel"/>
    <w:tmpl w:val="B06A5306"/>
    <w:lvl w:ilvl="0" w:tplc="8ACAC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620C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2C083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880B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122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4251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A0F5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74A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060A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C227168"/>
    <w:multiLevelType w:val="hybridMultilevel"/>
    <w:tmpl w:val="F790EDBC"/>
    <w:lvl w:ilvl="0" w:tplc="56788E0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7A1"/>
    <w:rsid w:val="00020345"/>
    <w:rsid w:val="000631A2"/>
    <w:rsid w:val="00077D15"/>
    <w:rsid w:val="00086AA6"/>
    <w:rsid w:val="000A14DB"/>
    <w:rsid w:val="000B3504"/>
    <w:rsid w:val="00145B71"/>
    <w:rsid w:val="00191B2E"/>
    <w:rsid w:val="00192694"/>
    <w:rsid w:val="001C5D13"/>
    <w:rsid w:val="001D19C4"/>
    <w:rsid w:val="002114B0"/>
    <w:rsid w:val="00216E03"/>
    <w:rsid w:val="00225D2A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450D7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B2C48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211AA"/>
    <w:rsid w:val="00734DA3"/>
    <w:rsid w:val="007466D4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0D78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1BFA"/>
    <w:rsid w:val="00B742DE"/>
    <w:rsid w:val="00B762B1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90B0D"/>
    <w:rsid w:val="00CB0299"/>
    <w:rsid w:val="00CE084A"/>
    <w:rsid w:val="00CE0B5D"/>
    <w:rsid w:val="00D0381E"/>
    <w:rsid w:val="00D178F9"/>
    <w:rsid w:val="00D17FAA"/>
    <w:rsid w:val="00D51801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47A1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efaultImageDpi w14:val="0"/>
  <w15:chartTrackingRefBased/>
  <w15:docId w15:val="{F4EA48B3-4BDD-471F-AF78-2C96EC6B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7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EB47A1"/>
    <w:pPr>
      <w:jc w:val="both"/>
    </w:pPr>
    <w:rPr>
      <w:rFonts w:ascii="ISOCPEUR" w:hAnsi="ISOCPEUR" w:cs="Times New Roman"/>
      <w:i/>
      <w:sz w:val="28"/>
      <w:lang w:val="uk-UA"/>
    </w:rPr>
  </w:style>
  <w:style w:type="table" w:styleId="a4">
    <w:name w:val="Table Grid"/>
    <w:basedOn w:val="a1"/>
    <w:uiPriority w:val="59"/>
    <w:rsid w:val="00EB47A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B47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B47A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uiPriority w:val="99"/>
    <w:rsid w:val="00EB47A1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C90B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90B0D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jpeg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jpeg"/><Relationship Id="rId56" Type="http://schemas.openxmlformats.org/officeDocument/2006/relationships/image" Target="media/image50.wmf"/><Relationship Id="rId64" Type="http://schemas.openxmlformats.org/officeDocument/2006/relationships/image" Target="media/image58.jpeg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2014-03-22T19:04:00Z</dcterms:created>
  <dcterms:modified xsi:type="dcterms:W3CDTF">2014-03-22T19:04:00Z</dcterms:modified>
</cp:coreProperties>
</file>