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C9559A">
        <w:rPr>
          <w:color w:val="000000"/>
          <w:sz w:val="28"/>
          <w:szCs w:val="32"/>
        </w:rPr>
        <w:t>ЦЕНТРОСОЮЗ РОССИЙСКОЙ ФЕДЕРАЦИИ</w:t>
      </w:r>
    </w:p>
    <w:p w:rsidR="00131BE0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C9559A">
        <w:rPr>
          <w:color w:val="000000"/>
          <w:sz w:val="28"/>
          <w:szCs w:val="32"/>
        </w:rPr>
        <w:t>СИБИРСКИЙ УНИВЕРСИТЕТ</w:t>
      </w: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C9559A">
        <w:rPr>
          <w:color w:val="000000"/>
          <w:sz w:val="28"/>
          <w:szCs w:val="32"/>
        </w:rPr>
        <w:t>ПОТРЕБИТЕЛЬСКОЙ КООПЕРАЦИИ</w:t>
      </w:r>
    </w:p>
    <w:p w:rsidR="00131BE0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Факультет заочного образования</w:t>
      </w: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31BE0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b/>
          <w:color w:val="000000"/>
          <w:sz w:val="28"/>
          <w:szCs w:val="28"/>
        </w:rPr>
        <w:t>КОНТРОЛЬНАЯ РАБОТА</w:t>
      </w:r>
    </w:p>
    <w:p w:rsidR="00612F56" w:rsidRPr="00C9559A" w:rsidRDefault="005A1464" w:rsidP="00C9559A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b/>
          <w:color w:val="000000"/>
          <w:sz w:val="28"/>
          <w:szCs w:val="28"/>
        </w:rPr>
        <w:t>Тема: Основы мировой экономики</w:t>
      </w: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31BE0" w:rsidRPr="00C9559A" w:rsidRDefault="00612F56" w:rsidP="00C9559A">
      <w:pPr>
        <w:shd w:val="clear" w:color="000000" w:fill="FFFFFF"/>
        <w:suppressAutoHyphens/>
        <w:spacing w:line="360" w:lineRule="auto"/>
        <w:ind w:left="5387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Выполнил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студент</w:t>
      </w: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ind w:left="5387"/>
        <w:rPr>
          <w:color w:val="000000"/>
          <w:sz w:val="28"/>
          <w:szCs w:val="32"/>
        </w:rPr>
      </w:pPr>
      <w:r w:rsidRPr="00C9559A">
        <w:rPr>
          <w:color w:val="000000"/>
          <w:sz w:val="28"/>
          <w:szCs w:val="32"/>
        </w:rPr>
        <w:t>ПАВЛОВ П.Н.</w:t>
      </w: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ind w:left="5387"/>
        <w:rPr>
          <w:color w:val="000000"/>
          <w:sz w:val="28"/>
          <w:szCs w:val="32"/>
        </w:rPr>
      </w:pPr>
      <w:r w:rsidRPr="00C9559A">
        <w:rPr>
          <w:color w:val="000000"/>
          <w:sz w:val="28"/>
          <w:szCs w:val="28"/>
        </w:rPr>
        <w:t>Шифр Э – 02 – 76 - М</w:t>
      </w: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ind w:left="5387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Специальность 0060800</w:t>
      </w: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ind w:left="5387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«Экономика и управление на предприятии»</w:t>
      </w: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ind w:left="5387"/>
        <w:rPr>
          <w:color w:val="000000"/>
          <w:sz w:val="28"/>
          <w:szCs w:val="28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НОВОСИБИРСК</w:t>
      </w:r>
    </w:p>
    <w:p w:rsidR="00612F56" w:rsidRPr="00C9559A" w:rsidRDefault="00612F56" w:rsidP="00C9559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2005</w:t>
      </w:r>
    </w:p>
    <w:p w:rsidR="00FE05AD" w:rsidRPr="00C9559A" w:rsidRDefault="00131BE0" w:rsidP="00131BE0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br w:type="page"/>
      </w:r>
      <w:r w:rsidR="00FE05AD" w:rsidRPr="00C9559A">
        <w:rPr>
          <w:b/>
          <w:color w:val="000000"/>
          <w:sz w:val="28"/>
          <w:szCs w:val="28"/>
        </w:rPr>
        <w:t>Содержание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 xml:space="preserve">1 </w:t>
      </w:r>
      <w:r w:rsidR="005A1464" w:rsidRPr="00C9559A">
        <w:rPr>
          <w:color w:val="000000"/>
          <w:sz w:val="28"/>
          <w:szCs w:val="28"/>
        </w:rPr>
        <w:t>Роль</w:t>
      </w:r>
      <w:r w:rsidRPr="00C9559A">
        <w:rPr>
          <w:color w:val="000000"/>
          <w:sz w:val="28"/>
          <w:szCs w:val="28"/>
        </w:rPr>
        <w:t xml:space="preserve"> ВТО (ГАТТ) в регулировании современной мировой торговли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2 Классификация малых стран Западной Европы. Социально-экономические особенности, объединяющие эти страны.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Скандинавские страны в международном разделении труда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3 Место стран с переходной экономикой</w:t>
      </w:r>
      <w:r w:rsidR="005A1464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в мирохозяйственных связях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Литература</w:t>
      </w: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131BE0" w:rsidP="00131BE0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br w:type="page"/>
      </w:r>
      <w:r w:rsidR="00FE05AD" w:rsidRPr="00C9559A">
        <w:rPr>
          <w:b/>
          <w:color w:val="000000"/>
          <w:sz w:val="28"/>
          <w:szCs w:val="28"/>
        </w:rPr>
        <w:t xml:space="preserve">1 </w:t>
      </w:r>
      <w:r w:rsidR="005A1464" w:rsidRPr="00C9559A">
        <w:rPr>
          <w:b/>
          <w:color w:val="000000"/>
          <w:sz w:val="28"/>
          <w:szCs w:val="28"/>
        </w:rPr>
        <w:t>Роль</w:t>
      </w:r>
      <w:r w:rsidR="00FE05AD" w:rsidRPr="00C9559A">
        <w:rPr>
          <w:b/>
          <w:color w:val="000000"/>
          <w:sz w:val="28"/>
          <w:szCs w:val="28"/>
        </w:rPr>
        <w:t xml:space="preserve"> ВТО (ГАТТ) в регулировании современной мировой торговли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FE05AD" w:rsidP="00C9559A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настоящее время в мире насчитывается примерно 300 международных торгово-экономических организаций. Основную роль в формировании мировых потоков играет сравнительно небольшой круг торгово-экономических организаций. Одним из них является ВТО (ГАТТ)- генеральное соглашение по тарифам в торговле, предшественник ВТО - это многостороннее соглашение, содержащее принципы, мировые нормы и правила, которые руководствуются во взаимных торговых отношениях, участвующие в нем страны. Оно подписано в Женеве 30 октября 1947 года и вступило в силу 1 января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1948 года для 23 подписавших его стран. Сложившееся на основе этого соглашение международного учреждения (называвшееся ГАТТ) более 40 лет выполняло функции международной организации по вопросам торговли и является центральным международным органом, в рамках которого страны – члены осуществляли контроль за выполнением соглашения, вели многосторонние торговые переговоры, рассматривали спорные вопросы, обсуждались важнейшие проблемы мировой торговли и принимали решения, касающиеся правовых основ международных торговых соглашений.</w:t>
      </w:r>
    </w:p>
    <w:p w:rsidR="00FE05AD" w:rsidRPr="00C9559A" w:rsidRDefault="00FE05AD" w:rsidP="00C9559A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Деятельность ГАТТ основывается на следующих принципах:</w:t>
      </w:r>
    </w:p>
    <w:p w:rsidR="00FE05AD" w:rsidRPr="00C9559A" w:rsidRDefault="00FE05AD" w:rsidP="00C9559A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осуществление торговли без дискриминации на основе режима наибольшего благоприятствования и национального режима;</w:t>
      </w:r>
    </w:p>
    <w:p w:rsidR="00FE05AD" w:rsidRPr="00C9559A" w:rsidRDefault="00FE05AD" w:rsidP="00C9559A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защита отечественных производителей путем установления таможенных пошлин, с постоянным отказом от нетарифных средств регулирования;</w:t>
      </w:r>
    </w:p>
    <w:p w:rsidR="00FE05AD" w:rsidRPr="00C9559A" w:rsidRDefault="00FE05AD" w:rsidP="00C9559A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соглашение ставок таможенного тарифа в результате многосторонних переговоров и исключения возможностей их несогласованности с партнерами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повышения их в дальнейшем;</w:t>
      </w:r>
    </w:p>
    <w:p w:rsidR="00FE05AD" w:rsidRPr="00C9559A" w:rsidRDefault="00FE05AD" w:rsidP="00C9559A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развитие международной торговли на основе справедливой конкуренции;</w:t>
      </w:r>
    </w:p>
    <w:p w:rsidR="00FE05AD" w:rsidRPr="00C9559A" w:rsidRDefault="00FE05AD" w:rsidP="00C9559A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представление консультаций странам участницам с целью урегулирования проблем торговли;</w:t>
      </w:r>
    </w:p>
    <w:p w:rsidR="00FE05AD" w:rsidRPr="00C9559A" w:rsidRDefault="00FE05AD" w:rsidP="00C9559A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заключения региональных торговых соглашений;</w:t>
      </w:r>
    </w:p>
    <w:p w:rsidR="00131BE0" w:rsidRPr="00C9559A" w:rsidRDefault="00FE05AD" w:rsidP="00C9559A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установление особых норм регулирования международной торговли для текстиля и одежды.</w:t>
      </w:r>
    </w:p>
    <w:p w:rsidR="00131BE0" w:rsidRPr="00C9559A" w:rsidRDefault="00FE05AD" w:rsidP="00C9559A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Важное место в организационной структуре ГАТТ заняли периодически проходившие под его эгидой переговорные конференции, направленные на выработку соглашений по снижению тарифных и нетарифных барьеров в торговле. За время существования ГАТТ эти переговорные конференции заняли в общей сложности 25 лет, и до 1994 года прошло восемь, так называемых торговых раундов.</w:t>
      </w:r>
    </w:p>
    <w:p w:rsidR="00131BE0" w:rsidRPr="00C9559A" w:rsidRDefault="00FE05AD" w:rsidP="00C9559A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Правовой основой ВТО, начавшей действовать с 1 января 1955 года, является ГАТТ в редакции 1994 года, поэтому новую организацию часто называют ВТО/ГАТТ, а также Генеральное соглашение по торговле услугами (ГАТС). Некоторые документы ВТО уточняют и дополняют статьи ГАТТ, сохранившие свое главенствующее положение среди всех документов ВТО, они являются обязательными для стран-членов ВТО.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Место пребывания ВТО – Женева (Швейцария). Ныне в нее входят 128 стран; еще свыше 30 стран, включая Россию и Китай, имеют наблюдателя и ведут переговоры о присоединении.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Главная цель ВТО заключается в дальнейшей либерализации торговли товарами и услугами посредством совершения торговых правил. Высшим органом ВТО является конференция министров, состоящая из представителей государств-членов. Она созывается на сессии не менее одного раза каждые два года. За выполнение текущей работы отвечает Генеральный Совет, созываемый по мере необходимости - обычно 8-10 раз в год. Он также проводит заседание в качестве Комиссии по урегулированию споров и Комиссии по контролю над торговой политикой. Четыре соглашения ВТО, обязательные только для заинтересованных стран (о торговле гражданской авиатехникой, о правительственных закупках по молочным продуктам и говядине), привели к созданию особых органов управления подотчетных Генеральному Совету.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Генеральный Совет делегирует свои функции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трем основным органам: Совету по торговле товарами, Совету по торговле услугами и Совету по торговле аспектами прав на интеллектуальную собственность.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Секретариат ВТО, возглавляемый генеральным директором и его четырьмя заместителями, несет ответственность за обеспечение деятельности органов ВТО в том, что касается ведения переговоров, осуществления соглашений и предоставления технической помощи развивающимся странам. Направление и содержание работы ВТО во многом определяется постоянными представителями при ВТО стран-членов.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Первыми из республик бывшего СССР, вступили в ВТО Латвия и Киргизия (1998г.), шансы Эстонии и Литвы также очень высоки. Что касается России, то, как считают эксперты ВТО с учетом темпов проведения в стране либерализации внешнеэкономической и внутрихозяйственной деятельности, еще в 1993 году Россия направила заявку на вступление в ГАТТ. В феврале 1994 г. Правительство Российской Федерации передало странам-участницам ГАТТ Меморандум о внешнеторговом режиме России. Этот шаг открыл активную фазу переговоров об условиях присоединения России к ВТО. Переговоры идут по двум основным направлениям: Одно - это серьезный экзамен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российского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внешнеторгового законодательства на предмет определения его соответствия принципам и норма ВТО и тех условий, на которых страны-участницы ВТО одобрят присоединение России к Генеральному соглашению и другим договоренностям этой организации.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Другое - это выработка протокола о тарифных условиях присоединения России и перечня обязательств по ГАТС.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феврале 1998 года Правительство РФ утвердило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первоначальные тарифные предложения, и Россия заявила о готовности начать двухсторонние переговоры по доступу на рынки товаров с заинтересованными странами-членами ВТО. Около 30 стран сообщило о намерении провести переговоры по ставкам таможенного тарифа с Россией. Тарифные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предложения представляют собой перечень максимально допустимых с момента присоединения России к ВТО значений («потолки») ставок ввозных таможенных пошлин по Товарной номенклатуре внешнеполитической деятельности в соответствии с переходными периодами.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практике международной торговли для классификации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и кодирования экспортных и импортных товаров применяется товарная номенклатура внешнеполитической деятельности (ТНВЭД), которая состоит из 21 раздела и имеет 5000 позиций.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мае 1998 года Россия участвовала во второй конференции министров ВТО в Женеве. На ней были подведены итоги деятельности системы ВТО (ГАТТ) за 50 лет, обсуждались вопросы подготовки нового раунда многосторонних торговых переговоров («раунд тысячелетия») под эгидой ВТО.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Присоединение России к ВТО – сложный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и длительный переговорный процесс. Его результатом должно стать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полноправное участие России в системе мировой торговли, реализация преимуществ международного разделения труда и кооперации, совершенствование экономического сотрудничества России со странами мира.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b/>
          <w:color w:val="000000"/>
          <w:sz w:val="28"/>
          <w:szCs w:val="28"/>
        </w:rPr>
        <w:t>2 Классификация малых стран Западной Европы. Социально-экономические особенности, объединяющие эти страны.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b/>
          <w:color w:val="000000"/>
          <w:sz w:val="28"/>
          <w:szCs w:val="28"/>
        </w:rPr>
        <w:t>Скандинавские страны в международном разделении труда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Скандинавские страны: Швеция, Финляндия, Норвегия и Дания – отличаются определенными особенностями в экономическом развитии. Они воспринимаются как исключительно богатые. Политика «Общественного благосостояния» североевропейских стран направлена на решение двух проблем:</w:t>
      </w:r>
    </w:p>
    <w:p w:rsidR="00FE05AD" w:rsidRPr="00C9559A" w:rsidRDefault="00FE05AD" w:rsidP="00C9559A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обеспечить такое распределение национальных ресурсов, которое соответствует потребностям каждого жителя страны с учетом его положения и статуса;</w:t>
      </w:r>
    </w:p>
    <w:p w:rsidR="00FE05AD" w:rsidRPr="00C9559A" w:rsidRDefault="00FE05AD" w:rsidP="00C9559A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способствовать постепенному выравниванию возможностей своих членов в использовании экономических и социальных благ.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Швеция, Финляндия, Норвегия и Дания считают, что они идут по «третьему пути» развития, который состоит в том, чтобы давать свободу частным фирмам, облагать высокими налогами их доходы и распределять эти доходы среди малообеспеченных слоев населения при посредничестве государственных чиновников.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Для экономики Скандинавских стран характерны широкое участие в МРТ, высокая доля государственного сектора, наличие мощных финансовых групп в развитого кооперативного движения, высокая квалификация рабочей силы и т.д.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Ведущую роль в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экономике Скандинавских стран играет частный сектор, особенно в отраслях, определяющих экспортную специализацию. Государственный сектор охватывает центральное правительство, местные органы и сектор социального страхования. Особенностью «скандинавской модели» является существенная роль кооперации, охватывающей сельское хозяйство, промышленность, банковское и страховое дело. Кооперативная форма собственности основана преимущественно на индивидуальной трудовой деятельности и обеспечивает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трудящимся определенные преимущества. Кооперативное движение рассматривается в качестве «третьей силы» в ряду частной и государственной собственности. В сельском хозяйстве более 80% товарной продукции проходит через кооперацию.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Главные отрасли промышленности:</w:t>
      </w:r>
    </w:p>
    <w:p w:rsidR="00FE05AD" w:rsidRPr="00C9559A" w:rsidRDefault="00FE05AD" w:rsidP="00C9559A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машиностроение (авто-, авиа-, судо-, приборостроение, электротехника, энергетическое машиностроение);</w:t>
      </w:r>
    </w:p>
    <w:p w:rsidR="00FE05AD" w:rsidRPr="00C9559A" w:rsidRDefault="00FE05AD" w:rsidP="00C9559A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электроэнергетика;</w:t>
      </w:r>
    </w:p>
    <w:p w:rsidR="00FE05AD" w:rsidRPr="00C9559A" w:rsidRDefault="00FE05AD" w:rsidP="00C9559A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химическая и нефтехимическая промышленность;</w:t>
      </w:r>
    </w:p>
    <w:p w:rsidR="00FE05AD" w:rsidRPr="00C9559A" w:rsidRDefault="00FE05AD" w:rsidP="00C9559A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металлургий (Швеция и Норвегия);</w:t>
      </w:r>
    </w:p>
    <w:p w:rsidR="00FE05AD" w:rsidRPr="00C9559A" w:rsidRDefault="00FE05AD" w:rsidP="00C9559A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лесная и целлюлозно-бумажная промышленность (Швеция, Финляндия, Норвегия).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Сельское хозяйство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характеризуется большим разнообразием и высокой продуктивностью. В большинстве стран оно носит товарный характер, является важной статьей экспорта. В зерновом хозяйстве: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Дания специализируется на экспорте пшеницы; Швеция и Норвегия – на производстве ячменя и ржи. В животноводстве преобладает крупный рогатый скот молочно-мясного направления, свиноводство, овцеводство, козоводство, птицеводство, пчеловодство. Широкое развитие получил рекреационный бизнес- туризм.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Несмотря на то, что удельный вес каждой из Скандинавских стран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в экономике мира не велик, взятые в совокупности, они представляют мощную силу. В конкурентной борьбе сложился особый тип их участия в МРТ – специализация на немногих видах продукции промышленности и сельского хозяйства. При узости внутреннего рынка каждой из стран отрасли экономики работают на весь мир, доля экспорта в некоторых достигает 40-50% производимой продукции. В феврале 1995 г. Швеция и Финляндия вступили в Европейский союз, что еще более расширило их внешнеэкономические связи.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Основные показатели малых стран Европы приведены в таблице 1</w:t>
      </w:r>
    </w:p>
    <w:p w:rsidR="00131BE0" w:rsidRPr="00C9559A" w:rsidRDefault="00131BE0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046"/>
        <w:gridCol w:w="1169"/>
        <w:gridCol w:w="1813"/>
        <w:gridCol w:w="1308"/>
        <w:gridCol w:w="1283"/>
      </w:tblGrid>
      <w:tr w:rsidR="00FE05AD" w:rsidRPr="00C9559A" w:rsidTr="00C9559A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Площадь,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Тыс.км2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Население,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Млн. человек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ВВП,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Млрд. долл.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ВВП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На душу населения, тыс.долл.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Доля сырья в экспорте,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%</w:t>
            </w:r>
          </w:p>
        </w:tc>
      </w:tr>
      <w:tr w:rsidR="00FE05AD" w:rsidRPr="00C9559A" w:rsidTr="00C9559A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Швейцария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Австрия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Бельгия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Нидерланды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Люксембург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Швеция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Дания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Норвегия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Финляндия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Исландия</w:t>
            </w:r>
            <w:r w:rsidR="00131BE0" w:rsidRPr="00C955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43,1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83,8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30,5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41,8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2,5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450,0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43,0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323,8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338,1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103,0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7,0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8,0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10,1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15,4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0,4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8,8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5,2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4,3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5,1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0,26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314,5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283,4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269,1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395,9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14,0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228,6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172,2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145,9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125,4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6,1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40,6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26,9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24,7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24,0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41,2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23,7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29,9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31,2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20,5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24,9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7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11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20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37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15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36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67</w:t>
            </w:r>
          </w:p>
          <w:p w:rsidR="00FE05AD" w:rsidRPr="00C9559A" w:rsidRDefault="00FE05AD" w:rsidP="00C9559A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C9559A">
              <w:rPr>
                <w:color w:val="000000"/>
                <w:sz w:val="20"/>
              </w:rPr>
              <w:t>18</w:t>
            </w:r>
          </w:p>
        </w:tc>
      </w:tr>
    </w:tbl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b/>
          <w:color w:val="000000"/>
          <w:sz w:val="28"/>
          <w:szCs w:val="28"/>
        </w:rPr>
        <w:t>3 Место стран с переходной экономикой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b/>
          <w:color w:val="000000"/>
          <w:sz w:val="28"/>
          <w:szCs w:val="28"/>
        </w:rPr>
        <w:t>в мирохозяйственных связях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По своей сути преобразования, начавшиеся в странах с переходной экономикой, являются революцией, поскольку они привели к коренному преобразованию социально-экономической системы в короткие по историческим меркам сроки. При этом разные страны используют различные модели системных реформ не только внутри, но и во внешнеэкономической сфере. Необходимость перехода к рыночной экономике была осознана как историческая задача большинством населения и политического руководства бывших социалистических стран, поскольку административно-командная система проиграла соревнование с рыночной экономикой по производительности труда и уровню жизни населения.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К наиболее молодой группе стран относятся государства с переходной экономикой, начавшие в конце 70-х годов (Китай), 80-х – Центральная и Восточная Европа и начале 90-х годов бывшие советские республики.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К группе стран с переходной экономикой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относят государства, которые с 80-90 годов осуществляют переход от административно- командной (социалистической) экономике к рыночной (поэтому их часто называют постсоциалистическими). Это 12 стран Центральной и Восточной Европы, 15 стран бывших советских республик, а также Китай, Монголия, Вьетнам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Страны с переходной экономикой производят около 17-18% мирового ВВП, в том числе страны Центральной и Восточной Европы (без Балтии) менее 2% ,бывшие советские республики более 4%(в том числе Россия – около 3%), Китай – около 12%.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одну группу можно выделить бывшие советские республики, которые объединены в СНГ (Содружество Независимых Государств). Это позволяет сделать схожий подход к реформированию экономики, хотя Беларусь, Узбекистан, Туркмения проводят менее радикальные реформы, а Таджикистан по уровню социально экономического развития и в советские времена сильно отставал от других союзных республик.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другую подгруппу можно объединить страны Центральной и Восточной Европы, включая страны Балтии. Для этих стран характерен преимущественно радикальный подход к реформам, стремление войти в ЕС, сравнительно высокий уровень развития большинства из них. Однако сильное отставание от лидеров этой подгруппы. Меньшая радикальность реформ приводит некоторых экономистов к выводу, что Албанию, Болгарию, Румынию и некоторые республики бывшей Югославии целесообразно включать в первую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подгруппу.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отдельную подгруппу можно выделить Китай и Вьетнам, проводящие реформы схожим образом и имеющие в первые годы реформирования низкий уровень социально-экономического развития, который сейчас повышается.Из прежней многочисленной группы стран с административно-командной экономикой к концу 90-х годов остались только две страны: Куба и Северная Корея. Катастрофическое сокращение ВВП в странах-членах СНГ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отбросило эту подгруппу стран настолько сильно назад, что даже оптимистический прогноз (высокие темпы роста в самом ближайшем будущем) предрекает им восстановление прежних позиций лишь примерно к 2010 году.</w:t>
      </w:r>
    </w:p>
    <w:p w:rsidR="00131BE0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В подгруппе стран Центральной и Восточной Европы, включая Балтию, экономический рост начался уже в 90-х годах, и постепенно эти страны восстановят свои позиции в мировом хозяйстве, но уже, как члены ЕС, куда войдет, по всей видимости, большинство из них.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Наибольшие изменения, особенно в последние 25 лет, претерпела экономическая мощь главной страны с переходной экономикой – Китае. За это время его доля в мировом ВВП возросла примерно в 3 раза, превысив 10%. Китай превратился во вторую по экономической мощи державу мира, обогнав в самом конце 80-х годов СССР, а в середине 90-х годов и Японию. Не исключено, что к 2010 году Китай выйдет на первое место по объему ВВП.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5AD" w:rsidRPr="00C9559A" w:rsidRDefault="00131BE0" w:rsidP="00131BE0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br w:type="page"/>
      </w:r>
      <w:r w:rsidR="00FE05AD" w:rsidRPr="00C9559A">
        <w:rPr>
          <w:b/>
          <w:color w:val="000000"/>
          <w:sz w:val="28"/>
          <w:szCs w:val="28"/>
        </w:rPr>
        <w:t>ЛИТЕРАТУРА</w:t>
      </w:r>
    </w:p>
    <w:p w:rsidR="00131BE0" w:rsidRPr="00C9559A" w:rsidRDefault="00131BE0" w:rsidP="00131BE0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1.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Мировая экономика. Учебник под редакцией д.э.н., профессора А.С.Булатова.- М.,2002 г.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2.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В.П. Воронин, Г.В. Кандакова, И.М. Подмолодина. Мировая экономика: - М.,2003г.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3. Международные экономические отношения. Учебник для вузов. Под ред. Проф. В.Е.Рыбалкина.- М.:ЮНИТИ-ДАНА,2003г.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4.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Экономическая, социальная и политическая география мира. Регионы и страны / под ред. д.г. н. проф. С.Б. Лаврова, - М., Гардарики, 2002.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5. Радабова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КМировая экономика. Учебник,-</w:t>
      </w:r>
      <w:r w:rsidR="00131BE0" w:rsidRPr="00C9559A">
        <w:rPr>
          <w:color w:val="000000"/>
          <w:sz w:val="28"/>
          <w:szCs w:val="28"/>
        </w:rPr>
        <w:t xml:space="preserve"> </w:t>
      </w:r>
      <w:r w:rsidRPr="00C9559A">
        <w:rPr>
          <w:color w:val="000000"/>
          <w:sz w:val="28"/>
          <w:szCs w:val="28"/>
        </w:rPr>
        <w:t>М., ИНФРА, 2002.</w:t>
      </w:r>
    </w:p>
    <w:p w:rsidR="00FE05AD" w:rsidRPr="00C9559A" w:rsidRDefault="00FE05AD" w:rsidP="00C9559A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9559A">
        <w:rPr>
          <w:color w:val="000000"/>
          <w:sz w:val="28"/>
          <w:szCs w:val="28"/>
        </w:rPr>
        <w:t>6. Прокушев Е.Ф. Внешнеэкономическая деятельность. Инкотермс 2000: Учебное пособие. – М., «Дашков и Ко», 2004.</w:t>
      </w:r>
      <w:bookmarkStart w:id="0" w:name="_GoBack"/>
      <w:bookmarkEnd w:id="0"/>
    </w:p>
    <w:sectPr w:rsidR="00FE05AD" w:rsidRPr="00C9559A" w:rsidSect="00131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7F" w:rsidRDefault="0056747F" w:rsidP="00FE05AD">
      <w:r>
        <w:separator/>
      </w:r>
    </w:p>
  </w:endnote>
  <w:endnote w:type="continuationSeparator" w:id="0">
    <w:p w:rsidR="0056747F" w:rsidRDefault="0056747F" w:rsidP="00F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7F" w:rsidRDefault="0056747F" w:rsidP="00FE05AD">
      <w:r>
        <w:separator/>
      </w:r>
    </w:p>
  </w:footnote>
  <w:footnote w:type="continuationSeparator" w:id="0">
    <w:p w:rsidR="0056747F" w:rsidRDefault="0056747F" w:rsidP="00F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B7C"/>
    <w:multiLevelType w:val="hybridMultilevel"/>
    <w:tmpl w:val="E99230F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2161321A"/>
    <w:multiLevelType w:val="hybridMultilevel"/>
    <w:tmpl w:val="B11E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20C52"/>
    <w:multiLevelType w:val="hybridMultilevel"/>
    <w:tmpl w:val="8D9E59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524449CC"/>
    <w:multiLevelType w:val="hybridMultilevel"/>
    <w:tmpl w:val="DBB8C0C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00659B9"/>
    <w:multiLevelType w:val="hybridMultilevel"/>
    <w:tmpl w:val="BDF4B50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AD"/>
    <w:rsid w:val="00131BE0"/>
    <w:rsid w:val="00160C0A"/>
    <w:rsid w:val="001775BC"/>
    <w:rsid w:val="001C16F4"/>
    <w:rsid w:val="002A5063"/>
    <w:rsid w:val="004E2B68"/>
    <w:rsid w:val="0056747F"/>
    <w:rsid w:val="005A1464"/>
    <w:rsid w:val="005E5A74"/>
    <w:rsid w:val="00612F56"/>
    <w:rsid w:val="007E41E4"/>
    <w:rsid w:val="009860FF"/>
    <w:rsid w:val="00C9559A"/>
    <w:rsid w:val="00CE2730"/>
    <w:rsid w:val="00EC5161"/>
    <w:rsid w:val="00FE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5D1C3F-10B8-413A-8BCB-3631ABF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A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5A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05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E05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FE05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E05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131B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31BE0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2</cp:revision>
  <dcterms:created xsi:type="dcterms:W3CDTF">2014-02-28T05:32:00Z</dcterms:created>
  <dcterms:modified xsi:type="dcterms:W3CDTF">2014-02-28T05:32:00Z</dcterms:modified>
</cp:coreProperties>
</file>