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39" w:rsidRDefault="009B3639" w:rsidP="005C7000">
      <w:pPr>
        <w:pStyle w:val="ab"/>
        <w:rPr>
          <w:b w:val="0"/>
          <w:bCs w:val="0"/>
          <w:caps/>
          <w:sz w:val="24"/>
          <w:szCs w:val="22"/>
        </w:rPr>
      </w:pPr>
    </w:p>
    <w:p w:rsidR="005C7000" w:rsidRDefault="005C7000" w:rsidP="005C7000">
      <w:pPr>
        <w:pStyle w:val="ab"/>
        <w:rPr>
          <w:b w:val="0"/>
          <w:bCs w:val="0"/>
          <w:caps/>
          <w:sz w:val="24"/>
          <w:szCs w:val="22"/>
        </w:rPr>
      </w:pPr>
      <w:r>
        <w:rPr>
          <w:b w:val="0"/>
          <w:bCs w:val="0"/>
          <w:caps/>
          <w:sz w:val="24"/>
          <w:szCs w:val="22"/>
        </w:rPr>
        <w:t>Федеральное агентство по образованию</w:t>
      </w:r>
    </w:p>
    <w:p w:rsidR="005C7000" w:rsidRDefault="005C7000" w:rsidP="005C7000">
      <w:pPr>
        <w:pStyle w:val="ab"/>
        <w:rPr>
          <w:b w:val="0"/>
          <w:bCs w:val="0"/>
          <w:sz w:val="24"/>
          <w:szCs w:val="22"/>
        </w:rPr>
      </w:pPr>
      <w:r>
        <w:rPr>
          <w:b w:val="0"/>
          <w:bCs w:val="0"/>
          <w:caps/>
          <w:sz w:val="24"/>
          <w:szCs w:val="22"/>
        </w:rPr>
        <w:t>федеральное государсТвенное образовательное учреждение</w:t>
      </w:r>
      <w:r>
        <w:rPr>
          <w:b w:val="0"/>
          <w:bCs w:val="0"/>
          <w:caps/>
          <w:sz w:val="24"/>
          <w:szCs w:val="22"/>
        </w:rPr>
        <w:br/>
      </w:r>
      <w:r>
        <w:rPr>
          <w:b w:val="0"/>
          <w:bCs w:val="0"/>
          <w:sz w:val="24"/>
          <w:szCs w:val="22"/>
        </w:rPr>
        <w:t>ВЫСШЕГО ПРОФЕССИОНАЛЬНОГО ОБРАЗОВАНИЯ</w:t>
      </w:r>
      <w:r>
        <w:rPr>
          <w:b w:val="0"/>
          <w:bCs w:val="0"/>
          <w:sz w:val="24"/>
          <w:szCs w:val="22"/>
        </w:rPr>
        <w:br/>
        <w:t>«СИБИРСКАЯ АКАДЕМИЯ ГОСУДАРСТВЕННОЙ СЛУЖБЫ»</w:t>
      </w:r>
    </w:p>
    <w:p w:rsidR="005C7000" w:rsidRDefault="005C7000" w:rsidP="005C7000">
      <w:pPr>
        <w:pStyle w:val="ab"/>
        <w:spacing w:before="80"/>
        <w:rPr>
          <w:b w:val="0"/>
          <w:bCs w:val="0"/>
          <w:sz w:val="24"/>
        </w:rPr>
      </w:pPr>
    </w:p>
    <w:p w:rsidR="005C7000" w:rsidRDefault="005C7000" w:rsidP="005C7000">
      <w:pPr>
        <w:pStyle w:val="ab"/>
        <w:spacing w:before="8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ИНСТИТУТ ПЕРЕПОДГОТОВКИ СПЕЦИАЛИСТОВ</w:t>
      </w:r>
    </w:p>
    <w:p w:rsidR="005C7000" w:rsidRDefault="005C7000" w:rsidP="005C7000">
      <w:pPr>
        <w:pStyle w:val="a6"/>
        <w:spacing w:line="360" w:lineRule="auto"/>
        <w:ind w:firstLine="397"/>
        <w:jc w:val="center"/>
        <w:rPr>
          <w:b/>
          <w:bCs/>
          <w:szCs w:val="22"/>
        </w:rPr>
      </w:pPr>
    </w:p>
    <w:p w:rsidR="005C7000" w:rsidRDefault="005C7000" w:rsidP="005C7000">
      <w:pPr>
        <w:pStyle w:val="a6"/>
        <w:spacing w:line="360" w:lineRule="auto"/>
        <w:ind w:firstLine="397"/>
        <w:jc w:val="center"/>
        <w:rPr>
          <w:b/>
          <w:bCs/>
          <w:szCs w:val="22"/>
        </w:rPr>
      </w:pPr>
      <w:r>
        <w:rPr>
          <w:b/>
          <w:bCs/>
          <w:szCs w:val="22"/>
        </w:rPr>
        <w:t>_________________________________________</w:t>
      </w:r>
    </w:p>
    <w:p w:rsidR="005C7000" w:rsidRDefault="005C7000" w:rsidP="005C7000">
      <w:pPr>
        <w:pStyle w:val="a6"/>
        <w:spacing w:line="360" w:lineRule="auto"/>
        <w:ind w:firstLine="397"/>
        <w:jc w:val="center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(кафедра)</w:t>
      </w:r>
    </w:p>
    <w:p w:rsidR="00C472AE" w:rsidRDefault="00C472AE" w:rsidP="005C7000">
      <w:pPr>
        <w:pStyle w:val="a6"/>
        <w:spacing w:line="360" w:lineRule="auto"/>
        <w:ind w:firstLine="397"/>
        <w:jc w:val="center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Римское право</w:t>
      </w:r>
    </w:p>
    <w:p w:rsidR="005C7000" w:rsidRDefault="00C472AE" w:rsidP="005C7000">
      <w:pPr>
        <w:pStyle w:val="a6"/>
        <w:spacing w:line="360" w:lineRule="auto"/>
        <w:ind w:firstLine="397"/>
        <w:jc w:val="center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  <w:r w:rsidR="005C7000">
        <w:rPr>
          <w:i/>
          <w:iCs/>
          <w:sz w:val="18"/>
          <w:szCs w:val="22"/>
        </w:rPr>
        <w:t>(дисциплина)</w:t>
      </w:r>
    </w:p>
    <w:p w:rsidR="005C7000" w:rsidRDefault="005C7000" w:rsidP="005C7000">
      <w:pPr>
        <w:pStyle w:val="a6"/>
        <w:spacing w:line="360" w:lineRule="auto"/>
        <w:ind w:firstLine="397"/>
        <w:jc w:val="center"/>
        <w:rPr>
          <w:i/>
          <w:iCs/>
          <w:sz w:val="18"/>
          <w:szCs w:val="22"/>
        </w:rPr>
      </w:pPr>
    </w:p>
    <w:p w:rsidR="005C7000" w:rsidRPr="00736565" w:rsidRDefault="00C472AE" w:rsidP="005C7000">
      <w:pPr>
        <w:pStyle w:val="a6"/>
        <w:spacing w:line="360" w:lineRule="auto"/>
        <w:jc w:val="center"/>
        <w:rPr>
          <w:b/>
          <w:bCs/>
          <w:i/>
          <w:sz w:val="28"/>
          <w:szCs w:val="22"/>
        </w:rPr>
      </w:pPr>
      <w:r>
        <w:rPr>
          <w:b/>
          <w:bCs/>
          <w:i/>
          <w:sz w:val="28"/>
          <w:szCs w:val="22"/>
        </w:rPr>
        <w:t>Контрольная работа</w:t>
      </w:r>
    </w:p>
    <w:tbl>
      <w:tblPr>
        <w:tblW w:w="4616" w:type="pct"/>
        <w:jc w:val="center"/>
        <w:tblCellMar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13"/>
        <w:gridCol w:w="5704"/>
      </w:tblGrid>
      <w:tr w:rsidR="005C7000">
        <w:trPr>
          <w:trHeight w:val="115"/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Pr="00C472AE" w:rsidRDefault="005C7000" w:rsidP="004610A8">
            <w:pPr>
              <w:pStyle w:val="4"/>
              <w:keepNext w:val="0"/>
              <w:spacing w:line="36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061" w:type="pct"/>
            <w:tcBorders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Студент </w:t>
            </w:r>
          </w:p>
        </w:tc>
      </w:tr>
      <w:tr w:rsidR="005C7000">
        <w:trPr>
          <w:trHeight w:val="161"/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Pr="00736565" w:rsidRDefault="005C7000" w:rsidP="004610A8">
            <w:pPr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Группа</w:t>
            </w: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Pr="00736565" w:rsidRDefault="005C7000" w:rsidP="004610A8">
            <w:pPr>
              <w:spacing w:line="360" w:lineRule="auto"/>
              <w:jc w:val="center"/>
              <w:rPr>
                <w:bCs/>
                <w:szCs w:val="18"/>
              </w:rPr>
            </w:pPr>
            <w:r w:rsidRPr="00736565">
              <w:rPr>
                <w:bCs/>
                <w:szCs w:val="18"/>
              </w:rPr>
              <w:t>09.01.2009г</w:t>
            </w: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Дата</w:t>
            </w: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Преподаватель</w:t>
            </w: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tabs>
                <w:tab w:val="left" w:pos="175"/>
              </w:tabs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</w:p>
        </w:tc>
      </w:tr>
      <w:tr w:rsidR="005C7000">
        <w:trPr>
          <w:jc w:val="center"/>
        </w:trPr>
        <w:tc>
          <w:tcPr>
            <w:tcW w:w="1939" w:type="pct"/>
            <w:tcBorders>
              <w:top w:val="nil"/>
              <w:left w:val="nil"/>
              <w:bottom w:val="nil"/>
            </w:tcBorders>
          </w:tcPr>
          <w:p w:rsidR="005C7000" w:rsidRDefault="005C7000" w:rsidP="004610A8">
            <w:pPr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61" w:type="pct"/>
            <w:tcBorders>
              <w:top w:val="dashed" w:sz="4" w:space="0" w:color="auto"/>
              <w:bottom w:val="dashed" w:sz="4" w:space="0" w:color="auto"/>
            </w:tcBorders>
          </w:tcPr>
          <w:p w:rsidR="005C7000" w:rsidRDefault="005C7000" w:rsidP="004610A8">
            <w:pPr>
              <w:spacing w:line="360" w:lineRule="auto"/>
              <w:ind w:firstLine="397"/>
              <w:jc w:val="both"/>
              <w:rPr>
                <w:b/>
                <w:bCs/>
                <w:szCs w:val="18"/>
              </w:rPr>
            </w:pPr>
          </w:p>
        </w:tc>
      </w:tr>
    </w:tbl>
    <w:p w:rsidR="005C7000" w:rsidRDefault="005C7000" w:rsidP="005C7000">
      <w:pPr>
        <w:spacing w:line="360" w:lineRule="auto"/>
        <w:ind w:firstLine="397"/>
        <w:jc w:val="center"/>
        <w:rPr>
          <w:b/>
          <w:bCs/>
          <w:szCs w:val="18"/>
        </w:rPr>
      </w:pPr>
    </w:p>
    <w:p w:rsidR="005C7000" w:rsidRDefault="005C7000" w:rsidP="005C7000">
      <w:pPr>
        <w:spacing w:line="360" w:lineRule="auto"/>
        <w:ind w:firstLine="397"/>
        <w:jc w:val="center"/>
        <w:rPr>
          <w:b/>
          <w:bCs/>
          <w:szCs w:val="18"/>
        </w:rPr>
      </w:pPr>
    </w:p>
    <w:p w:rsidR="005C7000" w:rsidRDefault="005C7000" w:rsidP="005C7000">
      <w:pPr>
        <w:spacing w:line="360" w:lineRule="auto"/>
        <w:ind w:firstLine="397"/>
        <w:jc w:val="center"/>
        <w:rPr>
          <w:b/>
          <w:bCs/>
          <w:szCs w:val="18"/>
        </w:rPr>
      </w:pPr>
      <w:r>
        <w:rPr>
          <w:b/>
          <w:bCs/>
          <w:szCs w:val="18"/>
        </w:rPr>
        <w:t>Новосибирск 2008</w:t>
      </w:r>
    </w:p>
    <w:p w:rsidR="00483E51" w:rsidRDefault="00483E51">
      <w:pPr>
        <w:sectPr w:rsidR="00483E51">
          <w:footerReference w:type="even" r:id="rId7"/>
          <w:footerReference w:type="default" r:id="rId8"/>
          <w:pgSz w:w="11906" w:h="16838" w:code="9"/>
          <w:pgMar w:top="851" w:right="850" w:bottom="1134" w:left="1134" w:header="709" w:footer="907" w:gutter="0"/>
          <w:cols w:space="708"/>
          <w:docGrid w:linePitch="360"/>
        </w:sectPr>
      </w:pPr>
    </w:p>
    <w:p w:rsidR="00483E51" w:rsidRDefault="00483E51">
      <w:pPr>
        <w:jc w:val="both"/>
      </w:pPr>
    </w:p>
    <w:p w:rsidR="00483E51" w:rsidRPr="005C7000" w:rsidRDefault="00483E51">
      <w:pPr>
        <w:jc w:val="both"/>
        <w:rPr>
          <w:sz w:val="28"/>
          <w:szCs w:val="28"/>
        </w:rPr>
      </w:pPr>
      <w:r>
        <w:t>1</w:t>
      </w:r>
      <w:r w:rsidRPr="005C7000">
        <w:rPr>
          <w:sz w:val="28"/>
          <w:szCs w:val="28"/>
        </w:rPr>
        <w:t>. Составьте сравнительную таблицу форм судопроизводства (тема «Иски») по указанным критериям. Добавьте дополнительный критерий дифференциации форм судопроизводства (свободная ячейка в первой строке) и проведите по нему сравнение.</w:t>
      </w:r>
    </w:p>
    <w:p w:rsidR="00483E51" w:rsidRPr="005C7000" w:rsidRDefault="00483E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268"/>
        <w:gridCol w:w="4752"/>
      </w:tblGrid>
      <w:tr w:rsidR="00C24ACA">
        <w:tc>
          <w:tcPr>
            <w:tcW w:w="2988" w:type="dxa"/>
          </w:tcPr>
          <w:p w:rsidR="00C24ACA" w:rsidRDefault="00C24ACA">
            <w:pPr>
              <w:jc w:val="center"/>
              <w:rPr>
                <w:b/>
              </w:rPr>
            </w:pPr>
            <w:r>
              <w:rPr>
                <w:b/>
              </w:rPr>
              <w:t>Название формы судопроизводства</w:t>
            </w:r>
          </w:p>
        </w:tc>
        <w:tc>
          <w:tcPr>
            <w:tcW w:w="2268" w:type="dxa"/>
          </w:tcPr>
          <w:p w:rsidR="00C24ACA" w:rsidRDefault="00C24ACA">
            <w:pPr>
              <w:jc w:val="center"/>
              <w:rPr>
                <w:b/>
              </w:rPr>
            </w:pPr>
            <w:r>
              <w:rPr>
                <w:b/>
              </w:rPr>
              <w:t>Основание иска</w:t>
            </w:r>
          </w:p>
        </w:tc>
        <w:tc>
          <w:tcPr>
            <w:tcW w:w="4752" w:type="dxa"/>
          </w:tcPr>
          <w:p w:rsidR="00C24ACA" w:rsidRDefault="00C24ACA">
            <w:pPr>
              <w:jc w:val="both"/>
            </w:pPr>
            <w:r>
              <w:rPr>
                <w:b/>
              </w:rPr>
              <w:t>Порядок судопроизводства</w:t>
            </w:r>
          </w:p>
        </w:tc>
      </w:tr>
      <w:tr w:rsidR="00C24ACA" w:rsidRPr="00167802">
        <w:tc>
          <w:tcPr>
            <w:tcW w:w="2988" w:type="dxa"/>
          </w:tcPr>
          <w:p w:rsidR="00C24ACA" w:rsidRDefault="00C24ACA">
            <w:pPr>
              <w:pStyle w:val="a6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 xml:space="preserve">Legis actio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sacramento</w:t>
                </w:r>
              </w:smartTag>
            </w:smartTag>
          </w:p>
          <w:p w:rsidR="00C24ACA" w:rsidRDefault="00C24ACA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2268" w:type="dxa"/>
          </w:tcPr>
          <w:p w:rsidR="00C24ACA" w:rsidRDefault="00167802">
            <w:pPr>
              <w:jc w:val="both"/>
              <w:rPr>
                <w:lang w:val="en-US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Спор о вещи, долге </w:t>
            </w:r>
          </w:p>
        </w:tc>
        <w:tc>
          <w:tcPr>
            <w:tcW w:w="4752" w:type="dxa"/>
          </w:tcPr>
          <w:p w:rsidR="00C24ACA" w:rsidRDefault="001678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открывается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тем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что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истец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держа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руках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особую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палку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yindicta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или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festuca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про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softHyphen/>
            </w:r>
            <w:r>
              <w:rPr>
                <w:color w:val="000000"/>
                <w:sz w:val="22"/>
                <w:szCs w:val="22"/>
              </w:rPr>
              <w:t>износит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формулу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заключающую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себе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утверждение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истца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права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вещь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>«</w:t>
            </w:r>
            <w:r>
              <w:rPr>
                <w:i/>
                <w:iCs/>
                <w:color w:val="000000"/>
                <w:sz w:val="22"/>
                <w:szCs w:val="22"/>
              </w:rPr>
              <w:t>Напс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ego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rem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ex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jure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Quiritium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meam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esse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aio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;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sicut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dixi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,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ecce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tibi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vindictam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imposui</w:t>
            </w:r>
            <w:r w:rsidRPr="00167802">
              <w:rPr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 xml:space="preserve">», </w:t>
            </w:r>
            <w:r w:rsidRPr="00167802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— </w:t>
            </w:r>
            <w:r>
              <w:rPr>
                <w:color w:val="000000"/>
                <w:spacing w:val="2"/>
                <w:sz w:val="22"/>
                <w:szCs w:val="22"/>
              </w:rPr>
              <w:t>и</w:t>
            </w:r>
            <w:r w:rsidRPr="00167802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одновременно</w:t>
            </w:r>
            <w:r w:rsidRPr="00167802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накладывает</w:t>
            </w:r>
            <w:r w:rsidRPr="00167802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на</w:t>
            </w:r>
            <w:r w:rsidRPr="00167802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вещь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свою</w:t>
            </w:r>
            <w:r w:rsidRPr="001678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vindicta</w:t>
            </w:r>
            <w:r w:rsidRPr="0016780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Этот акт истца носит техническое название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vindicatio</w:t>
            </w:r>
            <w:r w:rsidRPr="001D3FA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На этот акт истца следует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ответный акт ответчика: ответчик со своей стороны говорит то же самое и также накладывает на </w:t>
            </w:r>
            <w:r>
              <w:rPr>
                <w:color w:val="000000"/>
                <w:sz w:val="22"/>
                <w:szCs w:val="22"/>
              </w:rPr>
              <w:t xml:space="preserve">вещь свою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vindicta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Тогда вступает в действие магистрат, перед которым все это совершилось, и при</w:t>
            </w:r>
            <w:r>
              <w:rPr>
                <w:color w:val="000000"/>
                <w:sz w:val="22"/>
                <w:szCs w:val="22"/>
              </w:rPr>
              <w:softHyphen/>
              <w:t xml:space="preserve">казывает: «оставьте оба вещь» — 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mittite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ambo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rem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». </w:t>
            </w:r>
            <w:r>
              <w:rPr>
                <w:color w:val="000000"/>
                <w:sz w:val="22"/>
                <w:szCs w:val="22"/>
              </w:rPr>
              <w:t>Стороны снимают палки, и затем истец обраща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ется к ответчику с вопросом: не скажешь ли, на каком основании ты виндицируешь? Ответчик на это, </w:t>
            </w:r>
            <w:r>
              <w:rPr>
                <w:color w:val="000000"/>
                <w:sz w:val="22"/>
                <w:szCs w:val="22"/>
              </w:rPr>
              <w:t xml:space="preserve">вероятно, мог дать объяснение, но мог и не дать, заявить просто: «таково мое право». В таком случае истец обращается к ответчику с предложением установить залог —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sacramentum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на что ответчик от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вечал аналогичным предложением по адресу истца. Сумма залога в </w:t>
            </w:r>
            <w:r>
              <w:rPr>
                <w:color w:val="000000"/>
                <w:spacing w:val="1"/>
                <w:sz w:val="22"/>
                <w:szCs w:val="22"/>
                <w:lang w:val="en-US"/>
              </w:rPr>
              <w:t>XII</w:t>
            </w:r>
            <w:r w:rsidRPr="001D3FA3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таблицах была таксирована: если спорная вещь была дороже 1000 ассов, то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sacramentum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должно было равняться 500 ассов, если </w:t>
            </w:r>
            <w:r>
              <w:rPr>
                <w:color w:val="000000"/>
                <w:sz w:val="22"/>
                <w:szCs w:val="22"/>
              </w:rPr>
              <w:t xml:space="preserve">дешевле, то 50. Эта сумма полагалась первоначально в кассу понтификов, позже в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aerarium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то есть в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общую государственную казну. Первоначально залог давался сторонами реально и в самом начале </w:t>
            </w:r>
            <w:r>
              <w:rPr>
                <w:color w:val="000000"/>
                <w:sz w:val="22"/>
                <w:szCs w:val="22"/>
              </w:rPr>
              <w:t xml:space="preserve">процесса, то есть тотчас же после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provocatio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sacramento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>позже стороны только давали обещание уп</w:t>
            </w:r>
            <w:r>
              <w:rPr>
                <w:color w:val="000000"/>
                <w:sz w:val="22"/>
                <w:szCs w:val="22"/>
              </w:rPr>
              <w:softHyphen/>
              <w:t>латить залог, если процесс будет проигран</w:t>
            </w:r>
          </w:p>
          <w:p w:rsidR="00167802" w:rsidRDefault="00167802" w:rsidP="00167802">
            <w:pPr>
              <w:shd w:val="clear" w:color="auto" w:fill="FFFFFF"/>
              <w:spacing w:line="250" w:lineRule="exact"/>
              <w:ind w:left="38" w:right="5" w:firstLine="845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После установления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sacramentum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магистрат регулирует владение спорной вещью на время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процесса: он может пока что отдать ее либо истцу, либо ответчику. Сторона, получившая вещь,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должна, однако, дать магистрату поручителей в том, что если вещь впоследствии будет присуждена </w:t>
            </w:r>
            <w:r>
              <w:rPr>
                <w:color w:val="000000"/>
                <w:sz w:val="22"/>
                <w:szCs w:val="22"/>
              </w:rPr>
              <w:t>противнику, то как самая вещь, так и все ее доходы будут выданы последнему.</w:t>
            </w:r>
          </w:p>
          <w:p w:rsidR="00167802" w:rsidRDefault="00167802" w:rsidP="00167802">
            <w:pPr>
              <w:shd w:val="clear" w:color="auto" w:fill="FFFFFF"/>
              <w:spacing w:line="250" w:lineRule="exact"/>
              <w:ind w:right="10" w:firstLine="845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Когда, наконец, и этот вопрос решен, наступает торжественный момент —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litiscontestatio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стороны обращаются к заранее приглашенным свидетелям с торжественным воззванием: «Будьте свидетелями всего здесь происшедшего». Этим и заканчивается первая стадия производства — так </w:t>
            </w:r>
            <w:r>
              <w:rPr>
                <w:color w:val="000000"/>
                <w:sz w:val="22"/>
                <w:szCs w:val="22"/>
              </w:rPr>
              <w:t xml:space="preserve">называемое производство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injure</w:t>
            </w:r>
            <w:r w:rsidRPr="001D3FA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совершающееся перед магистратом. Как видим, оно не заключает в себе ни разбора дела, ни приговора; для всего этого процесс должен перейти во вторую стадию —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in</w:t>
            </w:r>
            <w:r w:rsidRPr="001D3FA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  <w:lang w:val="en-US"/>
              </w:rPr>
              <w:t>judicium</w:t>
            </w:r>
            <w:r w:rsidRPr="001D3FA3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.</w:t>
            </w:r>
          </w:p>
          <w:p w:rsidR="00167802" w:rsidRPr="00167802" w:rsidRDefault="00167802">
            <w:pPr>
              <w:jc w:val="both"/>
            </w:pPr>
            <w:r>
              <w:rPr>
                <w:color w:val="000000"/>
                <w:sz w:val="22"/>
                <w:szCs w:val="22"/>
              </w:rPr>
              <w:t>Тотчас же стороны, при участии магистрата, выбирают себе сами судью из частных лиц, ко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торый затем разберет спор и произнесет приговор уже без всякого участия государственной власти. Для производства в этой, второй, стадии не существует уже ни форм, ни обрядов заявления сторон, </w:t>
            </w:r>
            <w:r>
              <w:rPr>
                <w:color w:val="000000"/>
                <w:sz w:val="22"/>
                <w:szCs w:val="22"/>
              </w:rPr>
              <w:t>ни приведения доказательств и т.д. — все это совершается просто и свободно.</w:t>
            </w:r>
          </w:p>
        </w:tc>
      </w:tr>
      <w:tr w:rsidR="00C24ACA" w:rsidRPr="00167802">
        <w:tc>
          <w:tcPr>
            <w:tcW w:w="2988" w:type="dxa"/>
          </w:tcPr>
          <w:p w:rsidR="00C24ACA" w:rsidRDefault="00C24ACA">
            <w:pPr>
              <w:rPr>
                <w:lang w:val="en-US"/>
              </w:rPr>
            </w:pPr>
            <w:r>
              <w:rPr>
                <w:lang w:val="en-US"/>
              </w:rPr>
              <w:t>Legis actio per manus injectionem</w:t>
            </w:r>
          </w:p>
        </w:tc>
        <w:tc>
          <w:tcPr>
            <w:tcW w:w="2268" w:type="dxa"/>
          </w:tcPr>
          <w:p w:rsidR="00C24ACA" w:rsidRPr="00167802" w:rsidRDefault="00167802">
            <w:pPr>
              <w:jc w:val="both"/>
            </w:pPr>
            <w:r>
              <w:rPr>
                <w:color w:val="000000"/>
                <w:sz w:val="22"/>
                <w:szCs w:val="22"/>
              </w:rPr>
              <w:t>Спор об обязательстве</w:t>
            </w:r>
          </w:p>
        </w:tc>
        <w:tc>
          <w:tcPr>
            <w:tcW w:w="4752" w:type="dxa"/>
          </w:tcPr>
          <w:p w:rsidR="00167802" w:rsidRDefault="00167802" w:rsidP="00167802">
            <w:pPr>
              <w:shd w:val="clear" w:color="auto" w:fill="FFFFFF"/>
              <w:spacing w:before="5" w:line="250" w:lineRule="exact"/>
              <w:ind w:left="38" w:right="5" w:firstLine="845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Истец приводит ответчика в суд (предтрибунал магистрата) и здесь, произнося определен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ную формулу, накладывает на него руку. Если ответчик здесь же, немедленно, не уплатит (что, по </w:t>
            </w:r>
            <w:r>
              <w:rPr>
                <w:color w:val="000000"/>
                <w:sz w:val="22"/>
                <w:szCs w:val="22"/>
              </w:rPr>
              <w:t>общему правилу, и бывает, ибо, если бы ответчик мог уплатить, он уплатил бы ранее), то истец уво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дит должника к себе, он также может заключить его в оковы. В продолжении шестидесяти дней истец держит должника у себя, но в течение трех рыночных дней он должен выводить должника на рынок и </w:t>
            </w:r>
            <w:r>
              <w:rPr>
                <w:color w:val="000000"/>
                <w:spacing w:val="1"/>
                <w:sz w:val="22"/>
                <w:szCs w:val="22"/>
              </w:rPr>
              <w:t>здесь объявлять сумму его долга — в предположении, что, может быть, найдутся лица, которые по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желают его выкупить. По истечении шестидесяти дней должник предоставляется на полную волю кредитора: он может его или убить, или продать в рабство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trans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Tiberium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Если окажется несколько </w:t>
            </w:r>
            <w:r>
              <w:rPr>
                <w:color w:val="000000"/>
                <w:sz w:val="22"/>
                <w:szCs w:val="22"/>
              </w:rPr>
              <w:t xml:space="preserve">кредитов, то, как постановляют законы </w:t>
            </w:r>
            <w:r>
              <w:rPr>
                <w:color w:val="000000"/>
                <w:sz w:val="22"/>
                <w:szCs w:val="22"/>
                <w:lang w:val="en-US"/>
              </w:rPr>
              <w:t>XII</w:t>
            </w:r>
            <w:r w:rsidRPr="001D3FA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таблиц, они могут рассечь несостоятельного должника на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части пропорционально размерам своих требований, но если кто-либо из них (по ошибке) отсечет </w:t>
            </w:r>
            <w:r>
              <w:rPr>
                <w:color w:val="000000"/>
                <w:sz w:val="22"/>
                <w:szCs w:val="22"/>
              </w:rPr>
              <w:t>больше или меньше, то это ему не ставится в вину. Некоторые из современных ученых думали избе</w:t>
            </w:r>
            <w:r>
              <w:rPr>
                <w:color w:val="000000"/>
                <w:sz w:val="22"/>
                <w:szCs w:val="22"/>
              </w:rPr>
              <w:softHyphen/>
              <w:t xml:space="preserve">жать такого буквального понимания этого положения тем, что относили слова о рассечении не к телу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должника, а к его имуществу. Но такое толкование не может быть принято: если уже дело доходило </w:t>
            </w:r>
            <w:r>
              <w:rPr>
                <w:color w:val="000000"/>
                <w:sz w:val="22"/>
                <w:szCs w:val="22"/>
              </w:rPr>
              <w:t xml:space="preserve">до продажи должника в рабство, стало быть, у него никакого имущества нет. Правило это отражает в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себе ту древнейшую эпоху обязательственных отношений, когда обязательство давало кредитору </w:t>
            </w:r>
            <w:r>
              <w:rPr>
                <w:color w:val="000000"/>
                <w:sz w:val="22"/>
                <w:szCs w:val="22"/>
              </w:rPr>
              <w:t>право на самую личность должника и взыскание по долгу легко переходило в месть за неплатеж.</w:t>
            </w:r>
          </w:p>
          <w:p w:rsidR="00C24ACA" w:rsidRPr="00167802" w:rsidRDefault="00167802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Если бы ответчик, подвергнувшийся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manus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injectio</w:t>
            </w:r>
            <w:r w:rsidRPr="001D3FA3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захотел оспаривать существование дол</w:t>
            </w:r>
            <w:r>
              <w:rPr>
                <w:color w:val="000000"/>
                <w:sz w:val="22"/>
                <w:szCs w:val="22"/>
              </w:rPr>
              <w:softHyphen/>
              <w:t xml:space="preserve">га, захотел «сбросить с себя руку», то сам он этого уже сделать не может. За него должно выступить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какое-либо другое лицо — так называемый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  <w:lang w:val="en-US"/>
              </w:rPr>
              <w:t>vindex</w:t>
            </w:r>
            <w:r w:rsidRPr="001D3FA3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который, отстранив руку истца, освободит этим </w:t>
            </w:r>
            <w:r>
              <w:rPr>
                <w:color w:val="000000"/>
                <w:sz w:val="22"/>
                <w:szCs w:val="22"/>
              </w:rPr>
              <w:t>самым ответчика окончательно, но примет весь спор уже на себя и, в случае неосновательности сво</w:t>
            </w:r>
            <w:r>
              <w:rPr>
                <w:color w:val="000000"/>
                <w:sz w:val="22"/>
                <w:szCs w:val="22"/>
              </w:rPr>
              <w:softHyphen/>
              <w:t xml:space="preserve">его вмешательства, платит вдвое (отвечает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in</w:t>
            </w:r>
            <w:r w:rsidRPr="001D3FA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duplum</w:t>
            </w:r>
            <w:r w:rsidRPr="001D3FA3">
              <w:rPr>
                <w:b/>
                <w:bCs/>
                <w:i/>
                <w:iCs/>
                <w:color w:val="000000"/>
                <w:sz w:val="22"/>
                <w:szCs w:val="22"/>
              </w:rPr>
              <w:t>).</w:t>
            </w:r>
          </w:p>
        </w:tc>
      </w:tr>
      <w:tr w:rsidR="00C24ACA" w:rsidRPr="00167802">
        <w:tc>
          <w:tcPr>
            <w:tcW w:w="2988" w:type="dxa"/>
          </w:tcPr>
          <w:p w:rsidR="00C24ACA" w:rsidRDefault="00C24ACA">
            <w:pPr>
              <w:rPr>
                <w:lang w:val="en-US"/>
              </w:rPr>
            </w:pPr>
            <w:r>
              <w:rPr>
                <w:lang w:val="en-US"/>
              </w:rPr>
              <w:t>Legis actio per pignoris capionem</w:t>
            </w:r>
          </w:p>
        </w:tc>
        <w:tc>
          <w:tcPr>
            <w:tcW w:w="2268" w:type="dxa"/>
          </w:tcPr>
          <w:p w:rsidR="00C24ACA" w:rsidRPr="00167802" w:rsidRDefault="00167802">
            <w:pPr>
              <w:jc w:val="both"/>
            </w:pPr>
            <w:r>
              <w:t>Требование, возникающее из неплатежа</w:t>
            </w:r>
          </w:p>
        </w:tc>
        <w:tc>
          <w:tcPr>
            <w:tcW w:w="4752" w:type="dxa"/>
          </w:tcPr>
          <w:p w:rsidR="00C24ACA" w:rsidRPr="00167802" w:rsidRDefault="00167802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Сущность этой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формы состоит в том, что лицо, имеющее известное требование к другому, в случае неплатежа, произнося </w:t>
            </w:r>
            <w:r>
              <w:rPr>
                <w:color w:val="000000"/>
                <w:spacing w:val="-4"/>
                <w:sz w:val="22"/>
                <w:szCs w:val="22"/>
              </w:rPr>
              <w:t>какие-то до нас не дошедшие «определенные и торжественные слова», берет себе какую-нибудь вещь не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исправного должника; это и называлось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>pignoris</w:t>
            </w:r>
            <w:r w:rsidRPr="001D3FA3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lang w:val="en-US"/>
              </w:rPr>
              <w:t>capio</w:t>
            </w:r>
            <w:r w:rsidRPr="001D3FA3">
              <w:rPr>
                <w:color w:val="000000"/>
                <w:spacing w:val="-4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4"/>
                <w:sz w:val="22"/>
                <w:szCs w:val="22"/>
              </w:rPr>
              <w:t>Совершает он это без участия представителя госу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дарственной власти и даже, может быть, в отсутствие самого должника. В этом последнем обстоятельстве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заключается существенное отличие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pignoris</w:t>
            </w:r>
            <w:r w:rsidRPr="001D3FA3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capio</w:t>
            </w:r>
            <w:r w:rsidRPr="001D3FA3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от остальных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liges</w:t>
            </w:r>
            <w:r w:rsidRPr="001D3FA3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actiones</w:t>
            </w:r>
            <w:r w:rsidRPr="001D3FA3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Применялась эта форма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лишь к некоторым требованиям особого религиозного или публичного характера: так, например,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>pignoris</w:t>
            </w:r>
            <w:r w:rsidRPr="001D3FA3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  <w:lang w:val="en-US"/>
              </w:rPr>
              <w:t>capio</w:t>
            </w:r>
            <w:r w:rsidRPr="001D3FA3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имеет продавец животного, предназначенного для жертвоприношения, против его покупщика по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поводу покупной цены, а также отдавший внаем свое животное против нанявшего, если наемная плата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была предназначена для жертвоприношения; равным образом </w:t>
            </w:r>
            <w:r>
              <w:rPr>
                <w:color w:val="000000"/>
                <w:spacing w:val="-4"/>
                <w:sz w:val="22"/>
                <w:szCs w:val="22"/>
                <w:lang w:val="en-US"/>
              </w:rPr>
              <w:t>pignoris</w:t>
            </w:r>
            <w:r w:rsidRPr="001D3F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lang w:val="en-US"/>
              </w:rPr>
              <w:t>capio</w:t>
            </w:r>
            <w:r w:rsidRPr="001D3F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имели воины против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>tribunus</w:t>
            </w:r>
            <w:r w:rsidRPr="001D3FA3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  <w:lang w:val="en-US"/>
              </w:rPr>
              <w:t>aerarius</w:t>
            </w:r>
            <w:r w:rsidRPr="001D3FA3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за неплатеж им жалованья и некоторые другие случаи.</w:t>
            </w:r>
          </w:p>
        </w:tc>
      </w:tr>
      <w:tr w:rsidR="00C24ACA" w:rsidRPr="005B3009">
        <w:tc>
          <w:tcPr>
            <w:tcW w:w="2988" w:type="dxa"/>
          </w:tcPr>
          <w:p w:rsidR="00C24ACA" w:rsidRPr="005B3009" w:rsidRDefault="00C24ACA">
            <w:pPr>
              <w:rPr>
                <w:lang w:val="en-US"/>
              </w:rPr>
            </w:pPr>
            <w:r>
              <w:rPr>
                <w:lang w:val="en-US"/>
              </w:rPr>
              <w:t>Legis</w:t>
            </w:r>
            <w:r w:rsidRPr="005B3009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actio</w:t>
            </w:r>
            <w:r w:rsidRPr="005B3009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 w:rsidRPr="005B3009">
              <w:rPr>
                <w:lang w:val="en-US"/>
              </w:rPr>
              <w:t xml:space="preserve"> </w:t>
            </w:r>
            <w:r>
              <w:rPr>
                <w:lang w:val="en-US"/>
              </w:rPr>
              <w:t>judicis</w:t>
            </w:r>
            <w:r w:rsidRPr="005B3009">
              <w:rPr>
                <w:lang w:val="en-US"/>
              </w:rPr>
              <w:t xml:space="preserve"> </w:t>
            </w:r>
            <w:r>
              <w:rPr>
                <w:lang w:val="en-US"/>
              </w:rPr>
              <w:t>postulationem</w:t>
            </w:r>
          </w:p>
        </w:tc>
        <w:tc>
          <w:tcPr>
            <w:tcW w:w="2268" w:type="dxa"/>
          </w:tcPr>
          <w:p w:rsidR="00C24ACA" w:rsidRPr="005B3009" w:rsidRDefault="005B3009">
            <w:pPr>
              <w:jc w:val="both"/>
            </w:pPr>
            <w:r w:rsidRPr="005B3009">
              <w:t>Область применения этой формы также неясна: по мнению одних, она употребляется в таких исках, где дело идет более о посреднической деятельности судьи, - например, в исках о разделе общего имущества и т.п.; по мнению других, это более поздняя форма legis actio и притом форма факультативная для всяких исков из обязательств: для того, чтобы избежать риска потерять sacramentum, стороны по взаимному соглашению могли прибегнуть к простой judicis postulatio.</w:t>
            </w:r>
          </w:p>
        </w:tc>
        <w:tc>
          <w:tcPr>
            <w:tcW w:w="4752" w:type="dxa"/>
          </w:tcPr>
          <w:p w:rsidR="00C24ACA" w:rsidRPr="005B3009" w:rsidRDefault="005B3009">
            <w:pPr>
              <w:jc w:val="both"/>
              <w:rPr>
                <w:lang w:val="en-US"/>
              </w:rPr>
            </w:pPr>
            <w:r w:rsidRPr="005B3009">
              <w:t>Предполагают, что особенность этой формы заключалась в том, что после обычных заявлений сторон перед магистратом (in jure) спорящие обращались не с provocatio sacramento друг к другу, а с просьбой к магистрату назначить им судью для разбора их претензий (judicis postulatio). Затем следовала litiscontestatio и дело переходило in judicium. </w:t>
            </w:r>
          </w:p>
        </w:tc>
      </w:tr>
      <w:tr w:rsidR="00C24ACA" w:rsidRPr="00EB60C2">
        <w:tc>
          <w:tcPr>
            <w:tcW w:w="2988" w:type="dxa"/>
          </w:tcPr>
          <w:p w:rsidR="00C24ACA" w:rsidRDefault="00C24ACA">
            <w:r>
              <w:rPr>
                <w:lang w:val="en-US"/>
              </w:rPr>
              <w:t>Legis actio per conditionem</w:t>
            </w:r>
          </w:p>
          <w:p w:rsidR="00C24ACA" w:rsidRDefault="00C24ACA"/>
        </w:tc>
        <w:tc>
          <w:tcPr>
            <w:tcW w:w="2268" w:type="dxa"/>
          </w:tcPr>
          <w:p w:rsidR="00C24ACA" w:rsidRDefault="005B3009">
            <w:pPr>
              <w:jc w:val="both"/>
            </w:pPr>
            <w:r>
              <w:t>И</w:t>
            </w:r>
            <w:r w:rsidR="00DA5760">
              <w:t>ск о собственности</w:t>
            </w:r>
            <w:r>
              <w:t>,</w:t>
            </w:r>
          </w:p>
          <w:p w:rsidR="005B3009" w:rsidRPr="005B3009" w:rsidRDefault="005B3009">
            <w:pPr>
              <w:jc w:val="both"/>
            </w:pPr>
            <w:r w:rsidRPr="005B3009">
              <w:t>направленный на возвращение денежных сумм</w:t>
            </w:r>
            <w:r>
              <w:t xml:space="preserve">, иных индивидуально-определенных вещей </w:t>
            </w:r>
            <w:r w:rsidRPr="005B3009">
              <w:t>.</w:t>
            </w:r>
          </w:p>
        </w:tc>
        <w:tc>
          <w:tcPr>
            <w:tcW w:w="4752" w:type="dxa"/>
          </w:tcPr>
          <w:p w:rsidR="00C24ACA" w:rsidRPr="00EB60C2" w:rsidRDefault="00EB60C2">
            <w:pPr>
              <w:jc w:val="both"/>
            </w:pPr>
            <w:r w:rsidRPr="00EB60C2">
              <w:t>Гай говорит прежде всего о том, что название этой формы происходит от слова "condicere", а condicere значит denuntiare</w:t>
            </w:r>
            <w:r>
              <w:t xml:space="preserve"> (</w:t>
            </w:r>
            <w:r w:rsidRPr="00EB60C2">
              <w:t>оповещать</w:t>
            </w:r>
            <w:r>
              <w:t>)</w:t>
            </w:r>
            <w:r w:rsidRPr="00EB60C2">
              <w:t xml:space="preserve">: истец condicit ответчику, чтобы тот явился через 30 дней для получения судьи. На основании этого предполагают, что эта legis actio состояла из следующих актов: заявление претензий перед магистратом ("ajo te mihi 100 dare oportere" - "nego me tibi 100 dare oportere"), затем указанная condictio - denuntiatio и litiscontestatio. По прошествии 30 дней стороны снова являются для выбора судьи, и дело переходит in judicium. </w:t>
            </w:r>
          </w:p>
        </w:tc>
      </w:tr>
    </w:tbl>
    <w:p w:rsidR="00483E51" w:rsidRPr="00EB60C2" w:rsidRDefault="00483E51">
      <w:pPr>
        <w:jc w:val="both"/>
      </w:pPr>
    </w:p>
    <w:p w:rsidR="00483E51" w:rsidRPr="005C7000" w:rsidRDefault="00483E51" w:rsidP="00C24ACA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2. Решите задачу, аргументируя свой ответ ссылками на источники права.</w:t>
      </w:r>
    </w:p>
    <w:p w:rsidR="00483E51" w:rsidRPr="005C7000" w:rsidRDefault="00483E51" w:rsidP="00793EDC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С разрешения отца сын поступил на военную службу. Со временем он достиг высокого положения и купил несколько имений. Отец же, вовлеченный в неудачную сделку, разорился. Вправе ли он расплатиться с кредиторами одним из имений сына?</w:t>
      </w:r>
    </w:p>
    <w:p w:rsidR="00C24ACA" w:rsidRPr="005C7000" w:rsidRDefault="00C24ACA" w:rsidP="00C24ACA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В римской семье сыновья приобретали самостоятельное положение в постоянной армии и в государственном аппарате.</w:t>
      </w:r>
    </w:p>
    <w:p w:rsidR="00C24ACA" w:rsidRPr="005C7000" w:rsidRDefault="00C24ACA" w:rsidP="00C24ACA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В сфере имущественных отношений появились определенные группы имущества, права на которые стали возникать в лице не paterfamilias, а подвластного сына. </w:t>
      </w:r>
    </w:p>
    <w:p w:rsidR="00C24ACA" w:rsidRPr="005C7000" w:rsidRDefault="00C24ACA" w:rsidP="00C24ACA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Таким имуществом была признана постановлением Августа, а может быть, Цезаря, под влиянием создания постоянной профессиональной армии, военная добыча, а равно и все имущество, приобретенное сыном в связи с его военной службой: paterfamilias был не вправе отобрать это имущество у сына, сын не только свободно пользуется этим имуществом, он вправе и распоряжаться им, в частности завещать (сначала во время пребывания на военной службе, а начиная со II в. независимо от момента составления завещания). Однако в случае смерти сына без завещания это имущество переходит к отцу, и притом iure peculii, без обременения отца обязательствами умершего сына.</w:t>
      </w:r>
    </w:p>
    <w:p w:rsidR="00C24ACA" w:rsidRPr="005C7000" w:rsidRDefault="00C24ACA" w:rsidP="00C24ACA">
      <w:pPr>
        <w:ind w:firstLine="72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Таким образом, поскольку сын поступил на военную службу, он приобрел самостоятельное положение, отношения зависимости между ним и отцом не сохранились, отец не вправе рассчитаться с кредиторами имением сына, и не имел права распоряжаться имуществом сына.</w:t>
      </w:r>
    </w:p>
    <w:p w:rsidR="00C01F9E" w:rsidRPr="005C7000" w:rsidRDefault="00C01F9E" w:rsidP="00C24ACA">
      <w:pPr>
        <w:ind w:firstLine="900"/>
        <w:jc w:val="both"/>
        <w:rPr>
          <w:sz w:val="28"/>
          <w:szCs w:val="28"/>
        </w:rPr>
      </w:pPr>
    </w:p>
    <w:p w:rsidR="00483E51" w:rsidRPr="005C7000" w:rsidRDefault="00483E51" w:rsidP="00C24AC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3. Решите задачу, аргументируя свой ответ ссылками на источники права.</w:t>
      </w:r>
    </w:p>
    <w:p w:rsidR="00C01F9E" w:rsidRPr="005C7000" w:rsidRDefault="00C01F9E" w:rsidP="00C24ACA">
      <w:pPr>
        <w:ind w:firstLine="900"/>
        <w:jc w:val="both"/>
        <w:rPr>
          <w:sz w:val="28"/>
          <w:szCs w:val="28"/>
        </w:rPr>
      </w:pPr>
    </w:p>
    <w:p w:rsidR="00483E51" w:rsidRPr="005C7000" w:rsidRDefault="00483E51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Меченая овца прибилась к чужому стаду и паслась на чужом лугу все лето. В конце концов она была отыскана хозяином. Вправе ли он увести ее, несмотря на протесты владельца стада и луга? Имеет ли значение тот факт, что владение овцой было открытым и насильственным? Может ли быть принято во внимание требование о возмещении убытков, связанных с прокормом и охраной овцы?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  <w:lang w:val="en-US"/>
        </w:rPr>
        <w:t xml:space="preserve">Possessio appellata est, ut et Labeo ait, a sedibus quasi positio, quia naturaliter tenetur ab eo qui ei insistit, quam Graeci katochen dicunt (D. 41. </w:t>
      </w:r>
      <w:r w:rsidRPr="005C7000">
        <w:rPr>
          <w:sz w:val="28"/>
          <w:szCs w:val="28"/>
        </w:rPr>
        <w:t>2. 1).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(Владение было названо, как говорит и Лабеон, от оседаний, (будучи) как бы поселением, так как оно естественно удерживается тем, кто на нем стоит, что по-гречески называется katoche.)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В этом же тексте владение представлено с исторической точки зрения как отношение, предшествовавшее собственности и породившее ее.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Анализируя состав фактического отношения лица к вещи при владении, римские юристы различали два элемента: а) субъективный - animus possidendi - намерение или воля владеть вещью, для себя, на себя и б) объективный - corpus possessionis - реальное господство над предметом владения.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Наличие первого элемента не требует особых форм проявления, а всегда предполагается, если существует второй, т.е. фактическое господство лица над вещью. Это предположение, что владеющий вещью имеет волю владеть ею на себя, может быть, однако, опровергнуто особым доказательством противного. В спорных случаях обращаются к основанию приобретения владения, к его causa (п. 171).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Второй (объективный) момент владения corpus possessionis в первоначальном своем значении представлял физическое соприкосновение лица с вещью, материальное или телесное проявление господства и власти над ней. В отношении движимых вещей это был захват и держание их рукой - manu capere, tenere, в отношении же земельных участков, кроме вступления на участок, оседания и освоения (stare и sedere), также - отграничение земельных участков от соседних или принятие мер по их охране, так называемый custodia.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Владение может появляться вне всякой связи с правом собственности и быть даже его нарушением. Римские юристы говорили даже, что собственность не имеет ничего общего с владением - nihil commune habet proprietas cum possessione (D. 41. 2. 12).</w:t>
      </w:r>
    </w:p>
    <w:p w:rsidR="005B3009" w:rsidRPr="005C7000" w:rsidRDefault="005B3009" w:rsidP="005B3009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Лицо, приобретшее каким-либо образом чужую вещь, будет отвечать перед собственником как владеющий несобственник. Тем не менее римское право охраняло и владение само по себе и не допускало произвольных его нарушений, независимо от оснований его возникновения. Владельческое отношение признавалось правовым и охранялось преторскими интердиктами, что приводило иногда к тому, что ими пользовались лица, неправомерно установившие свое владение. Поэтому юристы-классики нередко отделяли владение и противопоставляли его собственности, рассматривая его как особое правоотношение, независимое от собственности и охраняемое особыми облегченными средствами защиты.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Владение могло быть приобретено одним из двух способов: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—</w:t>
      </w:r>
      <w:r w:rsidRPr="005C7000">
        <w:rPr>
          <w:sz w:val="28"/>
          <w:szCs w:val="28"/>
        </w:rPr>
        <w:tab/>
        <w:t>завладение — установление фактического господства над вещью;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—</w:t>
      </w:r>
      <w:r w:rsidRPr="005C7000">
        <w:rPr>
          <w:sz w:val="28"/>
          <w:szCs w:val="28"/>
        </w:rPr>
        <w:tab/>
        <w:t>передача вещи (</w:t>
      </w:r>
      <w:r w:rsidRPr="005C7000">
        <w:rPr>
          <w:sz w:val="28"/>
          <w:szCs w:val="28"/>
          <w:lang w:val="en-US"/>
        </w:rPr>
        <w:t>traditio</w:t>
      </w:r>
      <w:r w:rsidRPr="005C7000">
        <w:rPr>
          <w:sz w:val="28"/>
          <w:szCs w:val="28"/>
        </w:rPr>
        <w:t>) — это производное приобретение владения.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Защита владения осуществлялась путем владельческих интердиктов (приказов претора). При этом действовало правило о том, что «всякий владеющий имеет больше прав, чем невладеющий».Владельцу не предоставлялся интердикт против собственника вещи.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Таким образом, хозяин не вправе увести овцу, поскольку владеющие несобственник против. Тот факт, что владение овцой было открытым и насильственным, имеет значение в том плане, что таким образом осуществилось завладение вещью – овцой.</w:t>
      </w:r>
    </w:p>
    <w:p w:rsidR="00560DDA" w:rsidRPr="005C7000" w:rsidRDefault="00560DDA" w:rsidP="00560DD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Может ли быть принято во внимание требование о возмещении убытков, связанных с прокормом и охраной овцы?</w:t>
      </w:r>
    </w:p>
    <w:p w:rsidR="000C45B1" w:rsidRPr="005C7000" w:rsidRDefault="00560DDA" w:rsidP="000C45B1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Такое требование не может быть принято во внимание,  </w:t>
      </w:r>
      <w:r w:rsidR="000C45B1" w:rsidRPr="005C7000">
        <w:rPr>
          <w:sz w:val="28"/>
          <w:szCs w:val="28"/>
        </w:rPr>
        <w:t>поскольку римские юристы различали два элемента владения:</w:t>
      </w:r>
      <w:r w:rsidR="00C01F9E" w:rsidRPr="005C7000">
        <w:rPr>
          <w:sz w:val="28"/>
          <w:szCs w:val="28"/>
        </w:rPr>
        <w:t xml:space="preserve"> с</w:t>
      </w:r>
      <w:r w:rsidR="000C45B1" w:rsidRPr="005C7000">
        <w:rPr>
          <w:sz w:val="28"/>
          <w:szCs w:val="28"/>
        </w:rPr>
        <w:t>убъективный - animus possidendi - намерение или воля владеть вещью, для себя, на себя и объективный - corpus possessionis - реальное господство над предметом владения.</w:t>
      </w:r>
    </w:p>
    <w:p w:rsidR="000C45B1" w:rsidRPr="005C7000" w:rsidRDefault="000C45B1" w:rsidP="000C45B1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Значит, владеющий несобвственник владел вещью для себя, а значит и прокорм и охрану осуществлял в своих интересах.</w:t>
      </w:r>
    </w:p>
    <w:p w:rsidR="005B3009" w:rsidRPr="005C7000" w:rsidRDefault="005B3009">
      <w:pPr>
        <w:jc w:val="both"/>
        <w:rPr>
          <w:sz w:val="28"/>
          <w:szCs w:val="28"/>
        </w:rPr>
      </w:pPr>
    </w:p>
    <w:p w:rsidR="00126C31" w:rsidRPr="005C7000" w:rsidRDefault="00483E51" w:rsidP="00126C31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4. Опишите содержание правоотношений между должником и кредитором при ипотеке (должны быть описаны необходимые и достаточные признаки, однако объем описания – не более 70 слов).</w:t>
      </w:r>
    </w:p>
    <w:p w:rsidR="00126C31" w:rsidRPr="005C7000" w:rsidRDefault="00C412DC" w:rsidP="00126C31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И</w:t>
      </w:r>
      <w:r w:rsidR="00126C31" w:rsidRPr="005C7000">
        <w:rPr>
          <w:sz w:val="28"/>
          <w:szCs w:val="28"/>
        </w:rPr>
        <w:t>потека (</w:t>
      </w:r>
      <w:r w:rsidR="00126C31" w:rsidRPr="005C7000">
        <w:rPr>
          <w:sz w:val="28"/>
          <w:szCs w:val="28"/>
          <w:lang w:val="en-US"/>
        </w:rPr>
        <w:t>hypotheca</w:t>
      </w:r>
      <w:r w:rsidR="00126C31" w:rsidRPr="005C7000">
        <w:rPr>
          <w:sz w:val="28"/>
          <w:szCs w:val="28"/>
        </w:rPr>
        <w:t xml:space="preserve">), </w:t>
      </w:r>
      <w:r w:rsidRPr="005C7000">
        <w:rPr>
          <w:sz w:val="28"/>
          <w:szCs w:val="28"/>
        </w:rPr>
        <w:t xml:space="preserve">наиболее развитая форма римского залога </w:t>
      </w:r>
      <w:r w:rsidR="00126C31" w:rsidRPr="005C7000">
        <w:rPr>
          <w:sz w:val="28"/>
          <w:szCs w:val="28"/>
        </w:rPr>
        <w:t>при которой предмет залога оставался и в собственности, и во владении должника, а субъекту залого</w:t>
      </w:r>
      <w:r w:rsidR="00126C31" w:rsidRPr="005C7000">
        <w:rPr>
          <w:sz w:val="28"/>
          <w:szCs w:val="28"/>
        </w:rPr>
        <w:softHyphen/>
        <w:t>вого права давалось право в случае неисполнения обязательства истребовать заложенную вещь, у ко</w:t>
      </w:r>
      <w:r w:rsidR="00126C31" w:rsidRPr="005C7000">
        <w:rPr>
          <w:sz w:val="28"/>
          <w:szCs w:val="28"/>
        </w:rPr>
        <w:softHyphen/>
        <w:t xml:space="preserve">го бы она к тому времени ни оказалась, продать ее и из вырученной суммы покрыть свое требование к должнику. </w:t>
      </w:r>
    </w:p>
    <w:p w:rsidR="00126C31" w:rsidRPr="005C7000" w:rsidRDefault="00126C31" w:rsidP="00126C31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Если суммы, вырученной от продажи заложенной вещи, не хватало на удовлетворение залого</w:t>
      </w:r>
      <w:r w:rsidRPr="005C7000">
        <w:rPr>
          <w:sz w:val="28"/>
          <w:szCs w:val="28"/>
        </w:rPr>
        <w:softHyphen/>
        <w:t>принимателей, недополучившие имели обязательственный иск к должнику в общем порядке.</w:t>
      </w:r>
    </w:p>
    <w:p w:rsidR="00483E51" w:rsidRPr="005C7000" w:rsidRDefault="00483E51" w:rsidP="00793EDC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5. Решите задачу, аргументируя свой ответ ссылками на источники права </w:t>
      </w:r>
    </w:p>
    <w:p w:rsidR="00793EDC" w:rsidRPr="005C7000" w:rsidRDefault="00793EDC">
      <w:pPr>
        <w:jc w:val="both"/>
        <w:rPr>
          <w:sz w:val="28"/>
          <w:szCs w:val="28"/>
        </w:rPr>
      </w:pPr>
    </w:p>
    <w:p w:rsidR="0098159E" w:rsidRPr="005C7000" w:rsidRDefault="00483E51" w:rsidP="0098159E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Некто отказал часть своего наследственного имущества казне (фиску) на сооружение общественных зданий, часть – погребальной коллегии и часть – финансовой корпорации, к которой он принадлежал. Какая из названных организаций не может быть отказополучателем?</w:t>
      </w:r>
    </w:p>
    <w:p w:rsidR="0098159E" w:rsidRPr="005C7000" w:rsidRDefault="0098159E" w:rsidP="0098159E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Наряду с назначением наследника в завещании могли содержаться отказы: распоряжения о выдаче наследником известных сумм или вещей определенным лицам, о выполнении наследником определенных действий в пользу третьих лиц. Таким образом, создавалось сингулярное преемство, т.е. преемство в отдельных правах наследодателя без возложения на преемника каких бы то ни было обязанностей. Отказ действителен, только если наследственные долги покрыты.</w:t>
      </w:r>
    </w:p>
    <w:p w:rsidR="00483E51" w:rsidRPr="005C7000" w:rsidRDefault="0098159E" w:rsidP="0098159E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Древнейшей формой отказов были так называемые легаты. В старом цивильном праве легаты были подчинены целому ряду формальностей: они могли быть установлены только в завещании; исполнение их возлагалось на назначенного в завещании наследника. Возложить легаты на наследника ad intestato было невозможно, ибо завещание было недействительно без heredis institutio.</w:t>
      </w:r>
    </w:p>
    <w:p w:rsidR="003A7FAA" w:rsidRPr="005C7000" w:rsidRDefault="003A7FAA" w:rsidP="003A7FA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В римском праве институт прямого представительства, который облегчил бы понимание участия юридических лиц в гражданском обороте при посредстве физических лиц отсутствовал. </w:t>
      </w:r>
    </w:p>
    <w:p w:rsidR="003A7FAA" w:rsidRPr="005C7000" w:rsidRDefault="003A7FAA" w:rsidP="003A7FA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Поэтому еще классическим юристам представлялся спорным вопрос о том, может ли юридическое лицо быть субъектом владения, possessio (D. 41. 2. 1. 22; D. 41. 2. 2. 2).</w:t>
      </w:r>
    </w:p>
    <w:p w:rsidR="003A7FAA" w:rsidRPr="005C7000" w:rsidRDefault="003A7FAA" w:rsidP="003A7FAA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Право быть назначенными наследниками по завещанию признавалось за муниципиями уже в классическом праве, частные же корпорации даже и в праве Юстиниана не имели такого права без особой привилегии (C. 8. 6).</w:t>
      </w:r>
    </w:p>
    <w:p w:rsidR="0098159E" w:rsidRPr="005C7000" w:rsidRDefault="003A7FAA" w:rsidP="0098159E">
      <w:pPr>
        <w:ind w:firstLine="90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Таким образом, </w:t>
      </w:r>
      <w:r w:rsidR="00C01F9E" w:rsidRPr="005C7000">
        <w:rPr>
          <w:sz w:val="28"/>
          <w:szCs w:val="28"/>
        </w:rPr>
        <w:t>отказополучателем не может быть корпорация.</w:t>
      </w:r>
    </w:p>
    <w:p w:rsidR="00C01F9E" w:rsidRPr="005C7000" w:rsidRDefault="00C01F9E" w:rsidP="0098159E">
      <w:pPr>
        <w:ind w:firstLine="900"/>
        <w:jc w:val="both"/>
        <w:rPr>
          <w:sz w:val="28"/>
          <w:szCs w:val="28"/>
        </w:rPr>
      </w:pPr>
    </w:p>
    <w:p w:rsidR="00C01F9E" w:rsidRPr="005C7000" w:rsidRDefault="00C01F9E" w:rsidP="0098159E">
      <w:pPr>
        <w:ind w:firstLine="900"/>
        <w:jc w:val="both"/>
        <w:rPr>
          <w:sz w:val="28"/>
          <w:szCs w:val="28"/>
        </w:rPr>
      </w:pPr>
    </w:p>
    <w:p w:rsidR="00C01F9E" w:rsidRPr="005C7000" w:rsidRDefault="00C412DC" w:rsidP="00C412DC">
      <w:pPr>
        <w:ind w:firstLine="900"/>
        <w:jc w:val="center"/>
        <w:rPr>
          <w:sz w:val="28"/>
          <w:szCs w:val="28"/>
        </w:rPr>
      </w:pPr>
      <w:r w:rsidRPr="005C7000">
        <w:rPr>
          <w:sz w:val="28"/>
          <w:szCs w:val="28"/>
        </w:rPr>
        <w:t>СПИСОК ЛИТЕРАТУРЫ</w:t>
      </w:r>
    </w:p>
    <w:p w:rsidR="00C412DC" w:rsidRPr="005C7000" w:rsidRDefault="00C412DC" w:rsidP="00C412D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 xml:space="preserve">Омельченко О.А. Римское право: Учебник. Изд. второе, испр. и доп. -М.: ТОН- Остожье, 2002. </w:t>
      </w:r>
    </w:p>
    <w:p w:rsidR="00C412DC" w:rsidRPr="005C7000" w:rsidRDefault="00C412DC" w:rsidP="00C412D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Покровский И.А. История римского права. - СПб., Питер 1998.</w:t>
      </w:r>
    </w:p>
    <w:p w:rsidR="00C412DC" w:rsidRPr="005C7000" w:rsidRDefault="00C412DC" w:rsidP="00C412D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7000">
        <w:rPr>
          <w:sz w:val="28"/>
          <w:szCs w:val="28"/>
        </w:rPr>
        <w:t>Римское частное право: Учебник / Под ред. проф. И.Б.Новицкого, проф. И.С. Перетерского. - М.: Юристъ, 2004</w:t>
      </w:r>
    </w:p>
    <w:p w:rsidR="00C412DC" w:rsidRPr="005C7000" w:rsidRDefault="00C412DC" w:rsidP="00C412DC">
      <w:pPr>
        <w:ind w:firstLine="900"/>
        <w:jc w:val="center"/>
        <w:rPr>
          <w:sz w:val="28"/>
          <w:szCs w:val="28"/>
        </w:rPr>
      </w:pPr>
      <w:bookmarkStart w:id="0" w:name="_GoBack"/>
      <w:bookmarkEnd w:id="0"/>
    </w:p>
    <w:sectPr w:rsidR="00C412DC" w:rsidRPr="005C7000" w:rsidSect="00C24ACA">
      <w:headerReference w:type="default" r:id="rId9"/>
      <w:footerReference w:type="default" r:id="rId10"/>
      <w:pgSz w:w="11906" w:h="16838" w:code="9"/>
      <w:pgMar w:top="902" w:right="567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B7" w:rsidRDefault="004A0BB7">
      <w:r>
        <w:separator/>
      </w:r>
    </w:p>
  </w:endnote>
  <w:endnote w:type="continuationSeparator" w:id="0">
    <w:p w:rsidR="004A0BB7" w:rsidRDefault="004A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DC" w:rsidRDefault="00C412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12DC" w:rsidRDefault="00C412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DC" w:rsidRDefault="00C412D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DC" w:rsidRDefault="00C412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639">
      <w:rPr>
        <w:rStyle w:val="a7"/>
        <w:noProof/>
      </w:rPr>
      <w:t>2</w:t>
    </w:r>
    <w:r>
      <w:rPr>
        <w:rStyle w:val="a7"/>
      </w:rPr>
      <w:fldChar w:fldCharType="end"/>
    </w:r>
  </w:p>
  <w:p w:rsidR="00C412DC" w:rsidRDefault="00C412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B7" w:rsidRDefault="004A0BB7">
      <w:r>
        <w:separator/>
      </w:r>
    </w:p>
  </w:footnote>
  <w:footnote w:type="continuationSeparator" w:id="0">
    <w:p w:rsidR="004A0BB7" w:rsidRDefault="004A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DC" w:rsidRPr="00C24ACA" w:rsidRDefault="00C412DC" w:rsidP="00C24A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C9D"/>
    <w:multiLevelType w:val="hybridMultilevel"/>
    <w:tmpl w:val="62027FF6"/>
    <w:lvl w:ilvl="0" w:tplc="43441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614F1"/>
    <w:multiLevelType w:val="singleLevel"/>
    <w:tmpl w:val="09BA8AE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87A"/>
    <w:rsid w:val="00073E67"/>
    <w:rsid w:val="000C45B1"/>
    <w:rsid w:val="00126C31"/>
    <w:rsid w:val="00167802"/>
    <w:rsid w:val="003A7FAA"/>
    <w:rsid w:val="003F6B1F"/>
    <w:rsid w:val="004610A8"/>
    <w:rsid w:val="00483E51"/>
    <w:rsid w:val="004A0BB7"/>
    <w:rsid w:val="00560DDA"/>
    <w:rsid w:val="005B3009"/>
    <w:rsid w:val="005C7000"/>
    <w:rsid w:val="00793EDC"/>
    <w:rsid w:val="00801901"/>
    <w:rsid w:val="0083787A"/>
    <w:rsid w:val="0098159E"/>
    <w:rsid w:val="009B3639"/>
    <w:rsid w:val="00C01F9E"/>
    <w:rsid w:val="00C24ACA"/>
    <w:rsid w:val="00C412DC"/>
    <w:rsid w:val="00C472AE"/>
    <w:rsid w:val="00DA5760"/>
    <w:rsid w:val="00EB60C2"/>
    <w:rsid w:val="00E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F9EA-6D34-4CF5-8FD8-D32BA43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rsid w:val="005C70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pPr>
      <w:ind w:firstLine="720"/>
      <w:jc w:val="both"/>
    </w:pPr>
    <w:rPr>
      <w:sz w:val="24"/>
    </w:rPr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pPr>
      <w:pBdr>
        <w:bottom w:val="single" w:sz="4" w:space="1" w:color="auto"/>
      </w:pBdr>
      <w:tabs>
        <w:tab w:val="right" w:pos="9900"/>
      </w:tabs>
    </w:pPr>
    <w:rPr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10">
    <w:name w:val="Обычный1"/>
    <w:pPr>
      <w:widowControl w:val="0"/>
      <w:spacing w:line="320" w:lineRule="auto"/>
      <w:ind w:firstLine="320"/>
      <w:jc w:val="both"/>
    </w:pPr>
    <w:rPr>
      <w:rFonts w:ascii="NinaCTT" w:eastAsia="NinaCTT" w:hAnsi="NinaCTT"/>
      <w:snapToGrid w:val="0"/>
      <w:sz w:val="18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8378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rsid w:val="00EB60C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5C7000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5C7000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C7000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cheva\Application%20Data\Microsoft\&#1064;&#1072;&#1073;&#1083;&#1086;&#1085;&#1099;\PK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PKZ.dot</Template>
  <TotalTime>1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Sibags</Company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vodicheva</dc:creator>
  <cp:keywords/>
  <dc:description/>
  <cp:lastModifiedBy>admin</cp:lastModifiedBy>
  <cp:revision>2</cp:revision>
  <cp:lastPrinted>1899-12-31T21:00:00Z</cp:lastPrinted>
  <dcterms:created xsi:type="dcterms:W3CDTF">2014-04-06T06:01:00Z</dcterms:created>
  <dcterms:modified xsi:type="dcterms:W3CDTF">2014-04-06T06:01:00Z</dcterms:modified>
</cp:coreProperties>
</file>