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8D" w:rsidRPr="008D018D" w:rsidRDefault="008D018D" w:rsidP="004C6960">
      <w:pPr>
        <w:pStyle w:val="afc"/>
      </w:pPr>
      <w:r>
        <w:t>Содержание</w:t>
      </w:r>
    </w:p>
    <w:p w:rsidR="004C6960" w:rsidRDefault="004C6960" w:rsidP="008D018D">
      <w:pPr>
        <w:ind w:firstLine="709"/>
      </w:pP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Введение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1. Вещное право по Законам XII таблиц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2. Обязательственное право по Законам XII таблиц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3. Семейное право по Законам XII таблиц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4. Легисакционный процесс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Заключение</w:t>
      </w:r>
    </w:p>
    <w:p w:rsidR="004C6960" w:rsidRDefault="004C6960">
      <w:pPr>
        <w:pStyle w:val="22"/>
        <w:rPr>
          <w:smallCaps w:val="0"/>
          <w:noProof/>
          <w:sz w:val="24"/>
          <w:szCs w:val="24"/>
        </w:rPr>
      </w:pPr>
      <w:r w:rsidRPr="00B9489C">
        <w:rPr>
          <w:rStyle w:val="af2"/>
          <w:noProof/>
        </w:rPr>
        <w:t>Список использованных источников и литературы</w:t>
      </w:r>
    </w:p>
    <w:p w:rsidR="008D018D" w:rsidRDefault="008D018D" w:rsidP="008D018D">
      <w:pPr>
        <w:ind w:firstLine="709"/>
      </w:pPr>
    </w:p>
    <w:p w:rsidR="00AF7DD3" w:rsidRPr="008D018D" w:rsidRDefault="004C6960" w:rsidP="004C6960">
      <w:pPr>
        <w:pStyle w:val="2"/>
      </w:pPr>
      <w:r>
        <w:br w:type="page"/>
      </w:r>
      <w:bookmarkStart w:id="0" w:name="_Toc255726057"/>
      <w:r w:rsidR="00AF7DD3" w:rsidRPr="008D018D">
        <w:t>Введение</w:t>
      </w:r>
      <w:bookmarkEnd w:id="0"/>
    </w:p>
    <w:p w:rsidR="004C6960" w:rsidRDefault="004C6960" w:rsidP="008D018D">
      <w:pPr>
        <w:ind w:firstLine="709"/>
      </w:pPr>
    </w:p>
    <w:p w:rsidR="008D018D" w:rsidRDefault="004D71FC" w:rsidP="008D018D">
      <w:pPr>
        <w:ind w:firstLine="709"/>
      </w:pPr>
      <w:r w:rsidRPr="008D018D">
        <w:t>Римское право занимает уникальное место в правовой истории человечества и представляет собой наивысшую ступень в развитии права в античном обществе и Древнем мире в целом</w:t>
      </w:r>
      <w:r w:rsidR="008D018D" w:rsidRPr="008D018D">
        <w:t xml:space="preserve">. </w:t>
      </w:r>
      <w:r w:rsidRPr="008D018D">
        <w:t xml:space="preserve">Законы XII таблиц </w:t>
      </w:r>
      <w:r w:rsidR="008D018D">
        <w:t>-</w:t>
      </w:r>
      <w:r w:rsidRPr="008D018D">
        <w:t xml:space="preserve"> памятник римского цивильного права, созданный в 451-450 гг</w:t>
      </w:r>
      <w:r w:rsidR="008D018D" w:rsidRPr="008D018D">
        <w:t xml:space="preserve">. </w:t>
      </w:r>
      <w:r w:rsidRPr="008D018D">
        <w:t xml:space="preserve">до </w:t>
      </w:r>
      <w:r w:rsidR="008D018D">
        <w:t>н.э.</w:t>
      </w:r>
      <w:r w:rsidR="008D018D" w:rsidRPr="008D018D">
        <w:t xml:space="preserve"> </w:t>
      </w:r>
      <w:r w:rsidR="00331034" w:rsidRPr="008D018D">
        <w:t>Подлинник Законов не сохранился, однако его фрагменты часто приводились в сочинениях древних римских и греческих авторов буквально или в свободном пересказе</w:t>
      </w:r>
      <w:r w:rsidR="008D018D" w:rsidRPr="008D018D">
        <w:t xml:space="preserve">. </w:t>
      </w:r>
      <w:r w:rsidRPr="008D018D">
        <w:t xml:space="preserve">Согласно традиционной версии, для составления </w:t>
      </w:r>
      <w:r w:rsidR="00331034" w:rsidRPr="008D018D">
        <w:t xml:space="preserve">Законов XII таблиц </w:t>
      </w:r>
      <w:r w:rsidRPr="008D018D">
        <w:t>была создана первоначальная комиссия из 10 патрициев, подготовившая законы на 10 таблицах, текст которых не удовлетворил плебейское население Рима</w:t>
      </w:r>
      <w:r w:rsidR="008D018D" w:rsidRPr="008D018D">
        <w:t xml:space="preserve">. </w:t>
      </w:r>
      <w:r w:rsidRPr="008D018D">
        <w:t>В результате острого политического конфликта была создана новая комиссия, состоявшая как из патрициев, так и из плебеев, дополнившая первоначальный текст еще двумя таблицами</w:t>
      </w:r>
      <w:r w:rsidR="00356913" w:rsidRPr="008D018D">
        <w:rPr>
          <w:rStyle w:val="af"/>
          <w:color w:val="000000"/>
        </w:rPr>
        <w:footnoteReference w:id="1"/>
      </w:r>
      <w:r w:rsidR="008D018D" w:rsidRPr="008D018D">
        <w:t>.</w:t>
      </w:r>
    </w:p>
    <w:p w:rsidR="008D018D" w:rsidRDefault="004D71FC" w:rsidP="008D018D">
      <w:pPr>
        <w:ind w:firstLine="709"/>
      </w:pPr>
      <w:r w:rsidRPr="008D018D">
        <w:t>Традиционная версия происхождения Законов XII таблиц в настоящее время нередко ставится под сомнение</w:t>
      </w:r>
      <w:r w:rsidR="008D018D" w:rsidRPr="008D018D">
        <w:t xml:space="preserve">. </w:t>
      </w:r>
      <w:r w:rsidR="00331034" w:rsidRPr="008D018D">
        <w:t>В самом тексте Законов нет положений, свидетельствующих непосредственно об уравнении в правах патрициев и плебеев</w:t>
      </w:r>
      <w:r w:rsidR="008D018D" w:rsidRPr="008D018D">
        <w:t xml:space="preserve">. </w:t>
      </w:r>
      <w:r w:rsidR="00331034" w:rsidRPr="008D018D">
        <w:t>Но очевидно, что Законы стали основой для общего</w:t>
      </w:r>
      <w:r w:rsidR="00A27336" w:rsidRPr="008D018D">
        <w:t xml:space="preserve"> для патрициев и плебеев</w:t>
      </w:r>
      <w:r w:rsidR="00331034" w:rsidRPr="008D018D">
        <w:t xml:space="preserve"> единого квиритского, или цивильного, права, предназначенного исключительно для римских граждан</w:t>
      </w:r>
      <w:r w:rsidR="008D018D" w:rsidRPr="008D018D">
        <w:t xml:space="preserve">. </w:t>
      </w:r>
      <w:r w:rsidR="00A27336" w:rsidRPr="008D018D">
        <w:t xml:space="preserve">Вполне вероятно, что принятие Законов </w:t>
      </w:r>
      <w:r w:rsidR="00A27336" w:rsidRPr="008D018D">
        <w:rPr>
          <w:lang w:val="en-US"/>
        </w:rPr>
        <w:t>XII</w:t>
      </w:r>
      <w:r w:rsidR="00A27336" w:rsidRPr="008D018D">
        <w:t xml:space="preserve"> таблиц было связано с борьбой плебеев с патрицианско-жреческой верхушкой, а также с противоречиями между светской и религиозной аристократией</w:t>
      </w:r>
      <w:r w:rsidR="008D018D" w:rsidRPr="008D018D">
        <w:t xml:space="preserve">. </w:t>
      </w:r>
      <w:r w:rsidR="00A27336" w:rsidRPr="008D018D">
        <w:t xml:space="preserve">Принятие Законов </w:t>
      </w:r>
      <w:r w:rsidR="00A27336" w:rsidRPr="008D018D">
        <w:rPr>
          <w:lang w:val="en-US"/>
        </w:rPr>
        <w:t>XII</w:t>
      </w:r>
      <w:r w:rsidR="00A27336" w:rsidRPr="008D018D">
        <w:t xml:space="preserve"> таблиц означало ослабление былых позиций понтификов, которые сохраняли за собой право хранить и толковать неписаные обычаи и законы, вырабатывать формы судебных исков и злоупотребляли этим правом</w:t>
      </w:r>
      <w:r w:rsidR="008D018D" w:rsidRPr="008D018D">
        <w:t xml:space="preserve">. </w:t>
      </w:r>
      <w:r w:rsidR="00A27336" w:rsidRPr="008D018D">
        <w:t xml:space="preserve">Хотя в Законах </w:t>
      </w:r>
      <w:r w:rsidR="00A27336" w:rsidRPr="008D018D">
        <w:rPr>
          <w:lang w:val="en-US"/>
        </w:rPr>
        <w:t>XII</w:t>
      </w:r>
      <w:r w:rsidR="00A27336" w:rsidRPr="008D018D">
        <w:t xml:space="preserve"> таблиц предусматривалось использование клятв и совершение других ритуальных действий, право уже было отделено от религиозных норм и приобрело светский характер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 xml:space="preserve">По своей сути Законы </w:t>
      </w:r>
      <w:r w:rsidRPr="008D018D">
        <w:rPr>
          <w:lang w:val="en-US"/>
        </w:rPr>
        <w:t>XII</w:t>
      </w:r>
      <w:r w:rsidRPr="008D018D">
        <w:t xml:space="preserve"> таблиц представляли обработку и консолидацию обычного права Рима</w:t>
      </w:r>
      <w:r w:rsidR="008D018D" w:rsidRPr="008D018D">
        <w:t xml:space="preserve">. </w:t>
      </w:r>
      <w:r w:rsidRPr="008D018D">
        <w:t xml:space="preserve">Законы </w:t>
      </w:r>
      <w:r w:rsidRPr="008D018D">
        <w:rPr>
          <w:lang w:val="en-US"/>
        </w:rPr>
        <w:t>XII</w:t>
      </w:r>
      <w:r w:rsidRPr="008D018D">
        <w:t xml:space="preserve"> таблиц отражали еще сравнительно низкий уровень развития римского общества и правовой техники</w:t>
      </w:r>
      <w:r w:rsidR="008D018D" w:rsidRPr="008D018D">
        <w:t xml:space="preserve">. </w:t>
      </w:r>
      <w:r w:rsidRPr="008D018D">
        <w:t>Они были изложены в виде кратких повелительных суждений и запретов, некоторые из которых несли на себе печать религиозных ритуалов</w:t>
      </w:r>
      <w:r w:rsidR="008D018D" w:rsidRPr="008D018D">
        <w:t xml:space="preserve">. </w:t>
      </w:r>
      <w:r w:rsidRPr="008D018D">
        <w:t>Несмотря на свои недостатки, они достаточно точно отразили коренные потребности римского архаического периода, а поэтому в течение многих веков пользовались в Риме огромным авторитетом, рассматривались, по словам Тита Ливия, как</w:t>
      </w:r>
      <w:r w:rsidR="008D018D">
        <w:t xml:space="preserve"> "</w:t>
      </w:r>
      <w:r w:rsidRPr="008D018D">
        <w:t>источник всего публичного и частного права</w:t>
      </w:r>
      <w:r w:rsidR="008D018D">
        <w:t>".</w:t>
      </w:r>
    </w:p>
    <w:p w:rsidR="00AF7DD3" w:rsidRPr="008D018D" w:rsidRDefault="00AF7DD3" w:rsidP="004C6960">
      <w:pPr>
        <w:pStyle w:val="2"/>
      </w:pPr>
      <w:r w:rsidRPr="008D018D">
        <w:br w:type="page"/>
      </w:r>
      <w:bookmarkStart w:id="1" w:name="_Toc255726058"/>
      <w:r w:rsidRPr="008D018D">
        <w:t>1</w:t>
      </w:r>
      <w:r w:rsidR="008D018D" w:rsidRPr="008D018D">
        <w:t xml:space="preserve">. </w:t>
      </w:r>
      <w:r w:rsidRPr="008D018D">
        <w:t>Вещное право по Законам XII таблиц</w:t>
      </w:r>
      <w:bookmarkEnd w:id="1"/>
    </w:p>
    <w:p w:rsidR="004C6960" w:rsidRDefault="004C6960" w:rsidP="008D018D">
      <w:pPr>
        <w:ind w:firstLine="709"/>
      </w:pPr>
    </w:p>
    <w:p w:rsidR="008D018D" w:rsidRDefault="006E270F" w:rsidP="008D018D">
      <w:pPr>
        <w:ind w:firstLine="709"/>
      </w:pPr>
      <w:r w:rsidRPr="008D018D">
        <w:t>В древнейшем римском праве отсутствовало представление о частной собственности как об абсолютном праве лица распоряжаться своей вещью</w:t>
      </w:r>
      <w:r w:rsidR="008D018D" w:rsidRPr="008D018D">
        <w:t xml:space="preserve">. </w:t>
      </w:r>
      <w:r w:rsidRPr="008D018D">
        <w:t xml:space="preserve">Законы </w:t>
      </w:r>
      <w:r w:rsidRPr="008D018D">
        <w:rPr>
          <w:lang w:val="en-US"/>
        </w:rPr>
        <w:t>XII</w:t>
      </w:r>
      <w:r w:rsidRPr="008D018D">
        <w:t xml:space="preserve"> таблиц сохранили представления об общности имущества</w:t>
      </w:r>
      <w:r w:rsidR="008D018D" w:rsidRPr="008D018D">
        <w:t xml:space="preserve">. </w:t>
      </w:r>
      <w:r w:rsidRPr="008D018D">
        <w:t>Частная собственность была во многом обусловлена собственностью общественной, от которой вела свое происхождение</w:t>
      </w:r>
      <w:r w:rsidR="008D018D" w:rsidRPr="008D018D">
        <w:t xml:space="preserve">. </w:t>
      </w:r>
      <w:r w:rsidRPr="008D018D">
        <w:t>Поэтому большинство правовых предписаний посвящались запретам</w:t>
      </w:r>
      <w:r w:rsidR="008D018D" w:rsidRPr="008D018D">
        <w:t>.</w:t>
      </w:r>
    </w:p>
    <w:p w:rsidR="008D018D" w:rsidRDefault="006E270F" w:rsidP="008D018D">
      <w:pPr>
        <w:ind w:firstLine="709"/>
      </w:pPr>
      <w:r w:rsidRPr="008D018D">
        <w:t>Однако у</w:t>
      </w:r>
      <w:r w:rsidR="00E55EFD" w:rsidRPr="008D018D">
        <w:t>же в древнейший пер</w:t>
      </w:r>
      <w:r w:rsidRPr="008D018D">
        <w:t>иод в Риме сложился порядок, со</w:t>
      </w:r>
      <w:r w:rsidR="00E55EFD" w:rsidRPr="008D018D">
        <w:t>гласно которому вещь могла быть приобретена в собственность в силу фактического владения ею в течение определенного времени</w:t>
      </w:r>
      <w:r w:rsidR="008D018D">
        <w:t xml:space="preserve"> (</w:t>
      </w:r>
      <w:r w:rsidR="00E55EFD" w:rsidRPr="008D018D">
        <w:rPr>
          <w:lang w:val="en-US"/>
        </w:rPr>
        <w:t>usucapio</w:t>
      </w:r>
      <w:r w:rsidR="008D018D" w:rsidRPr="008D018D">
        <w:t xml:space="preserve">). </w:t>
      </w:r>
      <w:r w:rsidR="00E55EFD" w:rsidRPr="008D018D">
        <w:t xml:space="preserve">Законы </w:t>
      </w:r>
      <w:r w:rsidR="00E55EFD" w:rsidRPr="008D018D">
        <w:rPr>
          <w:lang w:val="en-US"/>
        </w:rPr>
        <w:t>XII</w:t>
      </w:r>
      <w:r w:rsidR="00E55EFD" w:rsidRPr="008D018D">
        <w:t xml:space="preserve"> таблиц запрещали приобретение права собственности по давности лишь в отношении краденых вещей</w:t>
      </w:r>
      <w:r w:rsidR="008D018D" w:rsidRPr="008D018D">
        <w:t xml:space="preserve">. </w:t>
      </w:r>
      <w:r w:rsidR="00E55EFD" w:rsidRPr="008D018D">
        <w:t xml:space="preserve">Для движимых вещей срок приобретательной давности устанавливался в один год, </w:t>
      </w:r>
      <w:r w:rsidRPr="008D018D">
        <w:t>для недвижимых вещей</w:t>
      </w:r>
      <w:r w:rsidR="008D018D" w:rsidRPr="008D018D">
        <w:t xml:space="preserve"> - </w:t>
      </w:r>
      <w:r w:rsidRPr="008D018D">
        <w:t>в два го</w:t>
      </w:r>
      <w:r w:rsidR="00E55EFD" w:rsidRPr="008D018D">
        <w:t>да</w:t>
      </w:r>
      <w:r w:rsidR="008D018D" w:rsidRPr="008D018D">
        <w:t xml:space="preserve">. </w:t>
      </w:r>
      <w:r w:rsidR="00E55EFD" w:rsidRPr="008D018D">
        <w:t>Этим способом пользовался приобретатель вещи в тех случаях, когда, например, при совершении манципации допускались неточности в формальностях, а поэтому при строгости квиритского права приобретатель не получал права цивильного собственника на вещь и квиритский собственник сохранял право требовать возвращения последней через суд</w:t>
      </w:r>
      <w:r w:rsidR="008D018D" w:rsidRPr="008D018D">
        <w:t>.</w:t>
      </w:r>
    </w:p>
    <w:p w:rsidR="008D018D" w:rsidRDefault="00240B04" w:rsidP="008D018D">
      <w:pPr>
        <w:ind w:firstLine="709"/>
      </w:pPr>
      <w:r w:rsidRPr="008D018D">
        <w:t xml:space="preserve">Законы </w:t>
      </w:r>
      <w:r w:rsidRPr="008D018D">
        <w:rPr>
          <w:lang w:val="en-US"/>
        </w:rPr>
        <w:t>XII</w:t>
      </w:r>
      <w:r w:rsidRPr="008D018D">
        <w:t xml:space="preserve"> таблиц строго ограничивали способы приобретения вещных прав, среди них</w:t>
      </w:r>
      <w:r w:rsidR="008D018D">
        <w:t>:</w:t>
      </w:r>
    </w:p>
    <w:p w:rsidR="008D018D" w:rsidRDefault="008D018D" w:rsidP="008D018D">
      <w:pPr>
        <w:ind w:firstLine="709"/>
      </w:pPr>
      <w:r>
        <w:t>1)</w:t>
      </w:r>
      <w:r w:rsidRPr="008D018D">
        <w:t xml:space="preserve"> </w:t>
      </w:r>
      <w:r w:rsidR="00240B04" w:rsidRPr="008D018D">
        <w:t xml:space="preserve">манципация </w:t>
      </w:r>
      <w:r>
        <w:t>-</w:t>
      </w:r>
      <w:r w:rsidR="00240B04" w:rsidRPr="008D018D">
        <w:t xml:space="preserve"> воображаемая продажа, происходившая в присутствии 5 свидетелей и весовщика</w:t>
      </w:r>
      <w:r w:rsidRPr="008D018D">
        <w:t xml:space="preserve">. </w:t>
      </w:r>
      <w:r w:rsidR="00240B04" w:rsidRPr="008D018D">
        <w:t>Нарушение обряда манципации влекло за собой признание сделки недействительной</w:t>
      </w:r>
      <w:r>
        <w:t>;</w:t>
      </w:r>
    </w:p>
    <w:p w:rsidR="008D018D" w:rsidRDefault="008D018D" w:rsidP="008D018D">
      <w:pPr>
        <w:ind w:firstLine="709"/>
      </w:pPr>
      <w:r>
        <w:t>2)</w:t>
      </w:r>
      <w:r w:rsidRPr="008D018D">
        <w:t xml:space="preserve"> </w:t>
      </w:r>
      <w:r w:rsidR="00240B04" w:rsidRPr="008D018D">
        <w:t>традицио</w:t>
      </w:r>
      <w:r w:rsidRPr="008D018D">
        <w:t xml:space="preserve"> - </w:t>
      </w:r>
      <w:r w:rsidR="00240B04" w:rsidRPr="008D018D">
        <w:t>простая передача неманципируемой собственности за деньги, под поручительство или залог</w:t>
      </w:r>
      <w:r>
        <w:t>;</w:t>
      </w:r>
    </w:p>
    <w:p w:rsidR="008D018D" w:rsidRDefault="008D018D" w:rsidP="008D018D">
      <w:pPr>
        <w:ind w:firstLine="709"/>
      </w:pPr>
      <w:r>
        <w:t>3)</w:t>
      </w:r>
      <w:r w:rsidRPr="008D018D">
        <w:t xml:space="preserve"> </w:t>
      </w:r>
      <w:r w:rsidR="00240B04" w:rsidRPr="008D018D">
        <w:t xml:space="preserve">спецификация </w:t>
      </w:r>
      <w:r>
        <w:t>-</w:t>
      </w:r>
      <w:r w:rsidR="00240B04" w:rsidRPr="008D018D">
        <w:t xml:space="preserve"> создание новой вещи из чужого материала или соединение нескольких вещей в одной </w:t>
      </w:r>
      <w:r>
        <w:t>-</w:t>
      </w:r>
      <w:r w:rsidR="00240B04" w:rsidRPr="008D018D">
        <w:t xml:space="preserve"> главной</w:t>
      </w:r>
      <w:r>
        <w:t>;</w:t>
      </w:r>
    </w:p>
    <w:p w:rsidR="008D018D" w:rsidRDefault="008D018D" w:rsidP="008D018D">
      <w:pPr>
        <w:ind w:firstLine="709"/>
      </w:pPr>
      <w:r>
        <w:t>4)</w:t>
      </w:r>
      <w:r w:rsidRPr="008D018D">
        <w:t xml:space="preserve"> </w:t>
      </w:r>
      <w:r w:rsidR="00240B04" w:rsidRPr="008D018D">
        <w:t xml:space="preserve">уступка права </w:t>
      </w:r>
      <w:r>
        <w:t>-</w:t>
      </w:r>
      <w:r w:rsidR="00240B04" w:rsidRPr="008D018D">
        <w:t>фиктивный судебный спор перед претором, при котором покупатель заявлял о своем праве собственности на отчуждаемую вещь, а ее владелец не возражал</w:t>
      </w:r>
      <w:r>
        <w:t>;</w:t>
      </w:r>
    </w:p>
    <w:p w:rsidR="008D018D" w:rsidRDefault="008D018D" w:rsidP="008D018D">
      <w:pPr>
        <w:ind w:firstLine="709"/>
      </w:pPr>
      <w:r>
        <w:t>5)</w:t>
      </w:r>
      <w:r w:rsidRPr="008D018D">
        <w:t xml:space="preserve"> </w:t>
      </w:r>
      <w:r w:rsidR="00240B04" w:rsidRPr="008D018D">
        <w:t>наследование</w:t>
      </w:r>
      <w:r>
        <w:t>;</w:t>
      </w:r>
    </w:p>
    <w:p w:rsidR="008D018D" w:rsidRDefault="008D018D" w:rsidP="008D018D">
      <w:pPr>
        <w:ind w:firstLine="709"/>
      </w:pPr>
      <w:r>
        <w:t>6)</w:t>
      </w:r>
      <w:r w:rsidRPr="008D018D">
        <w:t xml:space="preserve"> </w:t>
      </w:r>
      <w:r w:rsidR="00240B04" w:rsidRPr="008D018D">
        <w:t>давность владения</w:t>
      </w:r>
      <w:r w:rsidR="00356913" w:rsidRPr="008D018D">
        <w:rPr>
          <w:rStyle w:val="af"/>
          <w:color w:val="000000"/>
        </w:rPr>
        <w:footnoteReference w:id="2"/>
      </w:r>
      <w:r w:rsidRPr="008D018D">
        <w:t>.</w:t>
      </w:r>
    </w:p>
    <w:p w:rsidR="008D018D" w:rsidRDefault="00E55EFD" w:rsidP="008D018D">
      <w:pPr>
        <w:ind w:firstLine="709"/>
      </w:pPr>
      <w:r w:rsidRPr="008D018D">
        <w:t>Особым видом вещного права, возникшим уже в древнейший период, были сервитуты</w:t>
      </w:r>
      <w:r w:rsidR="008D018D" w:rsidRPr="008D018D">
        <w:t xml:space="preserve"> - </w:t>
      </w:r>
      <w:r w:rsidRPr="008D018D">
        <w:t>фиксированное в обычаях или законе и строго ограниченное право пользования чужой вещью</w:t>
      </w:r>
      <w:r w:rsidR="008D018D" w:rsidRPr="008D018D">
        <w:t xml:space="preserve">. </w:t>
      </w:r>
      <w:r w:rsidRPr="008D018D">
        <w:t>Сервитуты вырастали вместе с частной собственностью в связи с необходимостью юридичес</w:t>
      </w:r>
      <w:r w:rsidR="006E270F" w:rsidRPr="008D018D">
        <w:t>кого урегулирования взаимоотно</w:t>
      </w:r>
      <w:r w:rsidRPr="008D018D">
        <w:t>шений собственников</w:t>
      </w:r>
      <w:r w:rsidR="008D018D">
        <w:t xml:space="preserve"> (</w:t>
      </w:r>
      <w:r w:rsidRPr="008D018D">
        <w:t>или владельцев</w:t>
      </w:r>
      <w:r w:rsidR="008D018D" w:rsidRPr="008D018D">
        <w:t xml:space="preserve">) </w:t>
      </w:r>
      <w:r w:rsidRPr="008D018D">
        <w:t>соседних участков</w:t>
      </w:r>
      <w:r w:rsidR="008D018D" w:rsidRPr="008D018D">
        <w:t xml:space="preserve">. </w:t>
      </w:r>
      <w:r w:rsidRPr="008D018D">
        <w:t>В силу их хозяйственной важности древние сервитуты относились к категории манципир</w:t>
      </w:r>
      <w:r w:rsidR="006E270F" w:rsidRPr="008D018D">
        <w:t>уемых вещей</w:t>
      </w:r>
      <w:r w:rsidR="008D018D" w:rsidRPr="008D018D">
        <w:t xml:space="preserve">. </w:t>
      </w:r>
      <w:r w:rsidR="006E270F" w:rsidRPr="008D018D">
        <w:t>существен</w:t>
      </w:r>
      <w:r w:rsidRPr="008D018D">
        <w:t>ными из них были следующие</w:t>
      </w:r>
      <w:r w:rsidR="008D018D" w:rsidRPr="008D018D">
        <w:t xml:space="preserve">: </w:t>
      </w:r>
      <w:r w:rsidRPr="008D018D">
        <w:t>право прохода через соседний участок, право прогона ско</w:t>
      </w:r>
      <w:r w:rsidR="006E270F" w:rsidRPr="008D018D">
        <w:t>та, право провозить груженые по</w:t>
      </w:r>
      <w:r w:rsidRPr="008D018D">
        <w:t>возки, право отвести воду с участка соседа</w:t>
      </w:r>
      <w:r w:rsidR="008D018D" w:rsidRPr="008D018D">
        <w:t xml:space="preserve">. </w:t>
      </w:r>
      <w:r w:rsidRPr="008D018D">
        <w:t xml:space="preserve">Эти сервитуты прямо предусматривались Законами </w:t>
      </w:r>
      <w:r w:rsidRPr="008D018D">
        <w:rPr>
          <w:lang w:val="en-US"/>
        </w:rPr>
        <w:t>XII</w:t>
      </w:r>
      <w:r w:rsidRPr="008D018D">
        <w:t xml:space="preserve"> таблиц</w:t>
      </w:r>
      <w:r w:rsidR="008D018D" w:rsidRPr="008D018D">
        <w:t>.</w:t>
      </w:r>
    </w:p>
    <w:p w:rsidR="004C6960" w:rsidRDefault="004C6960" w:rsidP="008D018D">
      <w:pPr>
        <w:ind w:firstLine="709"/>
        <w:rPr>
          <w:b/>
          <w:bCs/>
        </w:rPr>
      </w:pPr>
    </w:p>
    <w:p w:rsidR="00AF7DD3" w:rsidRPr="008D018D" w:rsidRDefault="00AF7DD3" w:rsidP="004C6960">
      <w:pPr>
        <w:pStyle w:val="2"/>
      </w:pPr>
      <w:bookmarkStart w:id="2" w:name="_Toc255726059"/>
      <w:r w:rsidRPr="008D018D">
        <w:t>2</w:t>
      </w:r>
      <w:r w:rsidR="008D018D" w:rsidRPr="008D018D">
        <w:t xml:space="preserve">. </w:t>
      </w:r>
      <w:r w:rsidRPr="008D018D">
        <w:t>Обязательственное право по Законам XII таблиц</w:t>
      </w:r>
      <w:bookmarkEnd w:id="2"/>
    </w:p>
    <w:p w:rsidR="004C6960" w:rsidRDefault="004C6960" w:rsidP="008D018D">
      <w:pPr>
        <w:ind w:firstLine="709"/>
      </w:pPr>
    </w:p>
    <w:p w:rsidR="008D018D" w:rsidRDefault="00A27336" w:rsidP="008D018D">
      <w:pPr>
        <w:ind w:firstLine="709"/>
      </w:pPr>
      <w:r w:rsidRPr="008D018D">
        <w:t>В древнейший период при неразвитости товарно-денежных отношений договоры</w:t>
      </w:r>
      <w:r w:rsidR="008D018D">
        <w:t xml:space="preserve"> (</w:t>
      </w:r>
      <w:r w:rsidRPr="008D018D">
        <w:t>контракты</w:t>
      </w:r>
      <w:r w:rsidR="008D018D" w:rsidRPr="008D018D">
        <w:t xml:space="preserve">) </w:t>
      </w:r>
      <w:r w:rsidRPr="008D018D">
        <w:t>были еще немногочи</w:t>
      </w:r>
      <w:r w:rsidR="00240B04" w:rsidRPr="008D018D">
        <w:t>сленными и отличались ярко выра</w:t>
      </w:r>
      <w:r w:rsidRPr="008D018D">
        <w:t>женным формализмом</w:t>
      </w:r>
      <w:r w:rsidR="008D018D" w:rsidRPr="008D018D">
        <w:t xml:space="preserve">. </w:t>
      </w:r>
      <w:r w:rsidRPr="008D018D">
        <w:t>Именно внешняя оболочка, а не содержание, определяла природу того или иного контракта, в форме которого могли быть выраж</w:t>
      </w:r>
      <w:r w:rsidR="00240B04" w:rsidRPr="008D018D">
        <w:t>ены самые различные обязательст</w:t>
      </w:r>
      <w:r w:rsidRPr="008D018D">
        <w:t>венные отношения</w:t>
      </w:r>
      <w:r w:rsidR="008D018D" w:rsidRPr="008D018D">
        <w:t xml:space="preserve">. </w:t>
      </w:r>
      <w:r w:rsidRPr="008D018D">
        <w:t>Другая черта древнейших договоров</w:t>
      </w:r>
      <w:r w:rsidR="008D018D" w:rsidRPr="008D018D">
        <w:t xml:space="preserve"> - </w:t>
      </w:r>
      <w:r w:rsidRPr="008D018D">
        <w:t>их односторонний характер</w:t>
      </w:r>
      <w:r w:rsidR="008D018D" w:rsidRPr="008D018D">
        <w:t xml:space="preserve">. </w:t>
      </w:r>
      <w:r w:rsidRPr="008D018D">
        <w:t>Пр</w:t>
      </w:r>
      <w:r w:rsidR="00240B04" w:rsidRPr="008D018D">
        <w:t>авом требования наделялась в до</w:t>
      </w:r>
      <w:r w:rsidRPr="008D018D">
        <w:t>говоре лишь одна сторона</w:t>
      </w:r>
      <w:r w:rsidR="008D018D">
        <w:t xml:space="preserve"> (</w:t>
      </w:r>
      <w:r w:rsidRPr="008D018D">
        <w:t>кредитор</w:t>
      </w:r>
      <w:r w:rsidR="008D018D" w:rsidRPr="008D018D">
        <w:t>),</w:t>
      </w:r>
      <w:r w:rsidRPr="008D018D">
        <w:t xml:space="preserve"> на другую сторону</w:t>
      </w:r>
      <w:r w:rsidR="008D018D">
        <w:t xml:space="preserve"> (</w:t>
      </w:r>
      <w:r w:rsidRPr="008D018D">
        <w:t>должник</w:t>
      </w:r>
      <w:r w:rsidR="008D018D" w:rsidRPr="008D018D">
        <w:t xml:space="preserve">) </w:t>
      </w:r>
      <w:r w:rsidRPr="008D018D">
        <w:t>возлагались только обязанности</w:t>
      </w:r>
      <w:r w:rsidR="008D018D" w:rsidRPr="008D018D">
        <w:t>.</w:t>
      </w:r>
    </w:p>
    <w:p w:rsidR="008D018D" w:rsidRDefault="00240B04" w:rsidP="008D018D">
      <w:pPr>
        <w:ind w:firstLine="709"/>
      </w:pPr>
      <w:r w:rsidRPr="008D018D">
        <w:t>В числе контрактов, наиболее ярко отражавших черты римского права, был нексум, в форме которого выражались самые различные обязательственные отношения с манципируемыми вещами</w:t>
      </w:r>
      <w:r w:rsidR="008D018D" w:rsidRPr="008D018D">
        <w:t xml:space="preserve">. </w:t>
      </w:r>
      <w:r w:rsidR="00A27336" w:rsidRPr="008D018D">
        <w:t>Если должник не выполнял в срок обязательство, кредитор мог</w:t>
      </w:r>
      <w:r w:rsidR="008D018D">
        <w:t xml:space="preserve"> "</w:t>
      </w:r>
      <w:r w:rsidR="00A27336" w:rsidRPr="008D018D">
        <w:t>наложить на него руку</w:t>
      </w:r>
      <w:r w:rsidR="008D018D">
        <w:t xml:space="preserve">" </w:t>
      </w:r>
      <w:r w:rsidR="00A27336" w:rsidRPr="008D018D">
        <w:t>и держать его в течение 60 дней в заточении в своем доме</w:t>
      </w:r>
      <w:r w:rsidR="008D018D" w:rsidRPr="008D018D">
        <w:t>.</w:t>
      </w:r>
      <w:r w:rsidR="008D018D">
        <w:t xml:space="preserve"> "</w:t>
      </w:r>
      <w:r w:rsidR="00A27336" w:rsidRPr="008D018D">
        <w:t>За это время должник трижды выводился в базарные дни к претору на Форум, где объявлялась сумма его долга, а затем он продавался в рабство за границу</w:t>
      </w:r>
      <w:r w:rsidR="008D018D" w:rsidRPr="008D018D">
        <w:t xml:space="preserve">. </w:t>
      </w:r>
      <w:r w:rsidR="00A27336" w:rsidRPr="008D018D">
        <w:t xml:space="preserve">В Законах </w:t>
      </w:r>
      <w:r w:rsidR="00A27336" w:rsidRPr="008D018D">
        <w:rPr>
          <w:lang w:val="en-US"/>
        </w:rPr>
        <w:t>XII</w:t>
      </w:r>
      <w:r w:rsidR="00A27336" w:rsidRPr="008D018D">
        <w:t xml:space="preserve"> </w:t>
      </w:r>
      <w:r w:rsidRPr="008D018D">
        <w:t>таблиц гово</w:t>
      </w:r>
      <w:r w:rsidR="00A27336" w:rsidRPr="008D018D">
        <w:t>рилось даже о том, что должник, не вернувший деньги сразу нескольким кредиторам, мог быть разрублен ими на части</w:t>
      </w:r>
      <w:r w:rsidRPr="008D018D">
        <w:rPr>
          <w:rStyle w:val="af"/>
          <w:color w:val="000000"/>
        </w:rPr>
        <w:footnoteReference w:id="3"/>
      </w:r>
      <w:r w:rsidR="008D018D" w:rsidRPr="008D018D">
        <w:t xml:space="preserve">. </w:t>
      </w:r>
      <w:r w:rsidR="00A27336" w:rsidRPr="008D018D">
        <w:t>Вероятно, в таких случаях использовались и особые соглашения об отработке долга</w:t>
      </w:r>
      <w:r w:rsidR="008D018D" w:rsidRPr="008D018D">
        <w:t xml:space="preserve">. </w:t>
      </w:r>
      <w:r w:rsidR="00A27336" w:rsidRPr="008D018D">
        <w:t>Но наиболее характерная черта этого договора состояла в том, что взыскание было направлено на саму личность должника</w:t>
      </w:r>
      <w:r w:rsidR="008D018D" w:rsidRPr="008D018D">
        <w:t>.</w:t>
      </w:r>
    </w:p>
    <w:p w:rsidR="008D018D" w:rsidRDefault="00240B04" w:rsidP="008D018D">
      <w:pPr>
        <w:ind w:firstLine="709"/>
      </w:pPr>
      <w:r w:rsidRPr="008D018D">
        <w:t>Д</w:t>
      </w:r>
      <w:r w:rsidR="00A27336" w:rsidRPr="008D018D">
        <w:t>ругой древнейший контракт</w:t>
      </w:r>
      <w:r w:rsidR="008D018D" w:rsidRPr="008D018D">
        <w:t xml:space="preserve"> - </w:t>
      </w:r>
      <w:r w:rsidR="00A27336" w:rsidRPr="008D018D">
        <w:t>стипуляция</w:t>
      </w:r>
      <w:r w:rsidR="008D018D" w:rsidRPr="008D018D">
        <w:rPr>
          <w:i/>
          <w:iCs/>
        </w:rPr>
        <w:t xml:space="preserve">. </w:t>
      </w:r>
      <w:r w:rsidR="00A27336" w:rsidRPr="008D018D">
        <w:t>Формальный характер этого договора проявился в произнесении строго определенных словесных формул</w:t>
      </w:r>
      <w:r w:rsidR="008D018D" w:rsidRPr="008D018D">
        <w:t xml:space="preserve">. </w:t>
      </w:r>
      <w:r w:rsidR="00A27336" w:rsidRPr="008D018D">
        <w:t>Кредитор задавал должнику вопрос о том, обязуется ли п</w:t>
      </w:r>
      <w:r w:rsidRPr="008D018D">
        <w:t>оследний совершить какое-то дей</w:t>
      </w:r>
      <w:r w:rsidR="00A27336" w:rsidRPr="008D018D">
        <w:t>ствие, на что должник отв</w:t>
      </w:r>
      <w:r w:rsidRPr="008D018D">
        <w:t>ечал в утвердительной форме, ис</w:t>
      </w:r>
      <w:r w:rsidR="00A27336" w:rsidRPr="008D018D">
        <w:t>пользовав при этом те же слова</w:t>
      </w:r>
      <w:r w:rsidR="008D018D" w:rsidRPr="008D018D">
        <w:t xml:space="preserve">. </w:t>
      </w:r>
      <w:r w:rsidR="004B64D9" w:rsidRPr="008D018D">
        <w:t>Как и нексум, стипуляция пред</w:t>
      </w:r>
      <w:r w:rsidR="00A27336" w:rsidRPr="008D018D">
        <w:t xml:space="preserve">ставляла собой абстрактный контракт, </w:t>
      </w:r>
      <w:r w:rsidR="008D018D">
        <w:t>т.е.</w:t>
      </w:r>
      <w:r w:rsidR="008D018D" w:rsidRPr="008D018D">
        <w:t xml:space="preserve"> </w:t>
      </w:r>
      <w:r w:rsidR="00A27336" w:rsidRPr="008D018D">
        <w:t>могла включать в себя различные обязательства</w:t>
      </w:r>
      <w:r w:rsidR="008D018D" w:rsidRPr="008D018D">
        <w:t xml:space="preserve">: </w:t>
      </w:r>
      <w:r w:rsidR="00A27336" w:rsidRPr="008D018D">
        <w:t xml:space="preserve">заем, передачу вещи в ссуду, на хранение и </w:t>
      </w:r>
      <w:r w:rsidR="008D018D">
        <w:t>т.д.</w:t>
      </w:r>
      <w:r w:rsidR="008D018D" w:rsidRPr="008D018D">
        <w:t xml:space="preserve"> </w:t>
      </w:r>
      <w:r w:rsidR="00A27336" w:rsidRPr="008D018D">
        <w:t>Однако стипуляция могла совершаться только в отношении неманципируемых вещей</w:t>
      </w:r>
      <w:r w:rsidR="008D018D" w:rsidRPr="008D018D">
        <w:t xml:space="preserve">. </w:t>
      </w:r>
      <w:r w:rsidR="00A27336" w:rsidRPr="008D018D">
        <w:t>Исполнение обязательства по стипуляционному договору было строго ограничено лишь тем, что было упомянуто в вопросе и ответе</w:t>
      </w:r>
      <w:r w:rsidR="008D018D" w:rsidRPr="008D018D">
        <w:t xml:space="preserve">. </w:t>
      </w:r>
      <w:r w:rsidR="00A27336" w:rsidRPr="008D018D">
        <w:t xml:space="preserve">Исполнение стипуляции, наряду с совершением предусмотренного в ней действия, требовало вновь </w:t>
      </w:r>
      <w:r w:rsidR="004B64D9" w:rsidRPr="008D018D">
        <w:t>торжественной процедуры в обрат</w:t>
      </w:r>
      <w:r w:rsidR="00A27336" w:rsidRPr="008D018D">
        <w:t>ном порядке</w:t>
      </w:r>
      <w:r w:rsidR="00794938" w:rsidRPr="008D018D">
        <w:rPr>
          <w:rStyle w:val="af"/>
          <w:color w:val="000000"/>
        </w:rPr>
        <w:footnoteReference w:id="4"/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 xml:space="preserve">Уже в древнейший период, как это можно видеть из Законов </w:t>
      </w:r>
      <w:r w:rsidRPr="008D018D">
        <w:rPr>
          <w:lang w:val="en-US"/>
        </w:rPr>
        <w:t>XII</w:t>
      </w:r>
      <w:r w:rsidRPr="008D018D">
        <w:t xml:space="preserve"> таблиц, обязательства возникали не только из договоров, но и из деликтов</w:t>
      </w:r>
      <w:r w:rsidR="008D018D">
        <w:t xml:space="preserve"> (</w:t>
      </w:r>
      <w:r w:rsidRPr="008D018D">
        <w:t>правонарушений</w:t>
      </w:r>
      <w:r w:rsidR="008D018D" w:rsidRPr="008D018D">
        <w:t xml:space="preserve">). </w:t>
      </w:r>
      <w:r w:rsidRPr="008D018D">
        <w:t>Большинство предусмотренных в квиритском праве деликтов еще не считались нарушением общественного интереса, а рассматривались как посягательство на прав</w:t>
      </w:r>
      <w:r w:rsidR="004B64D9" w:rsidRPr="008D018D">
        <w:t>а частного лица, как частный де</w:t>
      </w:r>
      <w:r w:rsidRPr="008D018D">
        <w:t>ликт</w:t>
      </w:r>
      <w:r w:rsidRPr="008D018D">
        <w:rPr>
          <w:i/>
          <w:iCs/>
        </w:rPr>
        <w:t xml:space="preserve">, </w:t>
      </w:r>
      <w:r w:rsidRPr="008D018D">
        <w:t>совершение которого как бы ставило обидчика</w:t>
      </w:r>
      <w:r w:rsidR="008D018D">
        <w:t xml:space="preserve"> (</w:t>
      </w:r>
      <w:r w:rsidRPr="008D018D">
        <w:t>правонарушителя</w:t>
      </w:r>
      <w:r w:rsidR="008D018D" w:rsidRPr="008D018D">
        <w:t xml:space="preserve">) </w:t>
      </w:r>
      <w:r w:rsidR="004B64D9" w:rsidRPr="008D018D">
        <w:t>в положение должника потерпев</w:t>
      </w:r>
      <w:r w:rsidRPr="008D018D">
        <w:t>шего</w:t>
      </w:r>
      <w:r w:rsidR="008D018D" w:rsidRPr="008D018D">
        <w:t>.</w:t>
      </w:r>
    </w:p>
    <w:p w:rsidR="008D018D" w:rsidRDefault="004B64D9" w:rsidP="008D018D">
      <w:pPr>
        <w:ind w:firstLine="709"/>
      </w:pPr>
      <w:r w:rsidRPr="008D018D">
        <w:t xml:space="preserve">Многие </w:t>
      </w:r>
      <w:r w:rsidR="00A27336" w:rsidRPr="008D018D">
        <w:t>из</w:t>
      </w:r>
      <w:r w:rsidRPr="008D018D">
        <w:t xml:space="preserve"> таких частных деликтов, </w:t>
      </w:r>
      <w:r w:rsidR="00A27336" w:rsidRPr="008D018D">
        <w:t>известных</w:t>
      </w:r>
      <w:r w:rsidR="008D018D" w:rsidRPr="008D018D">
        <w:t xml:space="preserve"> </w:t>
      </w:r>
      <w:r w:rsidR="00A27336" w:rsidRPr="008D018D">
        <w:t xml:space="preserve">Законам </w:t>
      </w:r>
      <w:r w:rsidR="00A27336" w:rsidRPr="008D018D">
        <w:rPr>
          <w:lang w:val="en-US"/>
        </w:rPr>
        <w:t>XII</w:t>
      </w:r>
      <w:r w:rsidR="00A27336" w:rsidRPr="008D018D">
        <w:t xml:space="preserve"> таблиц, стали рассматри</w:t>
      </w:r>
      <w:r w:rsidRPr="008D018D">
        <w:t>ваться как преступления в последующем</w:t>
      </w:r>
      <w:r w:rsidR="008D018D" w:rsidRPr="008D018D">
        <w:t xml:space="preserve">. </w:t>
      </w:r>
      <w:r w:rsidRPr="008D018D">
        <w:t>Но по квиритс</w:t>
      </w:r>
      <w:r w:rsidR="00A27336" w:rsidRPr="008D018D">
        <w:t xml:space="preserve">кому </w:t>
      </w:r>
      <w:r w:rsidRPr="008D018D">
        <w:t>праву к категории частных право</w:t>
      </w:r>
      <w:r w:rsidR="00A27336" w:rsidRPr="008D018D">
        <w:t>нарушений относились личная обида</w:t>
      </w:r>
      <w:r w:rsidR="00A27336" w:rsidRPr="008D018D">
        <w:rPr>
          <w:i/>
          <w:iCs/>
        </w:rPr>
        <w:t xml:space="preserve">, </w:t>
      </w:r>
      <w:r w:rsidRPr="008D018D">
        <w:t>тяжелые члено</w:t>
      </w:r>
      <w:r w:rsidR="00A27336" w:rsidRPr="008D018D">
        <w:t>вредительские повреждения, а также воровство</w:t>
      </w:r>
      <w:r w:rsidR="008D018D" w:rsidRPr="008D018D">
        <w:rPr>
          <w:i/>
          <w:iCs/>
        </w:rPr>
        <w:t xml:space="preserve">. </w:t>
      </w:r>
      <w:r w:rsidRPr="008D018D">
        <w:t>Обяза</w:t>
      </w:r>
      <w:r w:rsidR="00A27336" w:rsidRPr="008D018D">
        <w:t>тельство, ложившееся на виновного</w:t>
      </w:r>
      <w:r w:rsidR="008D018D">
        <w:t xml:space="preserve"> (</w:t>
      </w:r>
      <w:r w:rsidR="00A27336" w:rsidRPr="008D018D">
        <w:t xml:space="preserve">строго говоря, по Закону </w:t>
      </w:r>
      <w:r w:rsidR="00A27336" w:rsidRPr="008D018D">
        <w:rPr>
          <w:lang w:val="en-US"/>
        </w:rPr>
        <w:t>XII</w:t>
      </w:r>
      <w:r w:rsidR="00A27336" w:rsidRPr="008D018D">
        <w:t xml:space="preserve"> таблиц на вину не обращалось внимания, достаточно было самого факта совершения деликта</w:t>
      </w:r>
      <w:r w:rsidR="008D018D" w:rsidRPr="008D018D">
        <w:t>),</w:t>
      </w:r>
      <w:r w:rsidR="00A27336" w:rsidRPr="008D018D">
        <w:t xml:space="preserve"> выражалось чаще всего в обязанности уплатить штраф в пользу потерпевшего</w:t>
      </w:r>
      <w:r w:rsidR="008D018D">
        <w:t xml:space="preserve"> (</w:t>
      </w:r>
      <w:r w:rsidR="00A27336" w:rsidRPr="008D018D">
        <w:t>от 25 до 200 ассов</w:t>
      </w:r>
      <w:r w:rsidR="008D018D" w:rsidRPr="008D018D">
        <w:t xml:space="preserve">). </w:t>
      </w:r>
      <w:r w:rsidR="00A27336" w:rsidRPr="008D018D">
        <w:t>Но в случае члено</w:t>
      </w:r>
      <w:r w:rsidRPr="008D018D">
        <w:t>вредительства допускался еще та</w:t>
      </w:r>
      <w:r w:rsidR="00A27336" w:rsidRPr="008D018D">
        <w:t xml:space="preserve">лион, а кража, когда вор был </w:t>
      </w:r>
      <w:r w:rsidRPr="008D018D">
        <w:t>пойман с поличным, влекла за со</w:t>
      </w:r>
      <w:r w:rsidR="00A27336" w:rsidRPr="008D018D">
        <w:t>бой бичевание</w:t>
      </w:r>
      <w:r w:rsidR="008D018D" w:rsidRPr="008D018D">
        <w:t xml:space="preserve">. </w:t>
      </w:r>
      <w:r w:rsidR="00A27336" w:rsidRPr="008D018D">
        <w:t>После бичевания вор выдавался потерпевшему, который, вероятно, мог поступ</w:t>
      </w:r>
      <w:r w:rsidRPr="008D018D">
        <w:t>ить с ним так же, как с неоплат</w:t>
      </w:r>
      <w:r w:rsidR="00A27336" w:rsidRPr="008D018D">
        <w:t>ным должником</w:t>
      </w:r>
      <w:r w:rsidR="008D018D" w:rsidRPr="008D018D">
        <w:t xml:space="preserve">. </w:t>
      </w:r>
      <w:r w:rsidR="00A27336" w:rsidRPr="008D018D">
        <w:t>Вор, совершивший ночную кражу, мог быть убит на месте</w:t>
      </w:r>
      <w:r w:rsidR="008D018D" w:rsidRPr="008D018D">
        <w:t xml:space="preserve">. </w:t>
      </w:r>
      <w:r w:rsidR="00A27336" w:rsidRPr="008D018D">
        <w:t xml:space="preserve">Обязательство в виде уплаты штрафов или возмещения причиненного ущерба полагалось, согласно Законам </w:t>
      </w:r>
      <w:r w:rsidR="00A27336" w:rsidRPr="008D018D">
        <w:rPr>
          <w:lang w:val="en-US"/>
        </w:rPr>
        <w:t>XII</w:t>
      </w:r>
      <w:r w:rsidR="00A27336" w:rsidRPr="008D018D">
        <w:t xml:space="preserve"> таблиц, в случае порубки чужих деревьев или же неосторожного поджога строения или скирды хлеба, сложенной около дома</w:t>
      </w:r>
      <w:r w:rsidRPr="008D018D">
        <w:rPr>
          <w:rStyle w:val="af"/>
          <w:color w:val="000000"/>
        </w:rPr>
        <w:footnoteReference w:id="5"/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 xml:space="preserve">Цивильному праву, в частности и Законам </w:t>
      </w:r>
      <w:r w:rsidRPr="008D018D">
        <w:rPr>
          <w:lang w:val="en-US"/>
        </w:rPr>
        <w:t>XII</w:t>
      </w:r>
      <w:r w:rsidRPr="008D018D">
        <w:t xml:space="preserve"> </w:t>
      </w:r>
      <w:r w:rsidR="004B64D9" w:rsidRPr="008D018D">
        <w:t>таблиц, бы</w:t>
      </w:r>
      <w:r w:rsidRPr="008D018D">
        <w:t>ли известны и публичные деликты</w:t>
      </w:r>
      <w:r w:rsidRPr="008D018D">
        <w:rPr>
          <w:i/>
          <w:iCs/>
        </w:rPr>
        <w:t xml:space="preserve">, </w:t>
      </w:r>
      <w:r w:rsidR="008D018D">
        <w:t>т.е.</w:t>
      </w:r>
      <w:r w:rsidR="008D018D" w:rsidRPr="008D018D">
        <w:t xml:space="preserve"> </w:t>
      </w:r>
      <w:r w:rsidR="004B64D9" w:rsidRPr="008D018D">
        <w:t>соб</w:t>
      </w:r>
      <w:r w:rsidRPr="008D018D">
        <w:t>ственно преступления, ко</w:t>
      </w:r>
      <w:r w:rsidR="004B64D9" w:rsidRPr="008D018D">
        <w:t>торые наказывались от имени рим</w:t>
      </w:r>
      <w:r w:rsidRPr="008D018D">
        <w:t>ского народа, а взыскания по ним шли не частным лицам, а государству</w:t>
      </w:r>
      <w:r w:rsidR="008D018D" w:rsidRPr="008D018D">
        <w:t xml:space="preserve">. </w:t>
      </w:r>
      <w:r w:rsidRPr="008D018D">
        <w:t>Круг преступлений, однако, не был еще широк</w:t>
      </w:r>
      <w:r w:rsidR="008D018D" w:rsidRPr="008D018D">
        <w:t xml:space="preserve">. </w:t>
      </w:r>
      <w:r w:rsidRPr="008D018D">
        <w:t>К ним относились прежде в</w:t>
      </w:r>
      <w:r w:rsidR="004B64D9" w:rsidRPr="008D018D">
        <w:t>сего преступления против респуб</w:t>
      </w:r>
      <w:r w:rsidRPr="008D018D">
        <w:t>лики</w:t>
      </w:r>
      <w:r w:rsidR="008D018D" w:rsidRPr="008D018D">
        <w:t xml:space="preserve">. </w:t>
      </w:r>
      <w:r w:rsidRPr="008D018D">
        <w:t>Так, предавались с</w:t>
      </w:r>
      <w:r w:rsidR="004B64D9" w:rsidRPr="008D018D">
        <w:t>мертной казни лица, которые под</w:t>
      </w:r>
      <w:r w:rsidRPr="008D018D">
        <w:t>стрекали</w:t>
      </w:r>
      <w:r w:rsidR="008D018D">
        <w:t xml:space="preserve"> "</w:t>
      </w:r>
      <w:r w:rsidRPr="008D018D">
        <w:t>врага римского народа к нападению на Римское государство</w:t>
      </w:r>
      <w:r w:rsidR="008D018D">
        <w:t xml:space="preserve">" </w:t>
      </w:r>
      <w:r w:rsidRPr="008D018D">
        <w:t>или же предавали</w:t>
      </w:r>
      <w:r w:rsidR="008D018D">
        <w:t xml:space="preserve"> "</w:t>
      </w:r>
      <w:r w:rsidRPr="008D018D">
        <w:t>врагу римского гражданина</w:t>
      </w:r>
      <w:r w:rsidR="008D018D">
        <w:t xml:space="preserve">". </w:t>
      </w:r>
      <w:r w:rsidRPr="008D018D">
        <w:t>Среди прочих прест</w:t>
      </w:r>
      <w:r w:rsidR="004B64D9" w:rsidRPr="008D018D">
        <w:t>уплений также выделялись убийст</w:t>
      </w:r>
      <w:r w:rsidRPr="008D018D">
        <w:t xml:space="preserve">ва, сочинение и распевание песен, содержащих клевету или позорящих других лиц, лжесвидетельство, умышленный поджог, тайное истребление чужого урожая, а также его потрава или жатва в ночное время и </w:t>
      </w:r>
      <w:r w:rsidR="008D018D">
        <w:t>т.д.</w:t>
      </w:r>
    </w:p>
    <w:p w:rsidR="008D018D" w:rsidRDefault="00A27336" w:rsidP="008D018D">
      <w:pPr>
        <w:ind w:firstLine="709"/>
      </w:pPr>
      <w:r w:rsidRPr="008D018D">
        <w:t xml:space="preserve">Хотя в самих Законах </w:t>
      </w:r>
      <w:r w:rsidRPr="008D018D">
        <w:rPr>
          <w:lang w:val="en-US"/>
        </w:rPr>
        <w:t>XII</w:t>
      </w:r>
      <w:r w:rsidRPr="008D018D">
        <w:t xml:space="preserve"> таблиц</w:t>
      </w:r>
      <w:r w:rsidR="008D018D">
        <w:t xml:space="preserve"> (</w:t>
      </w:r>
      <w:r w:rsidRPr="008D018D">
        <w:t>в пересказе римских юристов</w:t>
      </w:r>
      <w:r w:rsidR="008D018D" w:rsidRPr="008D018D">
        <w:t xml:space="preserve">) </w:t>
      </w:r>
      <w:r w:rsidRPr="008D018D">
        <w:t>утверждается, что смертная казнь применялась</w:t>
      </w:r>
      <w:r w:rsidR="008D018D">
        <w:t xml:space="preserve"> "</w:t>
      </w:r>
      <w:r w:rsidRPr="008D018D">
        <w:t>за небольшое число преступных деяний</w:t>
      </w:r>
      <w:r w:rsidR="008D018D">
        <w:t xml:space="preserve">", </w:t>
      </w:r>
      <w:r w:rsidRPr="008D018D">
        <w:t>последняя упоминалась в целом ряде статей</w:t>
      </w:r>
      <w:r w:rsidR="008D018D" w:rsidRPr="008D018D">
        <w:t xml:space="preserve">. </w:t>
      </w:r>
      <w:r w:rsidRPr="008D018D">
        <w:t>В зависимости от характера преступления смертная казнь принимала различные формы</w:t>
      </w:r>
      <w:r w:rsidR="008D018D" w:rsidRPr="008D018D">
        <w:t xml:space="preserve">: </w:t>
      </w:r>
      <w:r w:rsidRPr="008D018D">
        <w:t>отсечение головы, утопление, распятие, сбра</w:t>
      </w:r>
      <w:r w:rsidR="004B64D9" w:rsidRPr="008D018D">
        <w:t xml:space="preserve">сывание с Тарпейской скалы и </w:t>
      </w:r>
      <w:r w:rsidR="008D018D">
        <w:t>т.д.</w:t>
      </w:r>
      <w:r w:rsidR="008D018D" w:rsidRPr="008D018D">
        <w:t xml:space="preserve"> </w:t>
      </w:r>
      <w:r w:rsidRPr="008D018D">
        <w:t>Постепенно, однако, смертная казнь начинает выходить из употребления и для римских граждан заменяется изгнанием с утратой гражданства</w:t>
      </w:r>
      <w:r w:rsidR="008D018D">
        <w:t xml:space="preserve"> ("</w:t>
      </w:r>
      <w:r w:rsidRPr="008D018D">
        <w:t>лиш</w:t>
      </w:r>
      <w:r w:rsidR="004B64D9" w:rsidRPr="008D018D">
        <w:t>ением огня и воды</w:t>
      </w:r>
      <w:r w:rsidR="008D018D">
        <w:t>"</w:t>
      </w:r>
      <w:r w:rsidR="008D018D" w:rsidRPr="008D018D">
        <w:t xml:space="preserve">). </w:t>
      </w:r>
      <w:r w:rsidR="004B64D9" w:rsidRPr="008D018D">
        <w:t>Использова</w:t>
      </w:r>
      <w:r w:rsidRPr="008D018D">
        <w:t>лись также членовредительские наказания, битье кнутом, штрафы и конфискации имущества, ограничения граждан</w:t>
      </w:r>
      <w:r w:rsidR="004B64D9" w:rsidRPr="008D018D">
        <w:t>с</w:t>
      </w:r>
      <w:r w:rsidRPr="008D018D">
        <w:t>кого статуса</w:t>
      </w:r>
      <w:r w:rsidR="008D018D">
        <w:t xml:space="preserve"> (</w:t>
      </w:r>
      <w:r w:rsidRPr="008D018D">
        <w:t>например, запрещение быть магистратом</w:t>
      </w:r>
      <w:r w:rsidR="008D018D" w:rsidRPr="008D018D">
        <w:t>),</w:t>
      </w:r>
      <w:r w:rsidRPr="008D018D">
        <w:t xml:space="preserve"> лишение права на погребение</w:t>
      </w:r>
      <w:r w:rsidR="008D018D" w:rsidRPr="008D018D">
        <w:t xml:space="preserve">. </w:t>
      </w:r>
      <w:r w:rsidRPr="008D018D">
        <w:t>Некоторые преступления рассматривались как оскорбление богов</w:t>
      </w:r>
      <w:r w:rsidR="008D018D">
        <w:t xml:space="preserve"> (</w:t>
      </w:r>
      <w:r w:rsidRPr="008D018D">
        <w:t>например, причинение вреда клиенту со стороны патрона</w:t>
      </w:r>
      <w:r w:rsidR="008D018D" w:rsidRPr="008D018D">
        <w:t xml:space="preserve">) </w:t>
      </w:r>
      <w:r w:rsidRPr="008D018D">
        <w:t>и влекли за собой религиозные проклятья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При неразвитости и простоте системы публичных деликтов</w:t>
      </w:r>
      <w:r w:rsidR="008D018D">
        <w:t xml:space="preserve"> (</w:t>
      </w:r>
      <w:r w:rsidRPr="008D018D">
        <w:t>преступлений</w:t>
      </w:r>
      <w:r w:rsidR="008D018D" w:rsidRPr="008D018D">
        <w:t xml:space="preserve">) </w:t>
      </w:r>
      <w:r w:rsidRPr="008D018D">
        <w:t>в древнейшем римском праве не получили еще разработки общие принципы уголовной ответственности</w:t>
      </w:r>
      <w:r w:rsidR="008D018D">
        <w:t xml:space="preserve"> (</w:t>
      </w:r>
      <w:r w:rsidRPr="008D018D">
        <w:t xml:space="preserve">вина, степень участия в преступлении и </w:t>
      </w:r>
      <w:r w:rsidR="008D018D">
        <w:t>т.д.)</w:t>
      </w:r>
      <w:r w:rsidR="008D018D" w:rsidRPr="008D018D">
        <w:t xml:space="preserve">. </w:t>
      </w:r>
      <w:r w:rsidRPr="008D018D">
        <w:t>Лишь в редких случаях различались умышленные</w:t>
      </w:r>
      <w:r w:rsidR="008D018D">
        <w:t xml:space="preserve"> (</w:t>
      </w:r>
      <w:r w:rsidRPr="008D018D">
        <w:t>преднамеренные</w:t>
      </w:r>
      <w:r w:rsidR="008D018D" w:rsidRPr="008D018D">
        <w:t xml:space="preserve">) </w:t>
      </w:r>
      <w:r w:rsidRPr="008D018D">
        <w:t>и неосторожные преступления, что влекло за собой и разные юридические последствия</w:t>
      </w:r>
      <w:r w:rsidR="008D018D">
        <w:t xml:space="preserve"> (</w:t>
      </w:r>
      <w:r w:rsidRPr="008D018D">
        <w:t>наказания</w:t>
      </w:r>
      <w:r w:rsidR="008D018D" w:rsidRPr="008D018D">
        <w:t xml:space="preserve">). </w:t>
      </w:r>
      <w:r w:rsidRPr="008D018D">
        <w:t>В отдельных статьях предусм</w:t>
      </w:r>
      <w:r w:rsidR="004B64D9" w:rsidRPr="008D018D">
        <w:t>а</w:t>
      </w:r>
      <w:r w:rsidRPr="008D018D">
        <w:t>три</w:t>
      </w:r>
      <w:r w:rsidR="004B64D9" w:rsidRPr="008D018D">
        <w:t>ва</w:t>
      </w:r>
      <w:r w:rsidRPr="008D018D">
        <w:t>лось смягчение наказания для несовершеннолетних</w:t>
      </w:r>
      <w:r w:rsidR="008D018D">
        <w:t xml:space="preserve"> (</w:t>
      </w:r>
      <w:r w:rsidRPr="008D018D">
        <w:t xml:space="preserve">за жатву </w:t>
      </w:r>
      <w:r w:rsidR="004B64D9" w:rsidRPr="008D018D">
        <w:t>на чужом поле в ночное время</w:t>
      </w:r>
      <w:r w:rsidR="008D018D" w:rsidRPr="008D018D">
        <w:t xml:space="preserve">; </w:t>
      </w:r>
      <w:r w:rsidRPr="008D018D">
        <w:t>за кражу с поличным</w:t>
      </w:r>
      <w:r w:rsidR="008D018D" w:rsidRPr="008D018D">
        <w:t xml:space="preserve">). </w:t>
      </w:r>
      <w:r w:rsidRPr="008D018D">
        <w:t>Уголовное право уже в древности обнаружило свои классовые подходы</w:t>
      </w:r>
      <w:r w:rsidR="008D018D" w:rsidRPr="008D018D">
        <w:t xml:space="preserve">: </w:t>
      </w:r>
      <w:r w:rsidR="004B64D9" w:rsidRPr="008D018D">
        <w:t>по общему правилу рабы наказыва</w:t>
      </w:r>
      <w:r w:rsidRPr="008D018D">
        <w:t>лись более строго, чем своб</w:t>
      </w:r>
      <w:r w:rsidR="004B64D9" w:rsidRPr="008D018D">
        <w:t>одные люди</w:t>
      </w:r>
      <w:r w:rsidR="008D018D" w:rsidRPr="008D018D">
        <w:t xml:space="preserve">. </w:t>
      </w:r>
      <w:r w:rsidR="004B64D9" w:rsidRPr="008D018D">
        <w:t>Они нередко пригова</w:t>
      </w:r>
      <w:r w:rsidRPr="008D018D">
        <w:t>ривались к смертной казни</w:t>
      </w:r>
      <w:r w:rsidR="008D018D" w:rsidRPr="008D018D">
        <w:t>.</w:t>
      </w:r>
    </w:p>
    <w:p w:rsidR="00AF7DD3" w:rsidRPr="008D018D" w:rsidRDefault="004C6960" w:rsidP="004C6960">
      <w:pPr>
        <w:pStyle w:val="2"/>
      </w:pPr>
      <w:r>
        <w:br w:type="page"/>
      </w:r>
      <w:bookmarkStart w:id="3" w:name="_Toc255726060"/>
      <w:r w:rsidR="00AF7DD3" w:rsidRPr="008D018D">
        <w:t>3</w:t>
      </w:r>
      <w:r w:rsidR="008D018D" w:rsidRPr="008D018D">
        <w:t xml:space="preserve">. </w:t>
      </w:r>
      <w:r w:rsidR="00AF7DD3" w:rsidRPr="008D018D">
        <w:t>Семейное право по Законам XII таблиц</w:t>
      </w:r>
      <w:bookmarkEnd w:id="3"/>
    </w:p>
    <w:p w:rsidR="004C6960" w:rsidRDefault="004C6960" w:rsidP="008D018D">
      <w:pPr>
        <w:ind w:firstLine="709"/>
      </w:pPr>
    </w:p>
    <w:p w:rsidR="008D018D" w:rsidRDefault="00A27336" w:rsidP="008D018D">
      <w:pPr>
        <w:ind w:firstLine="709"/>
      </w:pPr>
      <w:r w:rsidRPr="008D018D">
        <w:t>Древнеримское право закрепило исторически сложившуюся патриархальную семью, хозяйственно обособленную</w:t>
      </w:r>
      <w:r w:rsidR="004B64D9" w:rsidRPr="008D018D">
        <w:t xml:space="preserve"> и связанную с обществом и государством через его главу</w:t>
      </w:r>
      <w:r w:rsidR="008D018D" w:rsidRPr="008D018D">
        <w:t xml:space="preserve">. </w:t>
      </w:r>
      <w:r w:rsidRPr="008D018D">
        <w:t>Типичной формой брака был брак с властью мужа</w:t>
      </w:r>
      <w:r w:rsidR="008D018D" w:rsidRPr="008D018D">
        <w:t xml:space="preserve">. </w:t>
      </w:r>
      <w:r w:rsidRPr="008D018D">
        <w:t>Но жена чаще всего оказывалась под властью домовладыки</w:t>
      </w:r>
      <w:r w:rsidR="008D018D">
        <w:t xml:space="preserve"> (</w:t>
      </w:r>
      <w:r w:rsidRPr="008D018D">
        <w:t>отца мужа</w:t>
      </w:r>
      <w:r w:rsidR="008D018D" w:rsidRPr="008D018D">
        <w:t>),</w:t>
      </w:r>
      <w:r w:rsidRPr="008D018D">
        <w:t xml:space="preserve"> если только муж не был лицом </w:t>
      </w:r>
      <w:r w:rsidRPr="008D018D">
        <w:rPr>
          <w:lang w:val="en-US"/>
        </w:rPr>
        <w:t>sui</w:t>
      </w:r>
      <w:r w:rsidRPr="008D018D">
        <w:t xml:space="preserve"> </w:t>
      </w:r>
      <w:r w:rsidRPr="008D018D">
        <w:rPr>
          <w:lang w:val="en-US"/>
        </w:rPr>
        <w:t>iuris</w:t>
      </w:r>
      <w:r w:rsidRPr="008D018D">
        <w:t xml:space="preserve">, </w:t>
      </w:r>
      <w:r w:rsidR="008D018D">
        <w:t>т.е.</w:t>
      </w:r>
      <w:r w:rsidR="008D018D" w:rsidRPr="008D018D">
        <w:t xml:space="preserve"> </w:t>
      </w:r>
      <w:r w:rsidRPr="008D018D">
        <w:t>имел самостоятельный семейный статус</w:t>
      </w:r>
      <w:r w:rsidR="008D018D" w:rsidRPr="008D018D">
        <w:t xml:space="preserve">. </w:t>
      </w:r>
      <w:r w:rsidRPr="008D018D">
        <w:t>Она полн</w:t>
      </w:r>
      <w:r w:rsidR="004B64D9" w:rsidRPr="008D018D">
        <w:t>остью порывала со своими кровны</w:t>
      </w:r>
      <w:r w:rsidRPr="008D018D">
        <w:t>ми родственниками</w:t>
      </w:r>
      <w:r w:rsidR="008D018D">
        <w:t xml:space="preserve"> (</w:t>
      </w:r>
      <w:r w:rsidRPr="008D018D">
        <w:t>когнатами</w:t>
      </w:r>
      <w:r w:rsidR="008D018D" w:rsidRPr="008D018D">
        <w:t>),</w:t>
      </w:r>
      <w:r w:rsidRPr="008D018D">
        <w:t xml:space="preserve"> подпадала под власть нового домовладыки и становилась связанной родственными отношениями с членами семьи мужа</w:t>
      </w:r>
      <w:r w:rsidR="008D018D">
        <w:t xml:space="preserve"> (</w:t>
      </w:r>
      <w:r w:rsidRPr="008D018D">
        <w:t>агнатами</w:t>
      </w:r>
      <w:r w:rsidR="008D018D" w:rsidRPr="008D018D">
        <w:t xml:space="preserve">). </w:t>
      </w:r>
      <w:r w:rsidRPr="008D018D">
        <w:t>Муж или домовладыка имели над ней неограниченную власть, вплоть до предания смерти</w:t>
      </w:r>
      <w:r w:rsidR="008D018D" w:rsidRPr="008D018D">
        <w:t xml:space="preserve">. </w:t>
      </w:r>
      <w:r w:rsidRPr="008D018D">
        <w:t xml:space="preserve">Впрочем, наличие неограниченной власти мужа еще не означало, что он мог пользоваться ею произвольно, </w:t>
      </w:r>
      <w:r w:rsidR="008D018D">
        <w:t>т.е.</w:t>
      </w:r>
      <w:r w:rsidR="008D018D" w:rsidRPr="008D018D">
        <w:t xml:space="preserve"> </w:t>
      </w:r>
      <w:r w:rsidR="004B64D9" w:rsidRPr="008D018D">
        <w:t>без со</w:t>
      </w:r>
      <w:r w:rsidRPr="008D018D">
        <w:t>вета родственников</w:t>
      </w:r>
      <w:r w:rsidR="008D018D">
        <w:t xml:space="preserve"> (</w:t>
      </w:r>
      <w:r w:rsidRPr="008D018D">
        <w:t>агнатов</w:t>
      </w:r>
      <w:r w:rsidR="008D018D" w:rsidRPr="008D018D">
        <w:t>),</w:t>
      </w:r>
      <w:r w:rsidRPr="008D018D">
        <w:t xml:space="preserve"> а иногда и когнатов жены</w:t>
      </w:r>
      <w:r w:rsidR="008D018D" w:rsidRPr="008D018D">
        <w:t xml:space="preserve">. </w:t>
      </w:r>
      <w:r w:rsidRPr="008D018D">
        <w:t>Постепенно проявлялась тенденция к смягчению власти домовладыки и мужа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Для вступления в брак тре</w:t>
      </w:r>
      <w:r w:rsidR="004B64D9" w:rsidRPr="008D018D">
        <w:t>бовалось согласие глав обеих се</w:t>
      </w:r>
      <w:r w:rsidRPr="008D018D">
        <w:t>мей и согласие самих врачующихся</w:t>
      </w:r>
      <w:r w:rsidR="008D018D" w:rsidRPr="008D018D">
        <w:t xml:space="preserve">. </w:t>
      </w:r>
      <w:r w:rsidRPr="008D018D">
        <w:t>Брачный возраст для жены был 12 лет, для мужа</w:t>
      </w:r>
      <w:r w:rsidR="008D018D" w:rsidRPr="008D018D">
        <w:t xml:space="preserve"> - </w:t>
      </w:r>
      <w:r w:rsidRPr="008D018D">
        <w:t>14 лет</w:t>
      </w:r>
      <w:r w:rsidR="008D018D" w:rsidRPr="008D018D">
        <w:t xml:space="preserve">. </w:t>
      </w:r>
      <w:r w:rsidRPr="008D018D">
        <w:t>Заключать брак по цивильному праву могли только граждане</w:t>
      </w:r>
      <w:r w:rsidR="008D018D" w:rsidRPr="008D018D">
        <w:t xml:space="preserve">. </w:t>
      </w:r>
      <w:r w:rsidR="004B64D9" w:rsidRPr="008D018D">
        <w:t>Такого права не имели Перегри</w:t>
      </w:r>
      <w:r w:rsidRPr="008D018D">
        <w:t>ны и латины</w:t>
      </w:r>
      <w:r w:rsidR="008D018D">
        <w:t xml:space="preserve"> (</w:t>
      </w:r>
      <w:r w:rsidRPr="008D018D">
        <w:t>до Латинских в</w:t>
      </w:r>
      <w:r w:rsidR="004B64D9" w:rsidRPr="008D018D">
        <w:t>ойн</w:t>
      </w:r>
      <w:r w:rsidR="008D018D" w:rsidRPr="008D018D">
        <w:t xml:space="preserve">). </w:t>
      </w:r>
      <w:r w:rsidR="004B64D9" w:rsidRPr="008D018D">
        <w:t>Длительное время не разре</w:t>
      </w:r>
      <w:r w:rsidRPr="008D018D">
        <w:t xml:space="preserve">шались браки между патрициями и плебеями, этот запрет нашел свое отражение в Законах </w:t>
      </w:r>
      <w:r w:rsidRPr="008D018D">
        <w:rPr>
          <w:lang w:val="en-US"/>
        </w:rPr>
        <w:t>XII</w:t>
      </w:r>
      <w:r w:rsidRPr="008D018D">
        <w:t xml:space="preserve"> таблиц, но в 445 г</w:t>
      </w:r>
      <w:r w:rsidR="008D018D" w:rsidRPr="008D018D">
        <w:t xml:space="preserve">. </w:t>
      </w:r>
      <w:r w:rsidR="004B64D9" w:rsidRPr="008D018D">
        <w:t xml:space="preserve">до </w:t>
      </w:r>
      <w:r w:rsidR="008D018D">
        <w:t>н.э.</w:t>
      </w:r>
      <w:r w:rsidR="008D018D" w:rsidRPr="008D018D">
        <w:t xml:space="preserve"> </w:t>
      </w:r>
      <w:r w:rsidRPr="008D018D">
        <w:t>был отменен законом Канулея</w:t>
      </w:r>
      <w:r w:rsidR="008D018D" w:rsidRPr="008D018D">
        <w:t xml:space="preserve">. </w:t>
      </w:r>
      <w:r w:rsidRPr="008D018D">
        <w:t>Брак мог заключаться в нескольких формах, в том числе путем религиозного обряда, а также в виде фиктивной покупки жены</w:t>
      </w:r>
      <w:r w:rsidR="008D018D">
        <w:t xml:space="preserve"> (</w:t>
      </w:r>
      <w:r w:rsidRPr="008D018D">
        <w:t>по типу манципации</w:t>
      </w:r>
      <w:r w:rsidR="008D018D" w:rsidRPr="008D018D">
        <w:t xml:space="preserve">). </w:t>
      </w:r>
      <w:r w:rsidRPr="008D018D">
        <w:t>Допускалось и установление брака в результате фактического совместного проживания мужа и жены в течение года</w:t>
      </w:r>
      <w:r w:rsidR="008D018D" w:rsidRPr="008D018D">
        <w:t xml:space="preserve">. </w:t>
      </w:r>
      <w:r w:rsidRPr="008D018D">
        <w:t>В этом случае власть мужа не возникала, если жена ежегодно отлучалась из дома мужа на три ночи в году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Брак прекращался в случае смерти одного из супругов или утраты им правоспособности, а также в силу развода, который был в древнейший период ре</w:t>
      </w:r>
      <w:r w:rsidR="007B386F" w:rsidRPr="008D018D">
        <w:t>дким явлением и допускался толь</w:t>
      </w:r>
      <w:r w:rsidRPr="008D018D">
        <w:t>ко по инициативе мужа в строго ограниченных случаях</w:t>
      </w:r>
      <w:r w:rsidR="008D018D">
        <w:t xml:space="preserve"> (</w:t>
      </w:r>
      <w:r w:rsidRPr="008D018D">
        <w:t>прелюбодеяние жены или изгнание плода</w:t>
      </w:r>
      <w:r w:rsidR="008D018D" w:rsidRPr="008D018D">
        <w:t>).</w:t>
      </w:r>
    </w:p>
    <w:p w:rsidR="008D018D" w:rsidRDefault="00A27336" w:rsidP="008D018D">
      <w:pPr>
        <w:ind w:firstLine="709"/>
      </w:pPr>
      <w:r w:rsidRPr="008D018D">
        <w:t>Для древнеримской семьи характерной была также сильная отцовская власть, которая включала право продажи детей в рабство, наказания за проступки вплоть до лишения жизни</w:t>
      </w:r>
      <w:r w:rsidR="008D018D" w:rsidRPr="008D018D">
        <w:t xml:space="preserve">. </w:t>
      </w:r>
      <w:r w:rsidRPr="008D018D">
        <w:t>Дети не могли</w:t>
      </w:r>
      <w:r w:rsidR="007B386F" w:rsidRPr="008D018D">
        <w:t xml:space="preserve"> самостоятельно приобретать иму</w:t>
      </w:r>
      <w:r w:rsidRPr="008D018D">
        <w:t>щество, все купленное ими становилось собственностью отца</w:t>
      </w:r>
      <w:r w:rsidR="008D018D" w:rsidRPr="008D018D">
        <w:t xml:space="preserve">. </w:t>
      </w:r>
      <w:r w:rsidRPr="008D018D">
        <w:t>Обязательства, принятые на себя сыном, не связывали отца</w:t>
      </w:r>
      <w:r w:rsidR="008D018D" w:rsidRPr="008D018D">
        <w:t xml:space="preserve">. </w:t>
      </w:r>
      <w:r w:rsidRPr="008D018D">
        <w:t>Но потерпевший мог привле</w:t>
      </w:r>
      <w:r w:rsidR="007B386F" w:rsidRPr="008D018D">
        <w:t>чь отца к имущественной ответст</w:t>
      </w:r>
      <w:r w:rsidRPr="008D018D">
        <w:t>венности в случае деликта, совершенного подвластным членом семьи</w:t>
      </w:r>
      <w:r w:rsidR="00794938" w:rsidRPr="008D018D">
        <w:rPr>
          <w:rStyle w:val="af"/>
          <w:color w:val="000000"/>
        </w:rPr>
        <w:footnoteReference w:id="6"/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Заинтересованность главы семьи в привлечении дополнительной рабочей силы привел</w:t>
      </w:r>
      <w:r w:rsidR="007B386F" w:rsidRPr="008D018D">
        <w:t>а к развитию института усыновле</w:t>
      </w:r>
      <w:r w:rsidRPr="008D018D">
        <w:t>ния, которое совершалось в народном собрании в присутствии понтификов</w:t>
      </w:r>
      <w:r w:rsidR="008D018D" w:rsidRPr="008D018D">
        <w:t xml:space="preserve">. </w:t>
      </w:r>
      <w:r w:rsidRPr="008D018D">
        <w:t>Усыновление осуществлялось также путем троекратной фиктивной продажи члена семьи в рабство, а затем с мнимой переуступкой прав, которая вела к освобождению сына</w:t>
      </w:r>
      <w:r w:rsidR="007B386F" w:rsidRPr="008D018D">
        <w:t xml:space="preserve"> </w:t>
      </w:r>
      <w:r w:rsidRPr="008D018D">
        <w:t>от власти отца</w:t>
      </w:r>
      <w:r w:rsidR="008D018D" w:rsidRPr="008D018D">
        <w:t xml:space="preserve">. </w:t>
      </w:r>
      <w:r w:rsidRPr="008D018D">
        <w:t>Древнейшее римское право знало также опеку, которая устанавливалась над малолетними и женщинами, не вышедшими замуж, а также попечительство над сумасшедшими и расточителями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В римском праве архаического периода существовало два способа наследования имущества умершего домовладыки</w:t>
      </w:r>
      <w:r w:rsidR="008D018D" w:rsidRPr="008D018D">
        <w:t xml:space="preserve">. </w:t>
      </w:r>
      <w:r w:rsidRPr="008D018D">
        <w:t>По общему правилу оно переходило к детям умершего</w:t>
      </w:r>
      <w:r w:rsidR="008D018D">
        <w:t xml:space="preserve"> ("</w:t>
      </w:r>
      <w:r w:rsidRPr="008D018D">
        <w:t>подвластным</w:t>
      </w:r>
      <w:r w:rsidR="008D018D">
        <w:t>"</w:t>
      </w:r>
      <w:r w:rsidR="008D018D" w:rsidRPr="008D018D">
        <w:t xml:space="preserve">) </w:t>
      </w:r>
      <w:r w:rsidRPr="008D018D">
        <w:t>или к ближайшим а</w:t>
      </w:r>
      <w:r w:rsidR="007B386F" w:rsidRPr="008D018D">
        <w:t>гнатам</w:t>
      </w:r>
      <w:r w:rsidR="008D018D" w:rsidRPr="008D018D">
        <w:t xml:space="preserve">. </w:t>
      </w:r>
      <w:r w:rsidR="007B386F" w:rsidRPr="008D018D">
        <w:t>Только в случае отсутст</w:t>
      </w:r>
      <w:r w:rsidRPr="008D018D">
        <w:t>вия ближайших агнатов имущество передавалось сородичам умершего</w:t>
      </w:r>
      <w:r w:rsidR="008D018D" w:rsidRPr="008D018D">
        <w:t xml:space="preserve">. </w:t>
      </w:r>
      <w:r w:rsidRPr="008D018D">
        <w:t>Очень рано в Рим</w:t>
      </w:r>
      <w:r w:rsidR="007B386F" w:rsidRPr="008D018D">
        <w:t>е возникает и передача наследст</w:t>
      </w:r>
      <w:r w:rsidRPr="008D018D">
        <w:t>ва по завещанию</w:t>
      </w:r>
      <w:r w:rsidR="008D018D" w:rsidRPr="008D018D">
        <w:t xml:space="preserve">. </w:t>
      </w:r>
      <w:r w:rsidRPr="008D018D">
        <w:t>Такое завещание утверждалось на народных собраниях</w:t>
      </w:r>
      <w:r w:rsidR="008D018D" w:rsidRPr="008D018D">
        <w:t xml:space="preserve">. </w:t>
      </w:r>
      <w:r w:rsidRPr="008D018D">
        <w:t xml:space="preserve">Законы </w:t>
      </w:r>
      <w:r w:rsidRPr="008D018D">
        <w:rPr>
          <w:lang w:val="en-US"/>
        </w:rPr>
        <w:t>XII</w:t>
      </w:r>
      <w:r w:rsidRPr="008D018D">
        <w:t xml:space="preserve"> таблиц уже указывали, что завещательные распоряжения на случай смерти являются ненарушимыми</w:t>
      </w:r>
      <w:r w:rsidR="008D018D" w:rsidRPr="008D018D">
        <w:t xml:space="preserve">. </w:t>
      </w:r>
      <w:r w:rsidRPr="008D018D">
        <w:t>В завещании наряду с установлением наследника могли содержаться и иные распоряжения</w:t>
      </w:r>
      <w:r w:rsidR="008D018D" w:rsidRPr="008D018D">
        <w:t xml:space="preserve">: </w:t>
      </w:r>
      <w:r w:rsidRPr="008D018D">
        <w:t>назначение опекунов, отпуск рабов на волю, легаты</w:t>
      </w:r>
      <w:r w:rsidR="008D018D" w:rsidRPr="008D018D">
        <w:t xml:space="preserve">. </w:t>
      </w:r>
      <w:r w:rsidRPr="008D018D">
        <w:t>Последние представляли собой завещательный отказ какой-либо из вещей умершего в пользу постороннего лица, которое получало право истребовать эту вещь у наследника</w:t>
      </w:r>
      <w:r w:rsidR="008D018D" w:rsidRPr="008D018D">
        <w:t>.</w:t>
      </w:r>
    </w:p>
    <w:p w:rsidR="004C6960" w:rsidRDefault="004C6960" w:rsidP="008D018D">
      <w:pPr>
        <w:ind w:firstLine="709"/>
        <w:rPr>
          <w:b/>
          <w:bCs/>
        </w:rPr>
      </w:pPr>
    </w:p>
    <w:p w:rsidR="00AF7DD3" w:rsidRPr="008D018D" w:rsidRDefault="00AF7DD3" w:rsidP="004C6960">
      <w:pPr>
        <w:pStyle w:val="2"/>
      </w:pPr>
      <w:bookmarkStart w:id="4" w:name="_Toc255726061"/>
      <w:r w:rsidRPr="008D018D">
        <w:t>4</w:t>
      </w:r>
      <w:r w:rsidR="008D018D" w:rsidRPr="008D018D">
        <w:t xml:space="preserve">. </w:t>
      </w:r>
      <w:r w:rsidRPr="008D018D">
        <w:t>Легисакционный процесс</w:t>
      </w:r>
      <w:bookmarkEnd w:id="4"/>
    </w:p>
    <w:p w:rsidR="004C6960" w:rsidRDefault="004C6960" w:rsidP="008D018D">
      <w:pPr>
        <w:ind w:firstLine="709"/>
      </w:pPr>
    </w:p>
    <w:p w:rsidR="008D018D" w:rsidRDefault="00A27336" w:rsidP="008D018D">
      <w:pPr>
        <w:ind w:firstLine="709"/>
      </w:pPr>
      <w:r w:rsidRPr="008D018D">
        <w:t>Подавляющее большинство судебных дел в данный период в Риме рассматривалось в частном</w:t>
      </w:r>
      <w:r w:rsidR="008D018D">
        <w:t xml:space="preserve"> (</w:t>
      </w:r>
      <w:r w:rsidRPr="008D018D">
        <w:t>гражданском</w:t>
      </w:r>
      <w:r w:rsidR="008D018D" w:rsidRPr="008D018D">
        <w:t xml:space="preserve">) </w:t>
      </w:r>
      <w:r w:rsidRPr="008D018D">
        <w:t>порядке</w:t>
      </w:r>
      <w:r w:rsidR="008D018D" w:rsidRPr="008D018D">
        <w:t xml:space="preserve">. </w:t>
      </w:r>
      <w:r w:rsidRPr="008D018D">
        <w:t xml:space="preserve">С древнейших времен особенностью организации судебной системы и процесса было </w:t>
      </w:r>
      <w:r w:rsidR="00271414" w:rsidRPr="008D018D">
        <w:t>наличие</w:t>
      </w:r>
      <w:r w:rsidRPr="008D018D">
        <w:t xml:space="preserve"> дв</w:t>
      </w:r>
      <w:r w:rsidR="00271414" w:rsidRPr="008D018D">
        <w:t>ух</w:t>
      </w:r>
      <w:r w:rsidRPr="008D018D">
        <w:t xml:space="preserve"> стади</w:t>
      </w:r>
      <w:r w:rsidR="00271414" w:rsidRPr="008D018D">
        <w:t>й</w:t>
      </w:r>
      <w:r w:rsidRPr="008D018D">
        <w:t xml:space="preserve"> судебного производства</w:t>
      </w:r>
      <w:r w:rsidR="008D018D" w:rsidRPr="008D018D">
        <w:t>:</w:t>
      </w:r>
      <w:r w:rsidR="008D018D">
        <w:t xml:space="preserve"> "</w:t>
      </w:r>
      <w:r w:rsidRPr="008D018D">
        <w:t>ин юре</w:t>
      </w:r>
      <w:r w:rsidR="008D018D">
        <w:t xml:space="preserve">" </w:t>
      </w:r>
      <w:r w:rsidR="00271414" w:rsidRPr="008D018D">
        <w:t>и</w:t>
      </w:r>
      <w:r w:rsidR="008D018D">
        <w:t xml:space="preserve"> "</w:t>
      </w:r>
      <w:r w:rsidR="00271414" w:rsidRPr="008D018D">
        <w:t>ин юдицио</w:t>
      </w:r>
      <w:r w:rsidR="008D018D">
        <w:t>".</w:t>
      </w:r>
    </w:p>
    <w:p w:rsidR="008D018D" w:rsidRDefault="00A27336" w:rsidP="008D018D">
      <w:pPr>
        <w:ind w:firstLine="709"/>
      </w:pPr>
      <w:r w:rsidRPr="008D018D">
        <w:t>На первой стадии дело рас</w:t>
      </w:r>
      <w:r w:rsidR="00F473F1" w:rsidRPr="008D018D">
        <w:t>сматривалось у магистрата</w:t>
      </w:r>
      <w:r w:rsidR="008D018D">
        <w:t xml:space="preserve"> (</w:t>
      </w:r>
      <w:r w:rsidR="00F473F1" w:rsidRPr="008D018D">
        <w:t>обыч</w:t>
      </w:r>
      <w:r w:rsidRPr="008D018D">
        <w:t>но у претора</w:t>
      </w:r>
      <w:r w:rsidR="008D018D" w:rsidRPr="008D018D">
        <w:t>),</w:t>
      </w:r>
      <w:r w:rsidRPr="008D018D">
        <w:t xml:space="preserve"> к которому должны были явиться лично истец и ответчик</w:t>
      </w:r>
      <w:r w:rsidR="008D018D" w:rsidRPr="008D018D">
        <w:t xml:space="preserve">. </w:t>
      </w:r>
      <w:r w:rsidRPr="008D018D">
        <w:t xml:space="preserve">В Законах </w:t>
      </w:r>
      <w:r w:rsidRPr="008D018D">
        <w:rPr>
          <w:lang w:val="en-US"/>
        </w:rPr>
        <w:t>XII</w:t>
      </w:r>
      <w:r w:rsidRPr="008D018D">
        <w:t xml:space="preserve"> табл</w:t>
      </w:r>
      <w:r w:rsidR="00F473F1" w:rsidRPr="008D018D">
        <w:t>иц предусматривалась особая про</w:t>
      </w:r>
      <w:r w:rsidRPr="008D018D">
        <w:t>цедура вызова ответчика истцом к магистрату</w:t>
      </w:r>
      <w:r w:rsidR="008D018D" w:rsidRPr="008D018D">
        <w:t xml:space="preserve">. </w:t>
      </w:r>
      <w:r w:rsidRPr="008D018D">
        <w:t>Неявка</w:t>
      </w:r>
      <w:r w:rsidR="00F473F1" w:rsidRPr="008D018D">
        <w:t xml:space="preserve"> ответчи</w:t>
      </w:r>
      <w:r w:rsidRPr="008D018D">
        <w:t>ка отдавала его во власть истца, который мог</w:t>
      </w:r>
      <w:r w:rsidR="008D018D">
        <w:t xml:space="preserve"> "</w:t>
      </w:r>
      <w:r w:rsidRPr="008D018D">
        <w:t>наложить на него руку</w:t>
      </w:r>
      <w:r w:rsidR="008D018D">
        <w:t>", т.е.</w:t>
      </w:r>
      <w:r w:rsidR="008D018D" w:rsidRPr="008D018D">
        <w:t xml:space="preserve"> </w:t>
      </w:r>
      <w:r w:rsidRPr="008D018D">
        <w:t>поступить с ним как с неоплатным должником</w:t>
      </w:r>
      <w:r w:rsidR="008D018D" w:rsidRPr="008D018D">
        <w:t xml:space="preserve">. </w:t>
      </w:r>
      <w:r w:rsidRPr="008D018D">
        <w:t>У претора истец в специальных формулах заявлял свои претензии к ответчику</w:t>
      </w:r>
      <w:r w:rsidR="008D018D" w:rsidRPr="008D018D">
        <w:t xml:space="preserve">. </w:t>
      </w:r>
      <w:r w:rsidRPr="008D018D">
        <w:t>В случае, если ответчик соглашался с истцом, процесс завершался на первой</w:t>
      </w:r>
      <w:r w:rsidR="00F473F1" w:rsidRPr="008D018D">
        <w:t xml:space="preserve"> стадии</w:t>
      </w:r>
      <w:r w:rsidR="008D018D" w:rsidRPr="008D018D">
        <w:t xml:space="preserve">. </w:t>
      </w:r>
      <w:r w:rsidR="00F473F1" w:rsidRPr="008D018D">
        <w:t>Но, как правило, ответ</w:t>
      </w:r>
      <w:r w:rsidRPr="008D018D">
        <w:t>чик также в торжественных выражениях заявлял о своем праве</w:t>
      </w:r>
      <w:r w:rsidR="008D018D" w:rsidRPr="008D018D">
        <w:t xml:space="preserve">. </w:t>
      </w:r>
      <w:r w:rsidRPr="008D018D">
        <w:t>Совокупность ритуальных и строго формальных действий, жестов и слов, которые соверша</w:t>
      </w:r>
      <w:r w:rsidR="00F473F1" w:rsidRPr="008D018D">
        <w:t>лись на суде сторонами и магист</w:t>
      </w:r>
      <w:r w:rsidRPr="008D018D">
        <w:t>ратом, называлась</w:t>
      </w:r>
      <w:r w:rsidR="008D018D">
        <w:t xml:space="preserve"> "</w:t>
      </w:r>
      <w:r w:rsidRPr="008D018D">
        <w:t>легис акцио</w:t>
      </w:r>
      <w:r w:rsidR="008D018D">
        <w:t xml:space="preserve">", </w:t>
      </w:r>
      <w:r w:rsidRPr="008D018D">
        <w:t>а отсюда и сам процесс получил название легисакционного</w:t>
      </w:r>
      <w:r w:rsidR="008D018D" w:rsidRPr="008D018D">
        <w:t xml:space="preserve">. </w:t>
      </w:r>
      <w:r w:rsidRPr="008D018D">
        <w:t>Были выработаны пять основных легисакционных формул</w:t>
      </w:r>
      <w:r w:rsidR="008D018D" w:rsidRPr="008D018D">
        <w:t xml:space="preserve">. </w:t>
      </w:r>
      <w:r w:rsidRPr="008D018D">
        <w:t>Наиболее распространенная из них заключалась в том, что наряду с торжественными заявлениями стороны вносили залог, который терялся проигравшим дело в пользу казны</w:t>
      </w:r>
      <w:r w:rsidR="008D018D" w:rsidRPr="008D018D">
        <w:t xml:space="preserve">. </w:t>
      </w:r>
      <w:r w:rsidRPr="008D018D">
        <w:t>Нарушение одной из сторон порядка внесения залога автоматически влекло за собой проигрыш дела</w:t>
      </w:r>
      <w:r w:rsidR="00794938" w:rsidRPr="008D018D">
        <w:rPr>
          <w:rStyle w:val="af"/>
          <w:color w:val="000000"/>
        </w:rPr>
        <w:footnoteReference w:id="7"/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Если же обе стороны у претора соблюдали установленную процедуру, дело переходило</w:t>
      </w:r>
      <w:r w:rsidR="00F473F1" w:rsidRPr="008D018D">
        <w:t xml:space="preserve"> во вторую стадию и рассматрива</w:t>
      </w:r>
      <w:r w:rsidRPr="008D018D">
        <w:t>лось назначенным претором судьей или коллегией судей, которые разрешали спор по существу</w:t>
      </w:r>
      <w:r w:rsidR="008D018D" w:rsidRPr="008D018D">
        <w:t xml:space="preserve">. </w:t>
      </w:r>
      <w:r w:rsidRPr="008D018D">
        <w:t>На этой стадии допускались представители сторон и защитники</w:t>
      </w:r>
      <w:r w:rsidR="008D018D">
        <w:t xml:space="preserve"> (</w:t>
      </w:r>
      <w:r w:rsidRPr="008D018D">
        <w:t>адвокаты</w:t>
      </w:r>
      <w:r w:rsidR="008D018D" w:rsidRPr="008D018D">
        <w:t xml:space="preserve">). </w:t>
      </w:r>
      <w:r w:rsidRPr="008D018D">
        <w:t>Если одна из сторон без уважительных при</w:t>
      </w:r>
      <w:r w:rsidR="00F473F1" w:rsidRPr="008D018D">
        <w:t>чин не являлась в суд, то проиг</w:t>
      </w:r>
      <w:r w:rsidRPr="008D018D">
        <w:t>рывала дело</w:t>
      </w:r>
      <w:r w:rsidR="008D018D" w:rsidRPr="008D018D">
        <w:t xml:space="preserve">. </w:t>
      </w:r>
      <w:r w:rsidRPr="008D018D">
        <w:t>На данной стадии процесс не был связан строгими формами</w:t>
      </w:r>
      <w:r w:rsidR="008D018D" w:rsidRPr="008D018D">
        <w:t xml:space="preserve">. </w:t>
      </w:r>
      <w:r w:rsidRPr="008D018D">
        <w:t>Судьи знаком</w:t>
      </w:r>
      <w:r w:rsidR="00F473F1" w:rsidRPr="008D018D">
        <w:t>ились с доказательствами, выслу</w:t>
      </w:r>
      <w:r w:rsidRPr="008D018D">
        <w:t>шивали речи сторон и их защитников</w:t>
      </w:r>
      <w:r w:rsidR="008D018D" w:rsidRPr="008D018D">
        <w:t xml:space="preserve">. </w:t>
      </w:r>
      <w:r w:rsidRPr="008D018D">
        <w:t>Решение судей было окончательным и обжалованию не подлежало</w:t>
      </w:r>
      <w:r w:rsidR="008D018D" w:rsidRPr="008D018D">
        <w:t>.</w:t>
      </w:r>
    </w:p>
    <w:p w:rsidR="008D018D" w:rsidRDefault="00A27336" w:rsidP="008D018D">
      <w:pPr>
        <w:ind w:firstLine="709"/>
      </w:pPr>
      <w:r w:rsidRPr="008D018D">
        <w:t>В уголовных делах магистрат, который вел дело, использовал инквизиционную процедуру</w:t>
      </w:r>
      <w:r w:rsidR="008D018D" w:rsidRPr="008D018D">
        <w:t xml:space="preserve">. </w:t>
      </w:r>
      <w:r w:rsidRPr="008D018D">
        <w:t>В течение всего процесса он поддерживал обвинение, вел допрос</w:t>
      </w:r>
      <w:r w:rsidR="008D018D" w:rsidRPr="008D018D">
        <w:t xml:space="preserve">. </w:t>
      </w:r>
      <w:r w:rsidRPr="008D018D">
        <w:t>Если магистрат выносил смертный приговор, то для приведения его в исполнение требовалось одобрение народного собрания</w:t>
      </w:r>
      <w:r w:rsidR="008D018D" w:rsidRPr="008D018D">
        <w:t>.</w:t>
      </w:r>
    </w:p>
    <w:p w:rsidR="00182681" w:rsidRPr="008D018D" w:rsidRDefault="00AF7DD3" w:rsidP="004C6960">
      <w:pPr>
        <w:pStyle w:val="2"/>
      </w:pPr>
      <w:r w:rsidRPr="008D018D">
        <w:br w:type="page"/>
      </w:r>
      <w:bookmarkStart w:id="5" w:name="_Toc255726062"/>
      <w:r w:rsidRPr="008D018D">
        <w:t>Заключение</w:t>
      </w:r>
      <w:bookmarkEnd w:id="5"/>
    </w:p>
    <w:p w:rsidR="004C6960" w:rsidRDefault="004C6960" w:rsidP="008D018D">
      <w:pPr>
        <w:ind w:firstLine="709"/>
      </w:pPr>
    </w:p>
    <w:p w:rsidR="008D018D" w:rsidRDefault="00D4425E" w:rsidP="008D018D">
      <w:pPr>
        <w:ind w:firstLine="709"/>
      </w:pPr>
      <w:r w:rsidRPr="008D018D">
        <w:t>В Риме еще в древние времена различались две отрасли права</w:t>
      </w:r>
      <w:r w:rsidR="008D018D" w:rsidRPr="008D018D">
        <w:t xml:space="preserve"> - </w:t>
      </w:r>
      <w:r w:rsidRPr="008D018D">
        <w:t>публичное и частное право, ius public</w:t>
      </w:r>
      <w:r w:rsidR="00447253" w:rsidRPr="008D018D">
        <w:t>um и ius privatum</w:t>
      </w:r>
      <w:r w:rsidR="008D018D" w:rsidRPr="008D018D">
        <w:t xml:space="preserve">. </w:t>
      </w:r>
      <w:r w:rsidR="00447253" w:rsidRPr="008D018D">
        <w:t>Тит Ливий</w:t>
      </w:r>
      <w:r w:rsidR="008D018D">
        <w:t xml:space="preserve"> (</w:t>
      </w:r>
      <w:r w:rsidR="00447253" w:rsidRPr="008D018D">
        <w:t>I в</w:t>
      </w:r>
      <w:r w:rsidR="008D018D" w:rsidRPr="008D018D">
        <w:t xml:space="preserve">. </w:t>
      </w:r>
      <w:r w:rsidRPr="008D018D">
        <w:t>н</w:t>
      </w:r>
      <w:r w:rsidR="008D018D" w:rsidRPr="008D018D">
        <w:t xml:space="preserve">. </w:t>
      </w:r>
      <w:r w:rsidRPr="008D018D">
        <w:t>э</w:t>
      </w:r>
      <w:r w:rsidR="008D018D" w:rsidRPr="008D018D">
        <w:t xml:space="preserve">) </w:t>
      </w:r>
      <w:r w:rsidRPr="008D018D">
        <w:t>говори</w:t>
      </w:r>
      <w:r w:rsidR="00447253" w:rsidRPr="008D018D">
        <w:t>л</w:t>
      </w:r>
      <w:r w:rsidRPr="008D018D">
        <w:t>, что законы XII таблиц являются источником всего публичного и частного права</w:t>
      </w:r>
      <w:r w:rsidR="008D018D" w:rsidRPr="008D018D">
        <w:t xml:space="preserve">. </w:t>
      </w:r>
      <w:r w:rsidRPr="008D018D">
        <w:t>Опубликование XII таблиц государственной властью превратили этот сборник обычаев и новых распоряжений в свод законов цивильного права, который стал исходным пунктом дальнейшего развития римского права</w:t>
      </w:r>
      <w:r w:rsidR="008D018D" w:rsidRPr="008D018D">
        <w:t>.</w:t>
      </w:r>
    </w:p>
    <w:p w:rsidR="008D018D" w:rsidRDefault="00447253" w:rsidP="008D018D">
      <w:pPr>
        <w:ind w:firstLine="709"/>
      </w:pPr>
      <w:r w:rsidRPr="008D018D">
        <w:t xml:space="preserve">Законы </w:t>
      </w:r>
      <w:r w:rsidRPr="008D018D">
        <w:rPr>
          <w:lang w:val="en-US"/>
        </w:rPr>
        <w:t>XII</w:t>
      </w:r>
      <w:r w:rsidRPr="008D018D">
        <w:t xml:space="preserve"> таблиц строго ограничивали способы приобретения вещных прав, среди них</w:t>
      </w:r>
      <w:r w:rsidR="008D018D">
        <w:t>:</w:t>
      </w:r>
    </w:p>
    <w:p w:rsidR="008D018D" w:rsidRDefault="008D018D" w:rsidP="008D018D">
      <w:pPr>
        <w:ind w:firstLine="709"/>
      </w:pPr>
      <w:r>
        <w:t>1)</w:t>
      </w:r>
      <w:r w:rsidRPr="008D018D">
        <w:t xml:space="preserve"> </w:t>
      </w:r>
      <w:r w:rsidR="00447253" w:rsidRPr="008D018D">
        <w:t>манципация</w:t>
      </w:r>
      <w:r>
        <w:t>;</w:t>
      </w:r>
    </w:p>
    <w:p w:rsidR="008D018D" w:rsidRDefault="008D018D" w:rsidP="008D018D">
      <w:pPr>
        <w:ind w:firstLine="709"/>
      </w:pPr>
      <w:r>
        <w:t>2)</w:t>
      </w:r>
      <w:r w:rsidRPr="008D018D">
        <w:t xml:space="preserve"> </w:t>
      </w:r>
      <w:r w:rsidR="00447253" w:rsidRPr="008D018D">
        <w:t>традицио</w:t>
      </w:r>
      <w:r>
        <w:t>;</w:t>
      </w:r>
    </w:p>
    <w:p w:rsidR="008D018D" w:rsidRDefault="008D018D" w:rsidP="008D018D">
      <w:pPr>
        <w:ind w:firstLine="709"/>
      </w:pPr>
      <w:r>
        <w:t>3)</w:t>
      </w:r>
      <w:r w:rsidRPr="008D018D">
        <w:t xml:space="preserve"> </w:t>
      </w:r>
      <w:r w:rsidR="00447253" w:rsidRPr="008D018D">
        <w:t>спецификация</w:t>
      </w:r>
      <w:r>
        <w:t>;</w:t>
      </w:r>
    </w:p>
    <w:p w:rsidR="008D018D" w:rsidRDefault="008D018D" w:rsidP="008D018D">
      <w:pPr>
        <w:ind w:firstLine="709"/>
      </w:pPr>
      <w:r>
        <w:t>4)</w:t>
      </w:r>
      <w:r w:rsidRPr="008D018D">
        <w:t xml:space="preserve"> </w:t>
      </w:r>
      <w:r w:rsidR="00447253" w:rsidRPr="008D018D">
        <w:t>уступка права</w:t>
      </w:r>
      <w:r>
        <w:t>;</w:t>
      </w:r>
    </w:p>
    <w:p w:rsidR="008D018D" w:rsidRDefault="008D018D" w:rsidP="008D018D">
      <w:pPr>
        <w:ind w:firstLine="709"/>
      </w:pPr>
      <w:r>
        <w:t>5)</w:t>
      </w:r>
      <w:r w:rsidRPr="008D018D">
        <w:t xml:space="preserve"> </w:t>
      </w:r>
      <w:r w:rsidR="00447253" w:rsidRPr="008D018D">
        <w:t>наследование</w:t>
      </w:r>
      <w:r>
        <w:t>;</w:t>
      </w:r>
    </w:p>
    <w:p w:rsidR="00447253" w:rsidRPr="008D018D" w:rsidRDefault="008D018D" w:rsidP="008D018D">
      <w:pPr>
        <w:ind w:firstLine="709"/>
      </w:pPr>
      <w:r>
        <w:t>6)</w:t>
      </w:r>
      <w:r w:rsidRPr="008D018D">
        <w:t xml:space="preserve"> </w:t>
      </w:r>
      <w:r w:rsidR="00447253" w:rsidRPr="008D018D">
        <w:t>давность владения</w:t>
      </w:r>
      <w:r w:rsidRPr="008D018D">
        <w:t xml:space="preserve">. </w:t>
      </w:r>
      <w:r w:rsidR="00447253" w:rsidRPr="008D018D">
        <w:t>По законам XII таблиц приобретение земли и движимых вещей по давности владения требовало разных сроков</w:t>
      </w:r>
      <w:r w:rsidRPr="008D018D">
        <w:t xml:space="preserve">: </w:t>
      </w:r>
      <w:r w:rsidR="00447253" w:rsidRPr="008D018D">
        <w:t>для давностного завладения землей был установлен в связи с системой двухпольного хозяйства более длительный</w:t>
      </w:r>
      <w:r>
        <w:t xml:space="preserve"> (</w:t>
      </w:r>
      <w:r w:rsidR="00447253" w:rsidRPr="008D018D">
        <w:t>два года</w:t>
      </w:r>
      <w:r w:rsidRPr="008D018D">
        <w:t xml:space="preserve">) </w:t>
      </w:r>
      <w:r w:rsidR="00447253" w:rsidRPr="008D018D">
        <w:t>срок, для движимых вещей</w:t>
      </w:r>
      <w:r>
        <w:t xml:space="preserve"> (</w:t>
      </w:r>
      <w:r w:rsidR="00447253" w:rsidRPr="008D018D">
        <w:t>один год</w:t>
      </w:r>
      <w:r w:rsidRPr="008D018D">
        <w:t xml:space="preserve">). </w:t>
      </w:r>
      <w:r w:rsidR="00447253" w:rsidRPr="008D018D">
        <w:t>Особым видом вещного права, возникшим уже в древнейший период, были сервитуты</w:t>
      </w:r>
      <w:r w:rsidRPr="008D018D">
        <w:t xml:space="preserve"> - </w:t>
      </w:r>
      <w:r w:rsidR="00447253" w:rsidRPr="008D018D">
        <w:t>фиксированное в обычаях или законе и строго ограниченное право пользования чужой вещью</w:t>
      </w:r>
      <w:r w:rsidRPr="008D018D">
        <w:t xml:space="preserve">. </w:t>
      </w:r>
      <w:r w:rsidR="00447253" w:rsidRPr="008D018D">
        <w:t>Наиболее существенными из них были следующие</w:t>
      </w:r>
      <w:r w:rsidRPr="008D018D">
        <w:t xml:space="preserve">: </w:t>
      </w:r>
      <w:r w:rsidR="00447253" w:rsidRPr="008D018D">
        <w:t>право прохода через соседний участок, право прогона скота, право провозить груженые повозки, право отвести воду с участка соседа</w:t>
      </w:r>
      <w:r w:rsidRPr="008D018D">
        <w:t xml:space="preserve">. </w:t>
      </w:r>
      <w:r w:rsidR="00447253" w:rsidRPr="008D018D">
        <w:t xml:space="preserve">Эти сервитуты прямо предусматривались Законами </w:t>
      </w:r>
      <w:r w:rsidR="00447253" w:rsidRPr="008D018D">
        <w:rPr>
          <w:lang w:val="en-US"/>
        </w:rPr>
        <w:t>XII</w:t>
      </w:r>
      <w:r w:rsidR="00447253" w:rsidRPr="008D018D">
        <w:t xml:space="preserve"> таблиц</w:t>
      </w:r>
    </w:p>
    <w:p w:rsidR="008D018D" w:rsidRDefault="00447253" w:rsidP="008D018D">
      <w:pPr>
        <w:ind w:firstLine="709"/>
      </w:pPr>
      <w:r w:rsidRPr="008D018D">
        <w:t xml:space="preserve">В числе </w:t>
      </w:r>
      <w:r w:rsidR="00271414" w:rsidRPr="008D018D">
        <w:t>договоров</w:t>
      </w:r>
      <w:r w:rsidRPr="008D018D">
        <w:t xml:space="preserve">, наиболее ярко отражавших черты римского права, был </w:t>
      </w:r>
      <w:r w:rsidR="00271414" w:rsidRPr="008D018D">
        <w:t>1</w:t>
      </w:r>
      <w:r w:rsidR="008D018D" w:rsidRPr="008D018D">
        <w:t xml:space="preserve">) </w:t>
      </w:r>
      <w:r w:rsidRPr="008D018D">
        <w:t>нексум, в форме которого выражались различные обязательственные отношения с манципируемыми вещами</w:t>
      </w:r>
      <w:r w:rsidR="008D018D" w:rsidRPr="008D018D">
        <w:t xml:space="preserve">. </w:t>
      </w:r>
      <w:r w:rsidR="00271414" w:rsidRPr="008D018D">
        <w:t>При этом</w:t>
      </w:r>
      <w:r w:rsidRPr="008D018D">
        <w:t xml:space="preserve"> взыскание было направлено на саму личность должника</w:t>
      </w:r>
      <w:r w:rsidR="008D018D">
        <w:t>;</w:t>
      </w:r>
    </w:p>
    <w:p w:rsidR="008D018D" w:rsidRDefault="008D018D" w:rsidP="008D018D">
      <w:pPr>
        <w:ind w:firstLine="709"/>
      </w:pPr>
      <w:r>
        <w:t>2)</w:t>
      </w:r>
      <w:r w:rsidRPr="008D018D">
        <w:t xml:space="preserve"> </w:t>
      </w:r>
      <w:r w:rsidR="00271414" w:rsidRPr="008D018D">
        <w:t xml:space="preserve">стипуляция </w:t>
      </w:r>
      <w:r>
        <w:t>-</w:t>
      </w:r>
      <w:r w:rsidR="00271414" w:rsidRPr="008D018D">
        <w:t xml:space="preserve"> договор в отношении неманципируемых вещей, заключавшийся при</w:t>
      </w:r>
      <w:r w:rsidR="00447253" w:rsidRPr="008D018D">
        <w:t xml:space="preserve"> произнесении строго определенных словесных формул</w:t>
      </w:r>
      <w:r w:rsidRPr="008D018D">
        <w:t xml:space="preserve">. </w:t>
      </w:r>
      <w:r w:rsidR="00271414" w:rsidRPr="008D018D">
        <w:t xml:space="preserve">Кроме того, уже </w:t>
      </w:r>
      <w:r w:rsidR="00447253" w:rsidRPr="008D018D">
        <w:t xml:space="preserve">в древнейший период, как это можно видеть из Законов </w:t>
      </w:r>
      <w:r w:rsidR="00447253" w:rsidRPr="008D018D">
        <w:rPr>
          <w:lang w:val="en-US"/>
        </w:rPr>
        <w:t>XII</w:t>
      </w:r>
      <w:r w:rsidR="00447253" w:rsidRPr="008D018D">
        <w:t xml:space="preserve"> таблиц, обязательства возникали не только из договоров, но и из деликтов</w:t>
      </w:r>
      <w:r>
        <w:t xml:space="preserve"> (</w:t>
      </w:r>
      <w:r w:rsidR="00447253" w:rsidRPr="008D018D">
        <w:t>правонарушений</w:t>
      </w:r>
      <w:r w:rsidRPr="008D018D">
        <w:t>).</w:t>
      </w:r>
    </w:p>
    <w:p w:rsidR="008D018D" w:rsidRDefault="00271414" w:rsidP="008D018D">
      <w:pPr>
        <w:ind w:firstLine="709"/>
      </w:pPr>
      <w:r w:rsidRPr="008D018D">
        <w:t>Также Зак</w:t>
      </w:r>
      <w:r w:rsidR="00D4425E" w:rsidRPr="008D018D">
        <w:t>оны XII таблиц знали два основания наследования</w:t>
      </w:r>
      <w:r w:rsidR="008D018D" w:rsidRPr="008D018D">
        <w:t xml:space="preserve">: </w:t>
      </w:r>
      <w:r w:rsidR="00D4425E" w:rsidRPr="008D018D">
        <w:t>наследование по завещанию и наследование по закону, которое имело место, если наследодатель умирал, не оставив завещания</w:t>
      </w:r>
      <w:r w:rsidR="008D018D" w:rsidRPr="008D018D">
        <w:t xml:space="preserve">. </w:t>
      </w:r>
      <w:r w:rsidR="00D4425E" w:rsidRPr="008D018D">
        <w:t>Законы XII таблиц выражают ту стадию развития римского наследственного права, когда принцип свободы завещаний, еще ведя некоторую борьбу с пережитками института семейной собственности, однако уже признан отчетливо и прочно</w:t>
      </w:r>
      <w:r w:rsidR="008D018D" w:rsidRPr="008D018D">
        <w:t>.</w:t>
      </w:r>
    </w:p>
    <w:p w:rsidR="008D018D" w:rsidRDefault="00271414" w:rsidP="008D018D">
      <w:pPr>
        <w:ind w:firstLine="709"/>
      </w:pPr>
      <w:r w:rsidRPr="008D018D">
        <w:t>Подавляющее большинство судебных дел в данный период в Риме рассматривалось в частном</w:t>
      </w:r>
      <w:r w:rsidR="008D018D">
        <w:t xml:space="preserve"> (</w:t>
      </w:r>
      <w:r w:rsidRPr="008D018D">
        <w:t>гражданском</w:t>
      </w:r>
      <w:r w:rsidR="008D018D" w:rsidRPr="008D018D">
        <w:t xml:space="preserve">) </w:t>
      </w:r>
      <w:r w:rsidRPr="008D018D">
        <w:t>порядке, состоящем из двух стадий судебного производства</w:t>
      </w:r>
      <w:r w:rsidR="008D018D" w:rsidRPr="008D018D">
        <w:t>:</w:t>
      </w:r>
      <w:r w:rsidR="008D018D">
        <w:t xml:space="preserve"> "</w:t>
      </w:r>
      <w:r w:rsidRPr="008D018D">
        <w:t>ин юре</w:t>
      </w:r>
      <w:r w:rsidR="008D018D">
        <w:t xml:space="preserve">" </w:t>
      </w:r>
      <w:r w:rsidRPr="008D018D">
        <w:t>и</w:t>
      </w:r>
      <w:r w:rsidR="008D018D">
        <w:t xml:space="preserve"> "</w:t>
      </w:r>
      <w:r w:rsidRPr="008D018D">
        <w:t>ин юдицио</w:t>
      </w:r>
      <w:r w:rsidR="008D018D">
        <w:t xml:space="preserve">". </w:t>
      </w:r>
      <w:r w:rsidRPr="008D018D">
        <w:t>На первой стадии дело рассматривалось у магистрата</w:t>
      </w:r>
      <w:r w:rsidR="008D018D">
        <w:t xml:space="preserve"> (</w:t>
      </w:r>
      <w:r w:rsidRPr="008D018D">
        <w:t>обычно у претора</w:t>
      </w:r>
      <w:r w:rsidR="008D018D" w:rsidRPr="008D018D">
        <w:t xml:space="preserve">). </w:t>
      </w:r>
      <w:r w:rsidRPr="008D018D">
        <w:t xml:space="preserve">В Законах </w:t>
      </w:r>
      <w:r w:rsidRPr="008D018D">
        <w:rPr>
          <w:lang w:val="en-US"/>
        </w:rPr>
        <w:t>XII</w:t>
      </w:r>
      <w:r w:rsidRPr="008D018D">
        <w:t xml:space="preserve"> таблиц предусматривалась особая процедура вызова ответчика истцом к магистрату</w:t>
      </w:r>
      <w:r w:rsidR="008D018D" w:rsidRPr="008D018D">
        <w:t xml:space="preserve">. </w:t>
      </w:r>
      <w:r w:rsidRPr="008D018D">
        <w:t xml:space="preserve">Неявка ответчика отдавала его во власть истца, который </w:t>
      </w:r>
      <w:r w:rsidR="00E60E29" w:rsidRPr="008D018D">
        <w:t>мог</w:t>
      </w:r>
      <w:r w:rsidR="008D018D">
        <w:t xml:space="preserve"> "</w:t>
      </w:r>
      <w:r w:rsidR="00E60E29" w:rsidRPr="008D018D">
        <w:t>наложить на него руку</w:t>
      </w:r>
      <w:r w:rsidR="008D018D">
        <w:t>", т.е.</w:t>
      </w:r>
      <w:r w:rsidR="008D018D" w:rsidRPr="008D018D">
        <w:t xml:space="preserve"> </w:t>
      </w:r>
      <w:r w:rsidRPr="008D018D">
        <w:t>поступить с ним как с неоплатным должником</w:t>
      </w:r>
      <w:r w:rsidR="008D018D" w:rsidRPr="008D018D">
        <w:t xml:space="preserve">. </w:t>
      </w:r>
      <w:r w:rsidRPr="008D018D">
        <w:t>Совокупность ритуальных и строго формальных действий, жестов и слов, которые совершались на суде сторонами и магистратом, называлась</w:t>
      </w:r>
      <w:r w:rsidR="008D018D">
        <w:t xml:space="preserve"> "</w:t>
      </w:r>
      <w:r w:rsidRPr="008D018D">
        <w:t>легис акцио</w:t>
      </w:r>
      <w:r w:rsidR="008D018D">
        <w:t xml:space="preserve">", </w:t>
      </w:r>
      <w:r w:rsidRPr="008D018D">
        <w:t>а отсюда и сам процесс получил название легисакционного</w:t>
      </w:r>
      <w:r w:rsidR="008D018D" w:rsidRPr="008D018D">
        <w:t xml:space="preserve">. </w:t>
      </w:r>
      <w:r w:rsidRPr="008D018D">
        <w:t>Были выработаны пять основных легисакционных формул</w:t>
      </w:r>
      <w:r w:rsidR="008D018D" w:rsidRPr="008D018D">
        <w:t xml:space="preserve">. </w:t>
      </w:r>
      <w:r w:rsidRPr="008D018D">
        <w:t>Наиболее распространенная из них заключалась в том, что наряду с торжественными заявлениями стороны вносили залог, который терялся проигравшим дело в пользу казны</w:t>
      </w:r>
      <w:r w:rsidR="008D018D" w:rsidRPr="008D018D">
        <w:t xml:space="preserve">. </w:t>
      </w:r>
      <w:r w:rsidRPr="008D018D">
        <w:t>Нарушение одной из сторон порядка внесения залога автоматически влекло за собой проигрыш дела</w:t>
      </w:r>
      <w:r w:rsidR="008D018D" w:rsidRPr="008D018D">
        <w:t>.</w:t>
      </w:r>
    </w:p>
    <w:p w:rsidR="008D018D" w:rsidRDefault="00271414" w:rsidP="008D018D">
      <w:pPr>
        <w:ind w:firstLine="709"/>
      </w:pPr>
      <w:r w:rsidRPr="008D018D">
        <w:t>Если же обе стороны у претора соблюдали установленную процедуру, дело переходило во вторую стадию и рассматривалось назначенным претором судьей или коллегией судей, которые разрешали спор по существу</w:t>
      </w:r>
      <w:r w:rsidR="008D018D" w:rsidRPr="008D018D">
        <w:t xml:space="preserve">. </w:t>
      </w:r>
      <w:r w:rsidRPr="008D018D">
        <w:t>Решение судей было окончательным и обжалованию не подлежало</w:t>
      </w:r>
      <w:r w:rsidR="008D018D" w:rsidRPr="008D018D">
        <w:t>.</w:t>
      </w:r>
    </w:p>
    <w:p w:rsidR="008D018D" w:rsidRDefault="00271414" w:rsidP="008D018D">
      <w:pPr>
        <w:ind w:firstLine="709"/>
      </w:pPr>
      <w:r w:rsidRPr="008D018D">
        <w:t>В уголовных делах магистрат, который вел дело, использовал инквизиционную процедуру</w:t>
      </w:r>
      <w:r w:rsidR="008D018D" w:rsidRPr="008D018D">
        <w:t xml:space="preserve">. </w:t>
      </w:r>
      <w:r w:rsidRPr="008D018D">
        <w:t>В течение всего процесса он поддерживал обвинение, вел допрос</w:t>
      </w:r>
      <w:r w:rsidR="008D018D" w:rsidRPr="008D018D">
        <w:t xml:space="preserve">. </w:t>
      </w:r>
      <w:r w:rsidRPr="008D018D">
        <w:t>Если магистрат выносил смертный приговор, то для приведения его в исполнение требовалось одобрение народного собрания</w:t>
      </w:r>
      <w:r w:rsidR="008D018D" w:rsidRPr="008D018D">
        <w:t>.</w:t>
      </w:r>
    </w:p>
    <w:p w:rsidR="00182681" w:rsidRPr="008D018D" w:rsidRDefault="00182681" w:rsidP="004C6960">
      <w:pPr>
        <w:pStyle w:val="2"/>
      </w:pPr>
      <w:r w:rsidRPr="008D018D">
        <w:br w:type="page"/>
      </w:r>
      <w:bookmarkStart w:id="6" w:name="_Toc255726063"/>
      <w:r w:rsidRPr="008D018D">
        <w:t>Список использованных источников и литературы</w:t>
      </w:r>
      <w:bookmarkEnd w:id="6"/>
    </w:p>
    <w:p w:rsidR="004C6960" w:rsidRDefault="004C6960" w:rsidP="008D018D">
      <w:pPr>
        <w:ind w:firstLine="709"/>
      </w:pP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Боголепов Н</w:t>
      </w:r>
      <w:r w:rsidR="008D018D">
        <w:t xml:space="preserve">.П. </w:t>
      </w:r>
      <w:r w:rsidRPr="008D018D">
        <w:t>Учебник истории римского права / Н</w:t>
      </w:r>
      <w:r w:rsidR="008D018D">
        <w:t xml:space="preserve">.П. </w:t>
      </w:r>
      <w:r w:rsidRPr="008D018D">
        <w:t>Боголепов</w:t>
      </w:r>
      <w:r w:rsidR="008D018D" w:rsidRPr="008D018D">
        <w:t>. -</w:t>
      </w:r>
      <w:r w:rsidR="008D018D">
        <w:t xml:space="preserve"> </w:t>
      </w:r>
      <w:r w:rsidRPr="008D018D">
        <w:t>М</w:t>
      </w:r>
      <w:r w:rsidR="008D018D">
        <w:t>.:</w:t>
      </w:r>
      <w:r w:rsidR="008D018D" w:rsidRPr="008D018D">
        <w:t xml:space="preserve"> </w:t>
      </w:r>
      <w:r w:rsidRPr="008D018D">
        <w:t>Зерцало, 2004</w:t>
      </w:r>
      <w:r w:rsidR="008D018D" w:rsidRPr="008D018D">
        <w:t>. -</w:t>
      </w:r>
      <w:r w:rsidR="008D018D">
        <w:t xml:space="preserve"> </w:t>
      </w:r>
      <w:r w:rsidRPr="008D018D">
        <w:t>568 с</w:t>
      </w:r>
      <w:r w:rsidR="008D018D" w:rsidRPr="008D018D">
        <w:t>.</w:t>
      </w:r>
    </w:p>
    <w:p w:rsidR="00B72B8B" w:rsidRP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Дождев Д</w:t>
      </w:r>
      <w:r w:rsidR="008D018D">
        <w:t xml:space="preserve">.В. </w:t>
      </w:r>
      <w:r w:rsidRPr="008D018D">
        <w:t>Эволюция власти домовладыки в древнейшем римском праве / Д</w:t>
      </w:r>
      <w:r w:rsidR="008D018D">
        <w:t xml:space="preserve">.В. </w:t>
      </w:r>
      <w:r w:rsidRPr="008D018D">
        <w:t>Дождев</w:t>
      </w:r>
      <w:r w:rsidR="008D018D" w:rsidRPr="008D018D">
        <w:t>.</w:t>
      </w:r>
      <w:r w:rsidR="008D018D">
        <w:t xml:space="preserve"> // </w:t>
      </w:r>
      <w:r w:rsidRPr="008D018D">
        <w:t>Советское государство и право</w:t>
      </w:r>
      <w:r w:rsidR="008D018D" w:rsidRPr="008D018D">
        <w:t>. -</w:t>
      </w:r>
      <w:r w:rsidR="008D018D">
        <w:t xml:space="preserve"> </w:t>
      </w:r>
      <w:r w:rsidRPr="008D018D">
        <w:t>1990</w:t>
      </w:r>
      <w:r w:rsidR="008D018D" w:rsidRPr="008D018D">
        <w:t>. -</w:t>
      </w:r>
      <w:r w:rsidR="008D018D">
        <w:t xml:space="preserve"> </w:t>
      </w:r>
      <w:r w:rsidRPr="008D018D">
        <w:t>№12</w:t>
      </w:r>
      <w:r w:rsidR="008D018D" w:rsidRPr="008D018D">
        <w:t xml:space="preserve">. </w:t>
      </w:r>
      <w:r w:rsidR="008D018D">
        <w:t>-</w:t>
      </w:r>
      <w:r w:rsidRPr="008D018D">
        <w:t xml:space="preserve"> С</w:t>
      </w:r>
      <w:r w:rsidR="008D018D">
        <w:t>.1</w:t>
      </w:r>
      <w:r w:rsidRPr="008D018D">
        <w:t>19-123</w:t>
      </w: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История государства и права зарубежных стран</w:t>
      </w:r>
      <w:r w:rsidR="008D018D" w:rsidRPr="008D018D">
        <w:t xml:space="preserve">: </w:t>
      </w:r>
      <w:r w:rsidRPr="008D018D">
        <w:t>учебник для вузов</w:t>
      </w:r>
      <w:r w:rsidR="008D018D" w:rsidRPr="008D018D">
        <w:t xml:space="preserve">: </w:t>
      </w:r>
      <w:r w:rsidRPr="008D018D">
        <w:t>в 2-х ч</w:t>
      </w:r>
      <w:r w:rsidR="008D018D" w:rsidRPr="008D018D">
        <w:t xml:space="preserve">. </w:t>
      </w:r>
      <w:r w:rsidRPr="008D018D">
        <w:t>/ под ред</w:t>
      </w:r>
      <w:r w:rsidR="008D018D" w:rsidRPr="008D018D">
        <w:t xml:space="preserve">. </w:t>
      </w:r>
      <w:r w:rsidRPr="008D018D">
        <w:t>Н</w:t>
      </w:r>
      <w:r w:rsidR="008D018D">
        <w:t xml:space="preserve">.А. </w:t>
      </w:r>
      <w:r w:rsidRPr="008D018D">
        <w:t>Крашенинниковой, О</w:t>
      </w:r>
      <w:r w:rsidR="008D018D">
        <w:t xml:space="preserve">.А. </w:t>
      </w:r>
      <w:r w:rsidRPr="008D018D">
        <w:t>Жидкова</w:t>
      </w:r>
      <w:r w:rsidR="008D018D" w:rsidRPr="008D018D">
        <w:t xml:space="preserve">. </w:t>
      </w:r>
      <w:r w:rsidR="008D018D">
        <w:t>-</w:t>
      </w:r>
      <w:r w:rsidRPr="008D018D">
        <w:t xml:space="preserve"> 3-е изд</w:t>
      </w:r>
      <w:r w:rsidR="008D018D">
        <w:t>.,</w:t>
      </w:r>
      <w:r w:rsidRPr="008D018D">
        <w:t xml:space="preserve"> перераб</w:t>
      </w:r>
      <w:r w:rsidR="008D018D" w:rsidRPr="008D018D">
        <w:t xml:space="preserve">. </w:t>
      </w:r>
      <w:r w:rsidRPr="008D018D">
        <w:t>и доп</w:t>
      </w:r>
      <w:r w:rsidR="008D018D" w:rsidRPr="008D018D">
        <w:t xml:space="preserve">. </w:t>
      </w:r>
      <w:r w:rsidR="008D018D">
        <w:t>-</w:t>
      </w:r>
      <w:r w:rsidRPr="008D018D">
        <w:t xml:space="preserve"> М</w:t>
      </w:r>
      <w:r w:rsidR="008D018D">
        <w:t>.:</w:t>
      </w:r>
      <w:r w:rsidR="008D018D" w:rsidRPr="008D018D">
        <w:t xml:space="preserve"> </w:t>
      </w:r>
      <w:r w:rsidRPr="008D018D">
        <w:t>НОРМА, 2006</w:t>
      </w:r>
      <w:r w:rsidR="008D018D" w:rsidRPr="008D018D">
        <w:t xml:space="preserve">. </w:t>
      </w:r>
      <w:r w:rsidR="008D018D">
        <w:t>-</w:t>
      </w:r>
      <w:r w:rsidRPr="008D018D">
        <w:t xml:space="preserve"> Ч</w:t>
      </w:r>
      <w:r w:rsidR="008D018D">
        <w:t>.1</w:t>
      </w:r>
      <w:r w:rsidR="008D018D" w:rsidRPr="008D018D">
        <w:t xml:space="preserve">. </w:t>
      </w:r>
      <w:r w:rsidR="008D018D">
        <w:t>-</w:t>
      </w:r>
      <w:r w:rsidRPr="008D018D">
        <w:t xml:space="preserve"> 717 с</w:t>
      </w:r>
      <w:r w:rsidR="008D018D" w:rsidRPr="008D018D">
        <w:t>.</w:t>
      </w: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История государства и права зарубежных стран</w:t>
      </w:r>
      <w:r w:rsidR="008D018D" w:rsidRPr="008D018D">
        <w:t xml:space="preserve">: </w:t>
      </w:r>
      <w:r w:rsidRPr="008D018D">
        <w:t>учебник для студентов вузов / под ред</w:t>
      </w:r>
      <w:r w:rsidR="008D018D">
        <w:t xml:space="preserve">.К.И. </w:t>
      </w:r>
      <w:r w:rsidRPr="008D018D">
        <w:t>Батыра</w:t>
      </w:r>
      <w:r w:rsidR="008D018D" w:rsidRPr="008D018D">
        <w:t xml:space="preserve">. </w:t>
      </w:r>
      <w:r w:rsidR="008D018D">
        <w:t>-</w:t>
      </w:r>
      <w:r w:rsidRPr="008D018D">
        <w:t xml:space="preserve"> 4-е изд</w:t>
      </w:r>
      <w:r w:rsidR="008D018D">
        <w:t>.,</w:t>
      </w:r>
      <w:r w:rsidRPr="008D018D">
        <w:t xml:space="preserve"> перераб</w:t>
      </w:r>
      <w:r w:rsidR="008D018D" w:rsidRPr="008D018D">
        <w:t xml:space="preserve">. </w:t>
      </w:r>
      <w:r w:rsidRPr="008D018D">
        <w:t>и доп</w:t>
      </w:r>
      <w:r w:rsidR="008D018D" w:rsidRPr="008D018D">
        <w:t xml:space="preserve">. </w:t>
      </w:r>
      <w:r w:rsidR="008D018D">
        <w:t>-</w:t>
      </w:r>
      <w:r w:rsidRPr="008D018D">
        <w:t xml:space="preserve"> М</w:t>
      </w:r>
      <w:r w:rsidR="008D018D">
        <w:t>.:</w:t>
      </w:r>
      <w:r w:rsidR="008D018D" w:rsidRPr="008D018D">
        <w:t xml:space="preserve"> </w:t>
      </w:r>
      <w:r w:rsidRPr="008D018D">
        <w:t>Проспект, 2005</w:t>
      </w:r>
      <w:r w:rsidR="008D018D" w:rsidRPr="008D018D">
        <w:t xml:space="preserve">. </w:t>
      </w:r>
      <w:r w:rsidR="008D018D">
        <w:t>-</w:t>
      </w:r>
      <w:r w:rsidRPr="008D018D">
        <w:t xml:space="preserve"> 496 с</w:t>
      </w:r>
      <w:r w:rsidR="008D018D" w:rsidRPr="008D018D">
        <w:t>.</w:t>
      </w:r>
    </w:p>
    <w:p w:rsidR="008D018D" w:rsidRDefault="00F72CEA" w:rsidP="004C6960">
      <w:pPr>
        <w:pStyle w:val="a0"/>
        <w:tabs>
          <w:tab w:val="clear" w:pos="1077"/>
        </w:tabs>
        <w:ind w:firstLine="67"/>
      </w:pPr>
      <w:r w:rsidRPr="008D018D">
        <w:t>Копылов А</w:t>
      </w:r>
      <w:r w:rsidR="008D018D">
        <w:t xml:space="preserve">.В. </w:t>
      </w:r>
      <w:r w:rsidRPr="008D018D">
        <w:t>Вещные права на землю в римском, русском дореволюционном и современном гражданском праве</w:t>
      </w:r>
      <w:r w:rsidR="008D018D" w:rsidRPr="008D018D">
        <w:t xml:space="preserve">: </w:t>
      </w:r>
      <w:r w:rsidRPr="008D018D">
        <w:t>Моногр</w:t>
      </w:r>
      <w:r w:rsidR="008D018D" w:rsidRPr="008D018D">
        <w:t xml:space="preserve">. </w:t>
      </w:r>
      <w:r w:rsidRPr="008D018D">
        <w:t>/</w:t>
      </w:r>
      <w:r w:rsidR="00794938" w:rsidRPr="008D018D">
        <w:t xml:space="preserve"> </w:t>
      </w:r>
      <w:r w:rsidRPr="008D018D">
        <w:t>А</w:t>
      </w:r>
      <w:r w:rsidR="008D018D">
        <w:t xml:space="preserve">.В. </w:t>
      </w:r>
      <w:r w:rsidRPr="008D018D">
        <w:t>Копылов</w:t>
      </w:r>
      <w:r w:rsidR="008D018D" w:rsidRPr="008D018D">
        <w:t>. -</w:t>
      </w:r>
      <w:r w:rsidR="008D018D">
        <w:t xml:space="preserve"> </w:t>
      </w:r>
      <w:r w:rsidRPr="008D018D">
        <w:t>М</w:t>
      </w:r>
      <w:r w:rsidR="008D018D">
        <w:t>.:</w:t>
      </w:r>
      <w:r w:rsidR="008D018D" w:rsidRPr="008D018D">
        <w:t xml:space="preserve"> </w:t>
      </w:r>
      <w:r w:rsidRPr="008D018D">
        <w:t>Статут, 2000</w:t>
      </w:r>
      <w:r w:rsidR="008D018D" w:rsidRPr="008D018D">
        <w:t>. -</w:t>
      </w:r>
      <w:r w:rsidR="008D018D">
        <w:t xml:space="preserve"> </w:t>
      </w:r>
      <w:r w:rsidRPr="008D018D">
        <w:t>255 с</w:t>
      </w:r>
      <w:r w:rsidR="008D018D" w:rsidRPr="008D018D">
        <w:t>.</w:t>
      </w:r>
    </w:p>
    <w:p w:rsidR="008D018D" w:rsidRDefault="00F72CEA" w:rsidP="004C6960">
      <w:pPr>
        <w:pStyle w:val="a0"/>
        <w:tabs>
          <w:tab w:val="clear" w:pos="1077"/>
        </w:tabs>
        <w:ind w:firstLine="67"/>
      </w:pPr>
      <w:r w:rsidRPr="008D018D">
        <w:t>Кофанов</w:t>
      </w:r>
      <w:r w:rsidR="00B72B8B" w:rsidRPr="008D018D">
        <w:t xml:space="preserve"> Л</w:t>
      </w:r>
      <w:r w:rsidR="008D018D">
        <w:t xml:space="preserve">.Л. </w:t>
      </w:r>
      <w:r w:rsidR="00B72B8B" w:rsidRPr="008D018D">
        <w:rPr>
          <w:lang w:val="en-US"/>
        </w:rPr>
        <w:t>Nexum</w:t>
      </w:r>
      <w:r w:rsidR="00B72B8B" w:rsidRPr="008D018D">
        <w:t xml:space="preserve"> и </w:t>
      </w:r>
      <w:r w:rsidR="00B72B8B" w:rsidRPr="008D018D">
        <w:rPr>
          <w:lang w:val="en-US"/>
        </w:rPr>
        <w:t>mancipium</w:t>
      </w:r>
      <w:r w:rsidR="00B72B8B" w:rsidRPr="008D018D">
        <w:t xml:space="preserve"> законов </w:t>
      </w:r>
      <w:r w:rsidR="00B72B8B" w:rsidRPr="008D018D">
        <w:rPr>
          <w:lang w:val="en-US"/>
        </w:rPr>
        <w:t>XII</w:t>
      </w:r>
      <w:r w:rsidR="00B72B8B" w:rsidRPr="008D018D">
        <w:t xml:space="preserve"> Таблиц / Л</w:t>
      </w:r>
      <w:r w:rsidR="008D018D">
        <w:t xml:space="preserve">.Л. </w:t>
      </w:r>
      <w:r w:rsidR="00B72B8B" w:rsidRPr="008D018D">
        <w:t>Кофанов</w:t>
      </w:r>
      <w:r w:rsidR="008D018D">
        <w:t xml:space="preserve"> // </w:t>
      </w:r>
      <w:r w:rsidR="00B72B8B" w:rsidRPr="008D018D">
        <w:t>Журнал российского права</w:t>
      </w:r>
      <w:r w:rsidR="008D018D" w:rsidRPr="008D018D">
        <w:t>. -</w:t>
      </w:r>
      <w:r w:rsidR="008D018D">
        <w:t xml:space="preserve"> </w:t>
      </w:r>
      <w:r w:rsidR="00B72B8B" w:rsidRPr="008D018D">
        <w:t>1992</w:t>
      </w:r>
      <w:r w:rsidR="008D018D" w:rsidRPr="008D018D">
        <w:t>. -</w:t>
      </w:r>
      <w:r w:rsidR="008D018D">
        <w:t xml:space="preserve"> </w:t>
      </w:r>
      <w:r w:rsidR="00B72B8B" w:rsidRPr="008D018D">
        <w:t>№3</w:t>
      </w:r>
      <w:r w:rsidR="008D018D" w:rsidRPr="008D018D">
        <w:t>. -</w:t>
      </w:r>
      <w:r w:rsidR="008D018D">
        <w:t xml:space="preserve"> </w:t>
      </w:r>
      <w:r w:rsidR="00B72B8B" w:rsidRPr="008D018D">
        <w:t>С</w:t>
      </w:r>
      <w:r w:rsidR="008D018D">
        <w:t>.6</w:t>
      </w:r>
      <w:r w:rsidR="00B72B8B" w:rsidRPr="008D018D">
        <w:t>8-80</w:t>
      </w:r>
      <w:r w:rsidR="008D018D" w:rsidRPr="008D018D">
        <w:t>.</w:t>
      </w:r>
    </w:p>
    <w:p w:rsidR="008D018D" w:rsidRDefault="00794938" w:rsidP="004C6960">
      <w:pPr>
        <w:pStyle w:val="a0"/>
        <w:tabs>
          <w:tab w:val="clear" w:pos="1077"/>
        </w:tabs>
        <w:ind w:firstLine="67"/>
      </w:pPr>
      <w:r w:rsidRPr="008D018D">
        <w:t>Мурыгин А</w:t>
      </w:r>
      <w:r w:rsidR="008D018D">
        <w:t xml:space="preserve">.Н., </w:t>
      </w:r>
      <w:r w:rsidRPr="008D018D">
        <w:t>Рожина</w:t>
      </w:r>
      <w:r w:rsidR="00B72B8B" w:rsidRPr="008D018D">
        <w:t xml:space="preserve"> И</w:t>
      </w:r>
      <w:r w:rsidR="008D018D">
        <w:t xml:space="preserve">.А. </w:t>
      </w:r>
      <w:r w:rsidR="00B72B8B" w:rsidRPr="008D018D">
        <w:t>Основные тенденции развития договорного права в Древнем Риме /А</w:t>
      </w:r>
      <w:r w:rsidR="008D018D">
        <w:t xml:space="preserve">.Н. </w:t>
      </w:r>
      <w:r w:rsidR="00B72B8B" w:rsidRPr="008D018D">
        <w:t>Мурыгин, И</w:t>
      </w:r>
      <w:r w:rsidR="008D018D">
        <w:t xml:space="preserve">.А. </w:t>
      </w:r>
      <w:r w:rsidR="00B72B8B" w:rsidRPr="008D018D">
        <w:t>Рожина</w:t>
      </w:r>
      <w:r w:rsidR="008D018D" w:rsidRPr="008D018D">
        <w:t>.</w:t>
      </w:r>
      <w:r w:rsidR="008D018D">
        <w:t xml:space="preserve"> // </w:t>
      </w:r>
      <w:r w:rsidR="00B72B8B" w:rsidRPr="008D018D">
        <w:t>Вести МГУ</w:t>
      </w:r>
      <w:r w:rsidR="008D018D" w:rsidRPr="008D018D">
        <w:t xml:space="preserve">. </w:t>
      </w:r>
      <w:r w:rsidR="00B72B8B" w:rsidRPr="008D018D">
        <w:t>Сер</w:t>
      </w:r>
      <w:r w:rsidR="008D018D">
        <w:t>.1</w:t>
      </w:r>
      <w:r w:rsidR="00B72B8B" w:rsidRPr="008D018D">
        <w:t>1</w:t>
      </w:r>
      <w:r w:rsidR="008D018D" w:rsidRPr="008D018D">
        <w:t xml:space="preserve">. </w:t>
      </w:r>
      <w:r w:rsidR="00B72B8B" w:rsidRPr="008D018D">
        <w:t>Право</w:t>
      </w:r>
      <w:r w:rsidR="008D018D" w:rsidRPr="008D018D">
        <w:t xml:space="preserve">. - </w:t>
      </w:r>
      <w:r w:rsidR="00B72B8B" w:rsidRPr="008D018D">
        <w:t>1996</w:t>
      </w:r>
      <w:r w:rsidR="008D018D" w:rsidRPr="008D018D">
        <w:t>. -</w:t>
      </w:r>
      <w:r w:rsidR="008D018D">
        <w:t xml:space="preserve"> </w:t>
      </w:r>
      <w:r w:rsidR="00B72B8B" w:rsidRPr="008D018D">
        <w:t>№1</w:t>
      </w:r>
      <w:r w:rsidR="008D018D" w:rsidRPr="008D018D">
        <w:t xml:space="preserve">. </w:t>
      </w:r>
      <w:r w:rsidR="008D018D">
        <w:t>-</w:t>
      </w:r>
      <w:r w:rsidR="00B72B8B" w:rsidRPr="008D018D">
        <w:t xml:space="preserve"> С</w:t>
      </w:r>
      <w:r w:rsidR="008D018D">
        <w:t>.6</w:t>
      </w:r>
      <w:r w:rsidR="00B72B8B" w:rsidRPr="008D018D">
        <w:t>5-68</w:t>
      </w:r>
      <w:r w:rsidR="008D018D" w:rsidRPr="008D018D">
        <w:t>.</w:t>
      </w: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Новицкий И</w:t>
      </w:r>
      <w:r w:rsidR="008D018D">
        <w:t xml:space="preserve">.Б. </w:t>
      </w:r>
      <w:r w:rsidRPr="008D018D">
        <w:t>Основы римского гражданского права</w:t>
      </w:r>
      <w:r w:rsidR="008D018D" w:rsidRPr="008D018D">
        <w:t xml:space="preserve">: </w:t>
      </w:r>
      <w:r w:rsidRPr="008D018D">
        <w:t>Учебник /</w:t>
      </w:r>
      <w:r w:rsidR="00F72CEA" w:rsidRPr="008D018D">
        <w:t xml:space="preserve"> </w:t>
      </w:r>
      <w:r w:rsidRPr="008D018D">
        <w:t>И</w:t>
      </w:r>
      <w:r w:rsidR="008D018D">
        <w:t xml:space="preserve">.Б. </w:t>
      </w:r>
      <w:r w:rsidRPr="008D018D">
        <w:t>Новицкий</w:t>
      </w:r>
      <w:r w:rsidR="008D018D" w:rsidRPr="008D018D">
        <w:t xml:space="preserve">. </w:t>
      </w:r>
      <w:r w:rsidR="008D018D">
        <w:t>-</w:t>
      </w:r>
      <w:r w:rsidRPr="008D018D">
        <w:t xml:space="preserve"> М</w:t>
      </w:r>
      <w:r w:rsidR="008D018D">
        <w:t>.:</w:t>
      </w:r>
      <w:r w:rsidR="008D018D" w:rsidRPr="008D018D">
        <w:t xml:space="preserve"> </w:t>
      </w:r>
      <w:r w:rsidRPr="008D018D">
        <w:t>Зерцало, 2000</w:t>
      </w:r>
      <w:r w:rsidR="008D018D" w:rsidRPr="008D018D">
        <w:t xml:space="preserve">. </w:t>
      </w:r>
      <w:r w:rsidR="008D018D">
        <w:t>-</w:t>
      </w:r>
      <w:r w:rsidRPr="008D018D">
        <w:t xml:space="preserve"> 400 с</w:t>
      </w:r>
      <w:r w:rsidR="008D018D" w:rsidRPr="008D018D">
        <w:t>.</w:t>
      </w: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Римское частное право</w:t>
      </w:r>
      <w:r w:rsidR="008D018D" w:rsidRPr="008D018D">
        <w:t xml:space="preserve">: </w:t>
      </w:r>
      <w:r w:rsidRPr="008D018D">
        <w:t>Учебник / под ред</w:t>
      </w:r>
      <w:r w:rsidR="008D018D">
        <w:t xml:space="preserve">.И.Б. </w:t>
      </w:r>
      <w:r w:rsidRPr="008D018D">
        <w:t>Новицкого, И</w:t>
      </w:r>
      <w:r w:rsidR="008D018D">
        <w:t xml:space="preserve">.С. </w:t>
      </w:r>
      <w:r w:rsidRPr="008D018D">
        <w:t>Перетерского</w:t>
      </w:r>
      <w:r w:rsidR="008D018D" w:rsidRPr="008D018D">
        <w:t xml:space="preserve">. </w:t>
      </w:r>
      <w:r w:rsidR="008D018D">
        <w:t>-</w:t>
      </w:r>
      <w:r w:rsidRPr="008D018D">
        <w:t xml:space="preserve"> М</w:t>
      </w:r>
      <w:r w:rsidR="008D018D">
        <w:t>.:</w:t>
      </w:r>
      <w:r w:rsidR="008D018D" w:rsidRPr="008D018D">
        <w:t xml:space="preserve"> </w:t>
      </w:r>
      <w:r w:rsidRPr="008D018D">
        <w:t>Юристъ, 2004</w:t>
      </w:r>
      <w:r w:rsidR="008D018D" w:rsidRPr="008D018D">
        <w:t xml:space="preserve">. </w:t>
      </w:r>
      <w:r w:rsidR="008D018D">
        <w:t>-</w:t>
      </w:r>
      <w:r w:rsidRPr="008D018D">
        <w:t xml:space="preserve"> 482с</w:t>
      </w:r>
      <w:r w:rsidR="008D018D" w:rsidRPr="008D018D">
        <w:t>.</w:t>
      </w:r>
    </w:p>
    <w:p w:rsidR="008D018D" w:rsidRDefault="00B72B8B" w:rsidP="004C6960">
      <w:pPr>
        <w:pStyle w:val="a0"/>
        <w:tabs>
          <w:tab w:val="clear" w:pos="1077"/>
        </w:tabs>
        <w:ind w:firstLine="67"/>
      </w:pPr>
      <w:r w:rsidRPr="008D018D">
        <w:t>Хрестоматия по всеобщей истории государства и права</w:t>
      </w:r>
      <w:r w:rsidR="008D018D" w:rsidRPr="008D018D">
        <w:t xml:space="preserve">: </w:t>
      </w:r>
      <w:r w:rsidRPr="008D018D">
        <w:t>в 2 т</w:t>
      </w:r>
      <w:r w:rsidR="008D018D" w:rsidRPr="008D018D">
        <w:t xml:space="preserve">. </w:t>
      </w:r>
      <w:r w:rsidRPr="008D018D">
        <w:t>/ под ред</w:t>
      </w:r>
      <w:r w:rsidR="008D018D">
        <w:t>.</w:t>
      </w:r>
      <w:r w:rsidR="0007242A">
        <w:t xml:space="preserve"> </w:t>
      </w:r>
      <w:r w:rsidR="008D018D">
        <w:t xml:space="preserve">К.И. </w:t>
      </w:r>
      <w:r w:rsidRPr="008D018D">
        <w:t>Батыра, Е</w:t>
      </w:r>
      <w:r w:rsidR="008D018D">
        <w:t xml:space="preserve">.В. </w:t>
      </w:r>
      <w:r w:rsidRPr="008D018D">
        <w:t>Поликарповой</w:t>
      </w:r>
      <w:r w:rsidR="008D018D" w:rsidRPr="008D018D">
        <w:t xml:space="preserve">. </w:t>
      </w:r>
      <w:r w:rsidR="008D018D">
        <w:t>-</w:t>
      </w:r>
      <w:r w:rsidRPr="008D018D">
        <w:t xml:space="preserve"> М</w:t>
      </w:r>
      <w:r w:rsidR="008D018D">
        <w:t>.:</w:t>
      </w:r>
      <w:r w:rsidR="008D018D" w:rsidRPr="008D018D">
        <w:t xml:space="preserve"> </w:t>
      </w:r>
      <w:r w:rsidRPr="008D018D">
        <w:t>Юристъ, 2005</w:t>
      </w:r>
      <w:r w:rsidR="008D018D" w:rsidRPr="008D018D">
        <w:t xml:space="preserve">. </w:t>
      </w:r>
      <w:r w:rsidR="008D018D">
        <w:t>-</w:t>
      </w:r>
      <w:r w:rsidRPr="008D018D">
        <w:t xml:space="preserve"> Т</w:t>
      </w:r>
      <w:r w:rsidR="008D018D">
        <w:t>.1</w:t>
      </w:r>
      <w:r w:rsidR="008D018D" w:rsidRPr="008D018D">
        <w:t xml:space="preserve">. </w:t>
      </w:r>
      <w:r w:rsidR="008D018D">
        <w:t>-</w:t>
      </w:r>
      <w:r w:rsidRPr="008D018D">
        <w:t xml:space="preserve"> 520 с</w:t>
      </w:r>
      <w:r w:rsidR="008D018D" w:rsidRPr="008D018D">
        <w:t>.</w:t>
      </w:r>
    </w:p>
    <w:p w:rsidR="00182681" w:rsidRPr="008D018D" w:rsidRDefault="00182681" w:rsidP="008D018D">
      <w:pPr>
        <w:ind w:firstLine="709"/>
      </w:pPr>
      <w:bookmarkStart w:id="7" w:name="_GoBack"/>
      <w:bookmarkEnd w:id="7"/>
    </w:p>
    <w:sectPr w:rsidR="00182681" w:rsidRPr="008D018D" w:rsidSect="008D018D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50" w:rsidRDefault="00106150">
      <w:pPr>
        <w:ind w:firstLine="709"/>
      </w:pPr>
      <w:r>
        <w:separator/>
      </w:r>
    </w:p>
  </w:endnote>
  <w:endnote w:type="continuationSeparator" w:id="0">
    <w:p w:rsidR="00106150" w:rsidRDefault="0010615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CC" w:rsidRDefault="00241D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CC" w:rsidRDefault="00241D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50" w:rsidRDefault="00106150">
      <w:pPr>
        <w:ind w:firstLine="709"/>
      </w:pPr>
      <w:r>
        <w:separator/>
      </w:r>
    </w:p>
  </w:footnote>
  <w:footnote w:type="continuationSeparator" w:id="0">
    <w:p w:rsidR="00106150" w:rsidRDefault="00106150">
      <w:pPr>
        <w:ind w:firstLine="709"/>
      </w:pPr>
      <w:r>
        <w:continuationSeparator/>
      </w:r>
    </w:p>
  </w:footnote>
  <w:footnote w:id="1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t>Новицкий И.Б. Основы римского гражданского права: Учебник / И.Б. Новицкий. – М.: Зерцало, 2000. – С.86.</w:t>
      </w:r>
    </w:p>
  </w:footnote>
  <w:footnote w:id="2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356913">
        <w:t>История государства и права зарубежных стран : учебник для вузов : в 2-х ч. / под ред. Н.А. Крашенинниковой, О.А. Жидкова. – 3-е изд., перераб. и доп. – М. : НОРМА, 2006. – Ч. 1. – С.256.</w:t>
      </w:r>
    </w:p>
  </w:footnote>
  <w:footnote w:id="3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t>Хрестоматия по всеобщей истории государства и права : в 2 т. / под ред. К.И. Батыра, Е.В. Поликарповой. – М. : Юристъ, 2005. – Т.1. – С.124.</w:t>
      </w:r>
    </w:p>
  </w:footnote>
  <w:footnote w:id="4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t xml:space="preserve">Кофанов Л.Л. </w:t>
      </w:r>
      <w:r w:rsidRPr="00794938">
        <w:rPr>
          <w:lang w:val="en-US"/>
        </w:rPr>
        <w:t>Nexum</w:t>
      </w:r>
      <w:r w:rsidRPr="00794938">
        <w:t xml:space="preserve"> и </w:t>
      </w:r>
      <w:r w:rsidRPr="00794938">
        <w:rPr>
          <w:lang w:val="en-US"/>
        </w:rPr>
        <w:t>mancipium</w:t>
      </w:r>
      <w:r w:rsidRPr="00794938">
        <w:t xml:space="preserve"> законов </w:t>
      </w:r>
      <w:r w:rsidRPr="00794938">
        <w:rPr>
          <w:lang w:val="en-US"/>
        </w:rPr>
        <w:t>XII</w:t>
      </w:r>
      <w:r w:rsidRPr="00794938">
        <w:t xml:space="preserve"> Таблиц / Л.Л. Кофанов // </w:t>
      </w:r>
      <w:r w:rsidRPr="00794938">
        <w:rPr>
          <w:spacing w:val="-6"/>
        </w:rPr>
        <w:t>Журнал российского права</w:t>
      </w:r>
      <w:r w:rsidRPr="00794938">
        <w:t>.- 1992.- №3.- С.68</w:t>
      </w:r>
    </w:p>
  </w:footnote>
  <w:footnote w:id="5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t>Хрестоматия по всеобщей истории государства и права : в 2 т. / под ред. К.И. Батыра, Е.В. Поликарповой. – М. : Юристъ, 2005. – Т.1. – С.</w:t>
      </w:r>
      <w:r>
        <w:t>126.</w:t>
      </w:r>
    </w:p>
  </w:footnote>
  <w:footnote w:id="6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rPr>
          <w:spacing w:val="-6"/>
        </w:rPr>
        <w:t>Дождев Д.В. Эволюция власти домовладыки в древнейшем римском праве / Д.В. Дождев. // Советское государство и право. - 1990.- №12. – С. 119</w:t>
      </w:r>
    </w:p>
  </w:footnote>
  <w:footnote w:id="7">
    <w:p w:rsidR="00106150" w:rsidRDefault="00241DC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94938">
        <w:t>Римское частное право : Учебник / под ред. И.Б. Новицкого, И.С. Перетерского. – М. : Юристъ, 2004. – С.185.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CC" w:rsidRDefault="00B9489C" w:rsidP="008D018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41DCC" w:rsidRDefault="00241DCC" w:rsidP="007304F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CC" w:rsidRDefault="00241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405D6"/>
    <w:multiLevelType w:val="hybridMultilevel"/>
    <w:tmpl w:val="5C8E389A"/>
    <w:lvl w:ilvl="0" w:tplc="82EE894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681"/>
    <w:rsid w:val="0007242A"/>
    <w:rsid w:val="000D69D4"/>
    <w:rsid w:val="00106150"/>
    <w:rsid w:val="00182681"/>
    <w:rsid w:val="00240B04"/>
    <w:rsid w:val="00241DCC"/>
    <w:rsid w:val="00271414"/>
    <w:rsid w:val="00331034"/>
    <w:rsid w:val="00356913"/>
    <w:rsid w:val="00447253"/>
    <w:rsid w:val="004B64D9"/>
    <w:rsid w:val="004C6960"/>
    <w:rsid w:val="004D71FC"/>
    <w:rsid w:val="006B33BE"/>
    <w:rsid w:val="006E270F"/>
    <w:rsid w:val="007304F7"/>
    <w:rsid w:val="00735EBE"/>
    <w:rsid w:val="00794938"/>
    <w:rsid w:val="007B386F"/>
    <w:rsid w:val="008D018D"/>
    <w:rsid w:val="008E728F"/>
    <w:rsid w:val="00956934"/>
    <w:rsid w:val="0097558E"/>
    <w:rsid w:val="009E0C33"/>
    <w:rsid w:val="00A165C2"/>
    <w:rsid w:val="00A27336"/>
    <w:rsid w:val="00A93AC9"/>
    <w:rsid w:val="00AF7DD3"/>
    <w:rsid w:val="00B72B8B"/>
    <w:rsid w:val="00B9489C"/>
    <w:rsid w:val="00D4425E"/>
    <w:rsid w:val="00D84271"/>
    <w:rsid w:val="00DB6C04"/>
    <w:rsid w:val="00E55EFD"/>
    <w:rsid w:val="00E60E29"/>
    <w:rsid w:val="00F473F1"/>
    <w:rsid w:val="00F576B1"/>
    <w:rsid w:val="00F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BFD2F5-F77A-4363-9C1A-15025DD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D01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018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018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D018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018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018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018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018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018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D018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D018D"/>
    <w:rPr>
      <w:vertAlign w:val="superscript"/>
    </w:rPr>
  </w:style>
  <w:style w:type="character" w:styleId="aa">
    <w:name w:val="page number"/>
    <w:uiPriority w:val="99"/>
    <w:rsid w:val="008D018D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8D018D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8D018D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8D018D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8D018D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8D018D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8D01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8D018D"/>
    <w:pPr>
      <w:ind w:firstLine="709"/>
    </w:p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8D01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D018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8D01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D018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D01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D018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D018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D018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8D018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8D018D"/>
    <w:rPr>
      <w:sz w:val="28"/>
      <w:szCs w:val="28"/>
    </w:rPr>
  </w:style>
  <w:style w:type="paragraph" w:styleId="af9">
    <w:name w:val="Normal (Web)"/>
    <w:basedOn w:val="a2"/>
    <w:uiPriority w:val="99"/>
    <w:rsid w:val="008D018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D018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D018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D01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018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018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018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D018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018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D01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8D01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018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018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018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01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01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018D"/>
    <w:rPr>
      <w:i/>
      <w:iCs/>
    </w:rPr>
  </w:style>
  <w:style w:type="paragraph" w:customStyle="1" w:styleId="afd">
    <w:name w:val="ТАБЛИЦА"/>
    <w:next w:val="a2"/>
    <w:autoRedefine/>
    <w:uiPriority w:val="99"/>
    <w:rsid w:val="008D018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D018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8D018D"/>
  </w:style>
  <w:style w:type="table" w:customStyle="1" w:styleId="14">
    <w:name w:val="Стиль таблицы1"/>
    <w:uiPriority w:val="99"/>
    <w:rsid w:val="008D018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8D018D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8D018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8D01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Diapsalmata</Company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ENepivoda</dc:creator>
  <cp:keywords/>
  <dc:description/>
  <cp:lastModifiedBy>admin</cp:lastModifiedBy>
  <cp:revision>2</cp:revision>
  <cp:lastPrinted>2010-03-03T13:52:00Z</cp:lastPrinted>
  <dcterms:created xsi:type="dcterms:W3CDTF">2014-03-07T05:35:00Z</dcterms:created>
  <dcterms:modified xsi:type="dcterms:W3CDTF">2014-03-07T05:35:00Z</dcterms:modified>
</cp:coreProperties>
</file>