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6A" w:rsidRPr="006724BE" w:rsidRDefault="002B596A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</w:pPr>
      <w:bookmarkStart w:id="0" w:name="_Toc261456162"/>
      <w:r w:rsidRPr="006724BE">
        <w:t>1</w:t>
      </w:r>
      <w:r w:rsidR="00176E01">
        <w:t>.</w:t>
      </w:r>
      <w:r w:rsidRPr="006724BE">
        <w:t xml:space="preserve"> Общая характеристика региона</w:t>
      </w:r>
      <w:bookmarkEnd w:id="0"/>
    </w:p>
    <w:p w:rsidR="00176E01" w:rsidRDefault="00176E01" w:rsidP="006724BE">
      <w:pPr>
        <w:spacing w:line="360" w:lineRule="auto"/>
        <w:ind w:left="0" w:right="0" w:firstLine="709"/>
        <w:rPr>
          <w:color w:val="000000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Ростовская область находится в южной части Восточно-Европейской равнины и частично в Северо-Кавказском регионе, занимая обширную территорию в речном бассейне Нижнего Дона. По характеру поверхности территория области представляет собой равнину, расчлененную долинами рек и балками. Максимальная высота над уровнем моря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253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. С севера на территорию области заходит Среднерусская возвышенность, на западе вклинивается восточная часть Донецкого кряжа, в юго-восточной части области возвышаются Сальско-Манычская гряда и Ергени.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Расстояние от Москвы до Ростова-на-Дону – 1226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км</w:t>
      </w:r>
      <w:r w:rsidRPr="006724BE">
        <w:rPr>
          <w:color w:val="000000"/>
          <w:lang w:eastAsia="ru-RU"/>
        </w:rPr>
        <w:t xml:space="preserve">. Область занимает площадь 100,8 тыс. кв. км, что составляет 0, </w:t>
      </w:r>
      <w:r w:rsidR="006724BE" w:rsidRPr="006724BE">
        <w:rPr>
          <w:color w:val="000000"/>
          <w:lang w:eastAsia="ru-RU"/>
        </w:rPr>
        <w:t>6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 территории России, имеет протяжённость 470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км</w:t>
      </w:r>
      <w:r w:rsidRPr="006724BE">
        <w:rPr>
          <w:color w:val="000000"/>
          <w:lang w:eastAsia="ru-RU"/>
        </w:rPr>
        <w:t xml:space="preserve"> с севера на юг, 455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км</w:t>
      </w:r>
      <w:r w:rsidRPr="006724BE">
        <w:rPr>
          <w:color w:val="000000"/>
          <w:lang w:eastAsia="ru-RU"/>
        </w:rPr>
        <w:t xml:space="preserve"> с запада на восток. Занимаемая территория равна по площади Дании, Бельгии и Нидерландам вместе взятым.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Область является частью Южного федерального округа (ЮФО), а город Ростов-на-Дону является столицей округа; расположена в пределах Северо-кавказского экономического района Российской Федерации.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В состав области входят 55 основных административно-территориальных образований: 12 городов (Ростов-на-Дону, Азов, Батайск, Волгодонск, Гуково, Донецк, Зверево, Каменск-Шахтинский, Новочеркасск, Новошахтинск, Таганрог, Шахты) и 43 сельских района.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 xml:space="preserve">Если сравнивать душевые показатели валового регионального продукта (ВРП), то Ростовская область остается </w:t>
      </w:r>
      <w:r w:rsidR="006724BE">
        <w:rPr>
          <w:color w:val="000000"/>
        </w:rPr>
        <w:t>«</w:t>
      </w:r>
      <w:r w:rsidR="006724BE" w:rsidRPr="006724BE">
        <w:rPr>
          <w:color w:val="000000"/>
        </w:rPr>
        <w:t>с</w:t>
      </w:r>
      <w:r w:rsidRPr="006724BE">
        <w:rPr>
          <w:color w:val="000000"/>
        </w:rPr>
        <w:t>ередняком</w:t>
      </w:r>
      <w:r w:rsidR="006724BE">
        <w:rPr>
          <w:color w:val="000000"/>
        </w:rPr>
        <w:t>»</w:t>
      </w:r>
      <w:r w:rsidR="006724BE" w:rsidRPr="006724BE">
        <w:rPr>
          <w:color w:val="000000"/>
        </w:rPr>
        <w:t>,</w:t>
      </w:r>
      <w:r w:rsidRPr="006724BE">
        <w:rPr>
          <w:color w:val="000000"/>
        </w:rPr>
        <w:t xml:space="preserve"> занимая место в пятом-шестом десятке регионов страны (с поправкой на стоимость жизни в регионе). Но следует отметить, что точность расчетов ВРП южных регионов вызывает немало сомнений из-за высокой доли теневой экономики, особенно в пищевой промышленности и секторе услуг.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По данным ИНТЕРФАКС-ЮГ валовой региональный продукт Ростовской области в январе-марте 2010 года вырос на 5,</w:t>
      </w:r>
      <w:r w:rsidR="006724BE" w:rsidRPr="006724BE">
        <w:rPr>
          <w:color w:val="000000"/>
        </w:rPr>
        <w:t>2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по сравнению с показателем за аналогичный период прошлого года.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</w:p>
    <w:p w:rsidR="002B596A" w:rsidRPr="006724BE" w:rsidRDefault="002B596A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</w:pPr>
      <w:bookmarkStart w:id="1" w:name="_Toc261456163"/>
      <w:r w:rsidRPr="006724BE">
        <w:t>2</w:t>
      </w:r>
      <w:r w:rsidR="00176E01">
        <w:t>.</w:t>
      </w:r>
      <w:r w:rsidRPr="006724BE">
        <w:t xml:space="preserve"> Население</w:t>
      </w:r>
      <w:bookmarkEnd w:id="1"/>
    </w:p>
    <w:p w:rsidR="00176E01" w:rsidRDefault="00176E01" w:rsidP="006724BE">
      <w:pPr>
        <w:spacing w:line="360" w:lineRule="auto"/>
        <w:ind w:left="0" w:right="0" w:firstLine="709"/>
        <w:rPr>
          <w:color w:val="000000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Численность постоянного населения Ростовской области на 1 января 2007 года составила 4276 тыс. чел. По численности населения область занимает 6</w:t>
      </w:r>
      <w:r w:rsidR="006724BE">
        <w:rPr>
          <w:color w:val="000000"/>
          <w:lang w:eastAsia="ru-RU"/>
        </w:rPr>
        <w:t>-</w:t>
      </w:r>
      <w:r w:rsidR="006724BE" w:rsidRPr="006724BE">
        <w:rPr>
          <w:color w:val="000000"/>
          <w:lang w:eastAsia="ru-RU"/>
        </w:rPr>
        <w:t>е</w:t>
      </w:r>
      <w:r w:rsidRPr="006724BE">
        <w:rPr>
          <w:color w:val="000000"/>
          <w:lang w:eastAsia="ru-RU"/>
        </w:rPr>
        <w:t xml:space="preserve"> место среди субъектов Российской Федерации и 2</w:t>
      </w:r>
      <w:r w:rsidR="006724BE">
        <w:rPr>
          <w:color w:val="000000"/>
          <w:lang w:eastAsia="ru-RU"/>
        </w:rPr>
        <w:t>-</w:t>
      </w:r>
      <w:r w:rsidR="006724BE" w:rsidRPr="006724BE">
        <w:rPr>
          <w:color w:val="000000"/>
          <w:lang w:eastAsia="ru-RU"/>
        </w:rPr>
        <w:t>е</w:t>
      </w:r>
      <w:r w:rsidRPr="006724BE">
        <w:rPr>
          <w:color w:val="000000"/>
          <w:lang w:eastAsia="ru-RU"/>
        </w:rPr>
        <w:t xml:space="preserve"> по Южному федеральному округу. По плотности населения Ростовская область в 2006 году занимала 8 место по Южному федеральному округу и 22 место по Российской Федерации (42,61 человек на кв. км.)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Рождаемость в Ростовской области ниже среднероссийской (9,5 промилле против 10,4 промилле в расчете на 1000 населения) и в последние годы нестабильна. Начавшийся в 2000 году ее рост сменился снижением в 2005 году и увеличением в 2006 году на 3,3 процента по сравнению с предыдущим годом. Эти колебания во многом связаны с ростом, а затем снижением числа женщин в активном детородном возрасте, которые рождены в восьмидесятые – девяностые годы. В этот период произошел сначала рост, а потом спад рождаемости.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Следствием низкой рождаемости является демографическое старение населения. Доля детей и подростков (в возрасте 0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>1</w:t>
      </w:r>
      <w:r w:rsidRPr="006724BE">
        <w:rPr>
          <w:color w:val="000000"/>
          <w:lang w:eastAsia="ru-RU"/>
        </w:rPr>
        <w:t>5 лет) в структуре численности населения снизилась до 15,3 процента.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  <w:lang w:eastAsia="ru-RU"/>
        </w:rPr>
        <w:t>Коэффициент рождаемости в 2006 году составил 9,5 родившихся на 1000 человек (12 место по ЮФО и 40 место по Российской Федерации).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  <w:lang w:eastAsia="ru-RU"/>
        </w:rPr>
        <w:t>Коэффициент смертности составил 15,5 умерших на 1000 человек (1 место по Федеральному округу и 27 место по Российской Федерации)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  <w:lang w:eastAsia="ru-RU"/>
        </w:rPr>
        <w:t>Коэффициент естественного прироста (убыль) равен -6 на 1000 населения.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Высокая смертность населения во многом обусловлена возросшей долей лиц старших возрастов – 22,6 процента (Россия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20,4). Она предопределяет низкий показатель ожидаемой продолжительности жизни населения при рождении. В 2005 году он составил 66,9 года для всего населения, в том числе для мужчин – 61 год, женщин – 73,2 года.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</w:rPr>
        <w:t>Трудоспособное население составляет около 7</w:t>
      </w:r>
      <w:r w:rsidR="006724BE" w:rsidRPr="006724BE">
        <w:rPr>
          <w:color w:val="000000"/>
        </w:rPr>
        <w:t>0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от общей численности</w:t>
      </w:r>
      <w:r w:rsidR="006724BE">
        <w:rPr>
          <w:color w:val="000000"/>
          <w:lang w:eastAsia="ru-RU"/>
        </w:rPr>
        <w:t>.</w:t>
      </w:r>
      <w:r w:rsidRPr="006724BE">
        <w:rPr>
          <w:color w:val="000000"/>
          <w:lang w:eastAsia="ru-RU"/>
        </w:rPr>
        <w:t xml:space="preserve"> И за последнее время это число снизилось в связи с миграционными процессами, вступлением в трудоспособный возраст малочисленного контингента граждан, рожденных в начале 90</w:t>
      </w:r>
      <w:r w:rsidR="006724BE">
        <w:rPr>
          <w:color w:val="000000"/>
          <w:lang w:eastAsia="ru-RU"/>
        </w:rPr>
        <w:t>-</w:t>
      </w:r>
      <w:r w:rsidR="006724BE" w:rsidRPr="006724BE">
        <w:rPr>
          <w:color w:val="000000"/>
          <w:lang w:eastAsia="ru-RU"/>
        </w:rPr>
        <w:t>х</w:t>
      </w:r>
      <w:r w:rsidRPr="006724BE">
        <w:rPr>
          <w:color w:val="000000"/>
          <w:lang w:eastAsia="ru-RU"/>
        </w:rPr>
        <w:t xml:space="preserve"> годов, и выбытием из него многочисленной категории лиц, рожденных в послевоенные годы.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 xml:space="preserve">Среднегодовая численность занятых в экономике составляет 1,75 млн. человек, в том числе на предприятиях негосударственного сектора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1,2 млн. человек.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На протяжении последних 15 лет естественная убыль населения компенсировалась миграционным притоком населения, в основном пенсионеры. Наиболее активный обмен населением в трудоспособном возрасте приходится на Краснодарский край (17,5 процента прибывших и 25,4 процента выбывших). В числе регионов, в которые выбывает на постоянное место жительства наибольшее количество жителей области – Московская область (8,</w:t>
      </w:r>
      <w:r w:rsidR="006724BE" w:rsidRPr="006724BE">
        <w:rPr>
          <w:color w:val="000000"/>
          <w:lang w:eastAsia="ru-RU"/>
        </w:rPr>
        <w:t>7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), </w:t>
      </w:r>
      <w:r w:rsidR="006724BE" w:rsidRPr="006724BE">
        <w:rPr>
          <w:color w:val="000000"/>
          <w:lang w:eastAsia="ru-RU"/>
        </w:rPr>
        <w:t>г.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Москва</w:t>
      </w:r>
      <w:r w:rsidRPr="006724BE">
        <w:rPr>
          <w:color w:val="000000"/>
          <w:lang w:eastAsia="ru-RU"/>
        </w:rPr>
        <w:t xml:space="preserve"> (7,</w:t>
      </w:r>
      <w:r w:rsidR="006724BE" w:rsidRPr="006724BE">
        <w:rPr>
          <w:color w:val="000000"/>
          <w:lang w:eastAsia="ru-RU"/>
        </w:rPr>
        <w:t>6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 и Ставропольский край (7,2 процента). Наиболее высокой миграционной подвижностью обладает население в трудоспособном возрасте.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Уровень регистрируемой безработицы по Ростовской области значительно ниже среднероссийского, но в некоторых районах и шахтерских городах он остается достаточно высоким.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В настоящее время уровень регистрируемой безработицы в регионе равен 1,</w:t>
      </w:r>
      <w:r w:rsidR="006724BE" w:rsidRPr="006724BE">
        <w:rPr>
          <w:color w:val="000000"/>
        </w:rPr>
        <w:t>8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от экономически активного населения, в то время как среднероссийский показатель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2,8.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По уровню среднедушевых денежных доходов населения последние годы область стабильно лидирует среди субъектов, входящих в Южный федеральный округ. В среднем за месяц в 2007 году номинальные денежные доходы составляли 7306 рублей.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 xml:space="preserve">Уровень образования населения в экономически активном возрасте достаточно высок. Так, на 1000 человек среднее специальное образование имеют 300, среднее общее образование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 xml:space="preserve">400, неполное среднее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 xml:space="preserve">87, высшее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 xml:space="preserve">190 человек, незаконченное высшее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12.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</w:p>
    <w:p w:rsidR="002B596A" w:rsidRPr="006724BE" w:rsidRDefault="002B596A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</w:pPr>
      <w:bookmarkStart w:id="2" w:name="_Toc261456164"/>
      <w:r w:rsidRPr="006724BE">
        <w:t>3</w:t>
      </w:r>
      <w:r w:rsidR="00176E01">
        <w:t>.</w:t>
      </w:r>
      <w:r w:rsidRPr="006724BE">
        <w:t xml:space="preserve"> Природно-ресурсный потенциал</w:t>
      </w:r>
      <w:bookmarkEnd w:id="2"/>
    </w:p>
    <w:p w:rsidR="00176E01" w:rsidRDefault="00176E01" w:rsidP="006724BE">
      <w:pPr>
        <w:spacing w:line="360" w:lineRule="auto"/>
        <w:ind w:left="0" w:right="0" w:firstLine="709"/>
        <w:rPr>
          <w:b/>
          <w:color w:val="000000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b/>
          <w:color w:val="000000"/>
          <w:lang w:eastAsia="ru-RU"/>
        </w:rPr>
      </w:pPr>
      <w:r w:rsidRPr="006724BE">
        <w:rPr>
          <w:b/>
          <w:color w:val="000000"/>
          <w:lang w:eastAsia="ru-RU"/>
        </w:rPr>
        <w:t>Топливно-энергетическое сырье: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Уголь.</w:t>
      </w:r>
      <w:r w:rsidRPr="006724BE">
        <w:rPr>
          <w:color w:val="000000"/>
          <w:lang w:eastAsia="ru-RU"/>
        </w:rPr>
        <w:t xml:space="preserve"> Восточный Донбасс – одна из основных угольных баз европейской части России, где добывается около 30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 xml:space="preserve"> угля в год. Общая его площадь, полностью находящаяся в Ростовской области, составляет 70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кв.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 xml:space="preserve">м., из которых угленосны только 30 </w:t>
      </w:r>
      <w:r w:rsidR="006724BE" w:rsidRPr="006724BE">
        <w:rPr>
          <w:color w:val="000000"/>
          <w:lang w:eastAsia="ru-RU"/>
        </w:rPr>
        <w:t>кв.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>м. По геолого-структурным признакам в Восточном Донбассе выделяются 9 угленосных районов: Миллеровский, Каменско-Гундоровкий, Белокалитвенский, Тацинский, Краснодонецкий, Гуково-Зверевский, Сулино-Садкинский, Шахтинско-Несветаевский и Задонский.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Восточном Донбассе распространены угли всех технологических марок: от длиннопламенных до антрацитов (газовые, жирные, коксовые, отощенные, спекающиеся, тощие).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Нефть и газ.</w:t>
      </w:r>
      <w:r w:rsidRPr="006724BE">
        <w:rPr>
          <w:color w:val="000000"/>
          <w:lang w:eastAsia="ru-RU"/>
        </w:rPr>
        <w:t xml:space="preserve"> В настоящее время в Ростовской области выявлено 20 месторождений углеводородного сырья: 15 газовых, 3 газоконденсатных, 1 газонефтяное и нефтегазоконденсатное. В разработке находится 9 газовых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газоконденсатных месторождений, наиболее крупными из которых являются Марковское и Азовское.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Разведанность региона невелика (1</w:t>
      </w:r>
      <w:r w:rsidR="006724BE" w:rsidRPr="006724BE">
        <w:rPr>
          <w:color w:val="000000"/>
          <w:lang w:eastAsia="ru-RU"/>
        </w:rPr>
        <w:t>8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), что позволяет говорить о дальнейших перспективах. Площадь перспективных на нефть и газ земель в области составляет 46175 </w:t>
      </w:r>
      <w:r w:rsidR="006724BE" w:rsidRPr="006724BE">
        <w:rPr>
          <w:color w:val="000000"/>
          <w:lang w:eastAsia="ru-RU"/>
        </w:rPr>
        <w:t>кв.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>м. Всего имеется около 30 перспективных участков, подлежащих геологическому изучению.</w:t>
      </w:r>
    </w:p>
    <w:p w:rsidR="002B596A" w:rsidRPr="006724BE" w:rsidRDefault="00176E01" w:rsidP="006724BE">
      <w:pPr>
        <w:spacing w:line="360" w:lineRule="auto"/>
        <w:ind w:left="0" w:right="0" w:firstLine="709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Нерудное сырье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Цементное сырье.</w:t>
      </w:r>
      <w:r w:rsidRPr="006724BE">
        <w:rPr>
          <w:color w:val="000000"/>
          <w:lang w:eastAsia="ru-RU"/>
        </w:rPr>
        <w:t xml:space="preserve"> Область обладает неисчерпаемыми ресурсами для производства портландцемента, сконцентрированными, в основном, в Миллеровском и Тарасовском районах. В Миллеровском районе Рогаликское месторождение имеет запасы порядка 12 </w:t>
      </w:r>
      <w:r w:rsidR="006724BE" w:rsidRPr="006724BE">
        <w:rPr>
          <w:color w:val="000000"/>
          <w:lang w:eastAsia="ru-RU"/>
        </w:rPr>
        <w:t>млрд.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 xml:space="preserve">онн. Из этих запасов на площади Южно-Рогаликского участка около 20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онн – с содержанием известкового компонента свыше 5</w:t>
      </w:r>
      <w:r w:rsidR="006724BE" w:rsidRPr="006724BE">
        <w:rPr>
          <w:color w:val="000000"/>
          <w:lang w:eastAsia="ru-RU"/>
        </w:rPr>
        <w:t>0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, что позволяет изготавливать цементы высших марок качества «А» и «Б» (архитектурные и белые цементы). Аналогичные Рогаликским, но более чистые мелы выявлены в благоприятных горно-геологических условиях вблизи </w:t>
      </w:r>
      <w:r w:rsidR="006724BE" w:rsidRPr="006724BE">
        <w:rPr>
          <w:color w:val="000000"/>
          <w:lang w:eastAsia="ru-RU"/>
        </w:rPr>
        <w:t>ст.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арасовская. Мелы здесь могут использоваться для производства высших сортов портландцемента, извести, наполнителя лаков и красок.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Известняки флюсовые.</w:t>
      </w:r>
      <w:r w:rsidRPr="006724BE">
        <w:rPr>
          <w:color w:val="000000"/>
          <w:lang w:eastAsia="ru-RU"/>
        </w:rPr>
        <w:t xml:space="preserve"> В Тацинском районе области находится крупнейшее в Российской Федерации Жирновское месторождение верхнекаменноугольных известняков с запасами до 200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онн.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Формовочные пески.</w:t>
      </w:r>
      <w:r w:rsidRPr="006724BE">
        <w:rPr>
          <w:color w:val="000000"/>
          <w:lang w:eastAsia="ru-RU"/>
        </w:rPr>
        <w:t xml:space="preserve"> Месторождения формовочных песков для чугунного литья, для изготовления противопригарной пасты и шамотного порошка сосредоточены в северной части Ростовской области. Всего балансом запасов по Ростовской области учитывается 5 разведанных месторождений. Запасы по высоким категориям составляют 82,3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. при годовой добыче 200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>2</w:t>
      </w:r>
      <w:r w:rsidRPr="006724BE">
        <w:rPr>
          <w:color w:val="000000"/>
          <w:lang w:eastAsia="ru-RU"/>
        </w:rPr>
        <w:t xml:space="preserve">50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онн.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Кварциты.</w:t>
      </w:r>
      <w:r w:rsidRPr="006724BE">
        <w:rPr>
          <w:color w:val="000000"/>
          <w:lang w:eastAsia="ru-RU"/>
        </w:rPr>
        <w:t xml:space="preserve"> Тарасовское месторождение представлено 17</w:t>
      </w:r>
      <w:r w:rsidR="006724BE">
        <w:rPr>
          <w:color w:val="000000"/>
          <w:lang w:eastAsia="ru-RU"/>
        </w:rPr>
        <w:t>-</w:t>
      </w:r>
      <w:r w:rsidR="006724BE" w:rsidRPr="006724BE">
        <w:rPr>
          <w:color w:val="000000"/>
          <w:lang w:eastAsia="ru-RU"/>
        </w:rPr>
        <w:t>ю</w:t>
      </w:r>
      <w:r w:rsidRPr="006724BE">
        <w:rPr>
          <w:color w:val="000000"/>
          <w:lang w:eastAsia="ru-RU"/>
        </w:rPr>
        <w:t xml:space="preserve"> участками кварцитов, расположенными в Тарасовском и Миллеровском районах в бассейнах рек Глубокой и Полной. Мешковское месторождение, представленное тремя участками, расположенными в Верхнее-Донском районе в бассейне реки Тихой, не эксплуатировалось. Доступно для разработки открытым способом. В Верхне-Донском районе на правобережье реки Тихой (Назаровская площадь) поисковыми работами выявлены четыре участка кварцитов, аналогичным участкам Мешковского месторождения по качеству сырья, геологическим и горнотехническим условиям.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Огнеупорные и тугоплавкие глины.</w:t>
      </w:r>
      <w:r w:rsidRPr="006724BE">
        <w:rPr>
          <w:color w:val="000000"/>
          <w:lang w:eastAsia="ru-RU"/>
        </w:rPr>
        <w:t xml:space="preserve"> Месторождения огнеупорных и тугоплавких глин распространены в центральной части Ростовской области в пределах открытого Донбасса. Общие запасы Ростовской области составляют 15,9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онн, из которых 7</w:t>
      </w:r>
      <w:r w:rsidR="006724BE" w:rsidRPr="006724BE">
        <w:rPr>
          <w:color w:val="000000"/>
          <w:lang w:eastAsia="ru-RU"/>
        </w:rPr>
        <w:t>5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 приходится на Владимировское месторождение. Сырье не только обеспечивает потребности промышленности области, но и вывозится в Волгоград, Киров, Московскую область.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Глауконитовые пески.</w:t>
      </w:r>
      <w:r w:rsidRPr="006724BE">
        <w:rPr>
          <w:color w:val="000000"/>
          <w:lang w:eastAsia="ru-RU"/>
        </w:rPr>
        <w:t xml:space="preserve"> В Ростовской области имеется ряд месторождений глауконитовых песков. Общие ресурсы полезного ископаемого превышают 20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, ведется ограниченная разработка Крюковского и Аютинского месторождения для нужд местных хозяйств. Глауконитовые пески разрешается использовать в виде мелиорантов, минеральных удобрений и подкормки при выращивании продуктов сельского хозяйства.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Бентонитовые глины.</w:t>
      </w:r>
      <w:r w:rsidRPr="006724BE">
        <w:rPr>
          <w:color w:val="000000"/>
          <w:lang w:eastAsia="ru-RU"/>
        </w:rPr>
        <w:t xml:space="preserve"> В Ростовской области выявлено крупное месторождение бентонитовых глин (Тарасовское) с запасами более 70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онн, имеются возможности для выявления новых месторождений.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Кремнистое сырье.</w:t>
      </w:r>
      <w:r w:rsidRPr="006724BE">
        <w:rPr>
          <w:color w:val="000000"/>
          <w:lang w:eastAsia="ru-RU"/>
        </w:rPr>
        <w:t xml:space="preserve"> По предварительным данным, для дальнейших исследований, геологоразведочных работ и пероочередной промышленной отработки рекомендуются прежде всего 4 месторождения: Мальчевское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диатомитов, Успенское – трепелов, Степан-Разинское – опок и Каменоломенское Южное – опковых глин, которые характеризуются наиболее благоприятиными экономическими, геологическими и горнотехническими условиями, достаточно высоким качеством сырья и количественными показателями.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Ростовская область располагает богатым выбором месторождений </w:t>
      </w:r>
      <w:r w:rsidRPr="006724BE">
        <w:rPr>
          <w:b/>
          <w:color w:val="000000"/>
          <w:lang w:eastAsia="ru-RU"/>
        </w:rPr>
        <w:t>строительных материалов</w:t>
      </w:r>
      <w:r w:rsidRPr="006724BE">
        <w:rPr>
          <w:color w:val="000000"/>
          <w:lang w:eastAsia="ru-RU"/>
        </w:rPr>
        <w:t xml:space="preserve"> для производства строительного кирпича: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Пески строительные.</w:t>
      </w:r>
      <w:r w:rsidRPr="006724BE">
        <w:rPr>
          <w:color w:val="000000"/>
          <w:lang w:eastAsia="ru-RU"/>
        </w:rPr>
        <w:t xml:space="preserve"> В области имеется 60 месторождений строительных песков, из которых 27 эксплуатируются. Разведанные запасы песка составляют</w:t>
      </w:r>
      <w:r w:rsidR="00176E01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 xml:space="preserve">162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 xml:space="preserve">, в том числе 145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 xml:space="preserve"> утверждены территориальной комиссией по запасам. Крупнейшими действующими месторождениями являются Владимирское (200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 xml:space="preserve">) и Каяльское (150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). Запасы песков для строительных целей удовлетворяют потребности промышленности области и вывозятся в соседние районы. Имеется дефицит стекольных песков, для выявления которых необходимо проведение дополнительных геологоразведочных работ.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Камни строительные.</w:t>
      </w:r>
      <w:r w:rsidRPr="006724BE">
        <w:rPr>
          <w:color w:val="000000"/>
          <w:lang w:eastAsia="ru-RU"/>
        </w:rPr>
        <w:t xml:space="preserve"> В области разведано 87 месторождений строительного камня. Вовлечены в эксплуатацию 65 месторождений (75,</w:t>
      </w:r>
      <w:r w:rsidR="006724BE" w:rsidRPr="006724BE">
        <w:rPr>
          <w:color w:val="000000"/>
          <w:lang w:eastAsia="ru-RU"/>
        </w:rPr>
        <w:t>6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). Общие разведанные запасы составляют 926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 xml:space="preserve">. при годовой добыче до 2,3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. Половина запасов сосредоточена на участках пяти крупных месторождений: Обуховское, Светловское, Жирновское, Малогнилушанское. Область является одним из основных поставщиков строительного щебня в Европейской части России. Около половины добываемого сырья остается в области, остальное вывозится в 16 областей России и СНГ.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Кирпичное сырье.</w:t>
      </w:r>
      <w:r w:rsidRPr="006724BE">
        <w:rPr>
          <w:color w:val="000000"/>
          <w:lang w:eastAsia="ru-RU"/>
        </w:rPr>
        <w:t xml:space="preserve"> Всего разведано 230 месторождений кирпичного сырья с запасами 225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куб.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. На этом сырье в области работают свыше 90 кирпичных заводов.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Строительная известь.</w:t>
      </w:r>
      <w:r w:rsidRPr="006724BE">
        <w:rPr>
          <w:color w:val="000000"/>
          <w:lang w:eastAsia="ru-RU"/>
        </w:rPr>
        <w:t xml:space="preserve"> Карбонатные породы (мелы и известняки) для производства строительной извести в Ростовской области имеют суммарные балансовые запасы 26 </w:t>
      </w:r>
      <w:r w:rsidR="006724BE" w:rsidRPr="006724BE">
        <w:rPr>
          <w:color w:val="000000"/>
          <w:lang w:eastAsia="ru-RU"/>
        </w:rPr>
        <w:t>млн.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 xml:space="preserve">онн. Из 10 месторождений эксплуатируются 3 с годовой добычей до 24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онн.</w:t>
      </w:r>
    </w:p>
    <w:p w:rsidR="002B596A" w:rsidRPr="006724BE" w:rsidRDefault="00176E01" w:rsidP="006724BE">
      <w:pPr>
        <w:spacing w:line="360" w:lineRule="auto"/>
        <w:ind w:left="0" w:right="0" w:firstLine="709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Рудное сырье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Железные руды.</w:t>
      </w:r>
      <w:r w:rsidRPr="006724BE">
        <w:rPr>
          <w:color w:val="000000"/>
          <w:lang w:eastAsia="ru-RU"/>
        </w:rPr>
        <w:t xml:space="preserve"> В западной части области, в Матвеево-Курганском районе, на глубине 480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. обнаружены залежи железных руд, аналогичные железорудным месторождениям Кривого Рога и Курской магнитной аномалии. Приблизительная оценка количества железной руды при общей мощности железорудных горизонтов 60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 xml:space="preserve">. и площади 20 </w:t>
      </w:r>
      <w:r w:rsidR="006724BE" w:rsidRPr="006724BE">
        <w:rPr>
          <w:color w:val="000000"/>
          <w:lang w:eastAsia="ru-RU"/>
        </w:rPr>
        <w:t>кв.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 xml:space="preserve">м., составляет 3,6 </w:t>
      </w:r>
      <w:r w:rsidR="006724BE" w:rsidRPr="006724BE">
        <w:rPr>
          <w:color w:val="000000"/>
          <w:lang w:eastAsia="ru-RU"/>
        </w:rPr>
        <w:t>млрд.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онн.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Тантал, ниобий.</w:t>
      </w:r>
      <w:r w:rsidRPr="006724BE">
        <w:rPr>
          <w:color w:val="000000"/>
          <w:lang w:eastAsia="ru-RU"/>
        </w:rPr>
        <w:t xml:space="preserve"> В Неклиновском районе в докембрийских гранитах Еланчикского комплекса выявлена зона развития редких жильных образований – мариуполитов, которые содержат промышленные скопления тантала и ниобия. Мощность мариуполитов – 14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, глубина залегания – 500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>7</w:t>
      </w:r>
      <w:r w:rsidRPr="006724BE">
        <w:rPr>
          <w:color w:val="000000"/>
          <w:lang w:eastAsia="ru-RU"/>
        </w:rPr>
        <w:t>00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>., содержание ниобия – 0,2 – 0,1</w:t>
      </w:r>
      <w:r w:rsidR="006724BE" w:rsidRPr="006724BE">
        <w:rPr>
          <w:color w:val="000000"/>
          <w:lang w:eastAsia="ru-RU"/>
        </w:rPr>
        <w:t>4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, тантала</w:t>
      </w:r>
      <w:r w:rsidR="006724BE">
        <w:rPr>
          <w:color w:val="000000"/>
          <w:lang w:eastAsia="ru-RU"/>
        </w:rPr>
        <w:t xml:space="preserve"> –</w:t>
      </w:r>
      <w:r w:rsidR="006724BE" w:rsidRPr="006724BE">
        <w:rPr>
          <w:color w:val="000000"/>
          <w:lang w:eastAsia="ru-RU"/>
        </w:rPr>
        <w:t xml:space="preserve"> до</w:t>
      </w:r>
      <w:r w:rsidRPr="006724BE">
        <w:rPr>
          <w:color w:val="000000"/>
          <w:lang w:eastAsia="ru-RU"/>
        </w:rPr>
        <w:t xml:space="preserve"> 0,0</w:t>
      </w:r>
      <w:r w:rsidR="006724BE" w:rsidRPr="006724BE">
        <w:rPr>
          <w:color w:val="000000"/>
          <w:lang w:eastAsia="ru-RU"/>
        </w:rPr>
        <w:t>1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Благородные металлы.</w:t>
      </w:r>
      <w:r w:rsidRPr="006724BE">
        <w:rPr>
          <w:color w:val="000000"/>
          <w:lang w:eastAsia="ru-RU"/>
        </w:rPr>
        <w:t xml:space="preserve"> В Ростовской области благородные металлы связаны с конгломератами, распространенными на глубинах от 350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 xml:space="preserve"> и глубже (к западу от </w:t>
      </w:r>
      <w:r w:rsidR="006724BE" w:rsidRPr="006724BE">
        <w:rPr>
          <w:color w:val="000000"/>
          <w:lang w:eastAsia="ru-RU"/>
        </w:rPr>
        <w:t>г.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Ростова</w:t>
      </w:r>
      <w:r w:rsidRPr="006724BE">
        <w:rPr>
          <w:color w:val="000000"/>
          <w:lang w:eastAsia="ru-RU"/>
        </w:rPr>
        <w:t>), а также с зонами андезитового магматизма в Донбассе. Кроме того, известны единичные находки золота в глауконитовых песках на севере Ростовской област</w:t>
      </w:r>
      <w:r w:rsidR="006724BE" w:rsidRPr="006724BE">
        <w:rPr>
          <w:color w:val="000000"/>
          <w:lang w:eastAsia="ru-RU"/>
        </w:rPr>
        <w:t xml:space="preserve">и. </w:t>
      </w:r>
      <w:r w:rsidRPr="006724BE">
        <w:rPr>
          <w:color w:val="000000"/>
          <w:lang w:eastAsia="ru-RU"/>
        </w:rPr>
        <w:t>Известно Керчикское проявление жильного золота в Октябрьском районе.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Титан-циркониевые россыпи.</w:t>
      </w:r>
      <w:r w:rsidRPr="006724BE">
        <w:rPr>
          <w:color w:val="000000"/>
          <w:lang w:eastAsia="ru-RU"/>
        </w:rPr>
        <w:t xml:space="preserve"> В Миллеровском и Чертковском районах была опоискована площадь развития полтавских песков (около 2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кв.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>м) и выявлено 12 рудопроявлений. Кроме того, в песчаниках карбона, обнажающихся в бассейне р</w:t>
      </w:r>
      <w:r w:rsidR="006724BE" w:rsidRPr="006724BE">
        <w:rPr>
          <w:color w:val="000000"/>
          <w:lang w:eastAsia="ru-RU"/>
        </w:rPr>
        <w:t>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Ку</w:t>
      </w:r>
      <w:r w:rsidRPr="006724BE">
        <w:rPr>
          <w:color w:val="000000"/>
          <w:lang w:eastAsia="ru-RU"/>
        </w:rPr>
        <w:t>ндрючей установлены высокие содержания циркона (до 2</w:t>
      </w:r>
      <w:r w:rsidR="006724BE" w:rsidRPr="006724BE">
        <w:rPr>
          <w:color w:val="000000"/>
          <w:lang w:eastAsia="ru-RU"/>
        </w:rPr>
        <w:t>0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 и монацита (2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>10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Ртуть.</w:t>
      </w:r>
      <w:r w:rsidRPr="006724BE">
        <w:rPr>
          <w:color w:val="000000"/>
          <w:lang w:eastAsia="ru-RU"/>
        </w:rPr>
        <w:t xml:space="preserve"> Ввиду наличия в украинской части Донбасса крупнейшего месторождения ртути (Никитовское), аналогичные отложения Ростовской области представляют интерес как перспективные на ртуть. В пределах главной антиклинали Донбасса выделено 4 участка с повышенным содержанием ртути. Наиболее перспективен Кадамовский участок.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color w:val="000000"/>
          <w:u w:val="single"/>
          <w:lang w:eastAsia="ru-RU"/>
        </w:rPr>
        <w:t>Никель.</w:t>
      </w:r>
      <w:r w:rsidRPr="006724BE">
        <w:rPr>
          <w:color w:val="000000"/>
          <w:lang w:eastAsia="ru-RU"/>
        </w:rPr>
        <w:t xml:space="preserve"> В Верхнедонском районе Ростовской области на глубинах 200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>4</w:t>
      </w:r>
      <w:r w:rsidRPr="006724BE">
        <w:rPr>
          <w:color w:val="000000"/>
          <w:lang w:eastAsia="ru-RU"/>
        </w:rPr>
        <w:t>00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м</w:t>
      </w:r>
      <w:r w:rsidRPr="006724BE">
        <w:rPr>
          <w:color w:val="000000"/>
          <w:lang w:eastAsia="ru-RU"/>
        </w:rPr>
        <w:t xml:space="preserve">. находится ряд интрузий ультраосновного состава. Из 6 интрузий опоискована одна, где было выявлено рудопроявление Пионерское с никелевыми рудами и подсчитаны прогнозные ресурсы в количестве 17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 xml:space="preserve">онн. Учитываю что руды такого типа – основной источник никеля и сопутствующих ему элементов (медь, платина </w:t>
      </w:r>
      <w:r w:rsidR="006724BE">
        <w:rPr>
          <w:color w:val="000000"/>
          <w:lang w:eastAsia="ru-RU"/>
        </w:rPr>
        <w:t>и т.д.</w:t>
      </w:r>
      <w:r w:rsidRPr="006724BE">
        <w:rPr>
          <w:color w:val="000000"/>
          <w:lang w:eastAsia="ru-RU"/>
        </w:rPr>
        <w:t>), опоискование остальных интрузий может иметь практический интерес.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b/>
          <w:color w:val="000000"/>
          <w:lang w:eastAsia="ru-RU"/>
        </w:rPr>
        <w:t>Водные ресурсы</w:t>
      </w:r>
      <w:r w:rsidRPr="006724BE">
        <w:rPr>
          <w:color w:val="000000"/>
          <w:lang w:eastAsia="ru-RU"/>
        </w:rPr>
        <w:t xml:space="preserve"> области оцениваются в 27,7 куб. км годового стока, из которых только 2,7 куб. км (1</w:t>
      </w:r>
      <w:r w:rsidR="006724BE" w:rsidRPr="006724BE">
        <w:rPr>
          <w:color w:val="000000"/>
          <w:lang w:eastAsia="ru-RU"/>
        </w:rPr>
        <w:t>0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 формируются в пределах области, а остальные 25,0 (9</w:t>
      </w:r>
      <w:r w:rsidR="006724BE" w:rsidRPr="006724BE">
        <w:rPr>
          <w:color w:val="000000"/>
          <w:lang w:eastAsia="ru-RU"/>
        </w:rPr>
        <w:t>0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 поступают извне. В пределах Ростовской области протекает более 4500 рек, существует более 250 озер, 3 водохранилища и много прудов, а также Таганрогский залив Азовского моря.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По территории области протекает одна из крупнейших рек Европы</w:t>
      </w:r>
      <w:r w:rsidR="006724BE">
        <w:rPr>
          <w:color w:val="000000"/>
          <w:lang w:eastAsia="ru-RU"/>
        </w:rPr>
        <w:t xml:space="preserve"> 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 xml:space="preserve">Дон, которая соединяется каналом с Волгой и образует единую транспортную сеть Европейской части России. Судоходны и основные его притоки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реки Северский Донец и Маныч.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целом по степени обеспеченности подземными водами Ростовская область относится к категории недостаточно обеспеченной. Степень обеспеченности подземными водами административных районов следующая: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к категории надежно обеспеченных отнесены 9 из 43 районов. Все они находятся в северной части области, и только один (Песчанокопский) – на крайнем юге. Здесь сосредоточено 5</w:t>
      </w:r>
      <w:r w:rsidRPr="006724BE">
        <w:rPr>
          <w:color w:val="000000"/>
          <w:lang w:eastAsia="ru-RU"/>
        </w:rPr>
        <w:t>2</w:t>
      </w:r>
      <w:r>
        <w:rPr>
          <w:color w:val="000000"/>
          <w:lang w:eastAsia="ru-RU"/>
        </w:rPr>
        <w:t>%</w:t>
      </w:r>
      <w:r w:rsidR="002B596A" w:rsidRPr="006724BE">
        <w:rPr>
          <w:color w:val="000000"/>
          <w:lang w:eastAsia="ru-RU"/>
        </w:rPr>
        <w:t xml:space="preserve"> от общих утвержденных эксплуатационных запасов подземных вод.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к категории обеспеченных отнесены 4 района.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к категории частично обеспеченных отнесены 3 района.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к категории недостаточно обеспеченных отнесены 27 районов (6</w:t>
      </w:r>
      <w:r w:rsidRPr="006724BE">
        <w:rPr>
          <w:color w:val="000000"/>
          <w:lang w:eastAsia="ru-RU"/>
        </w:rPr>
        <w:t>3</w:t>
      </w:r>
      <w:r>
        <w:rPr>
          <w:color w:val="000000"/>
          <w:lang w:eastAsia="ru-RU"/>
        </w:rPr>
        <w:t>%</w:t>
      </w:r>
      <w:r w:rsidR="002B596A" w:rsidRPr="006724BE">
        <w:rPr>
          <w:color w:val="000000"/>
          <w:lang w:eastAsia="ru-RU"/>
        </w:rPr>
        <w:t xml:space="preserve"> от общего количества).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b/>
          <w:color w:val="000000"/>
          <w:lang w:eastAsia="ru-RU"/>
        </w:rPr>
        <w:t>Почвенные ресурсы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 xml:space="preserve">Основным богатством Ростовской области являются плодородные земли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чернозёмы. Обыкновенные чернозёмы (2</w:t>
      </w:r>
      <w:r w:rsidR="006724BE" w:rsidRPr="006724BE">
        <w:rPr>
          <w:color w:val="000000"/>
        </w:rPr>
        <w:t>6</w:t>
      </w:r>
      <w:r w:rsidR="006724BE">
        <w:rPr>
          <w:color w:val="000000"/>
        </w:rPr>
        <w:t>%</w:t>
      </w:r>
      <w:r w:rsidRPr="006724BE">
        <w:rPr>
          <w:color w:val="000000"/>
        </w:rPr>
        <w:t>) характерны для Приазовья и их плодородие оценивается в 60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>9</w:t>
      </w:r>
      <w:r w:rsidRPr="006724BE">
        <w:rPr>
          <w:color w:val="000000"/>
        </w:rPr>
        <w:t>0 баллов по 100 бальной шкале. Наибольшее распространение в области получили южные чернозёмы (3</w:t>
      </w:r>
      <w:r w:rsidR="006724BE" w:rsidRPr="006724BE">
        <w:rPr>
          <w:color w:val="000000"/>
        </w:rPr>
        <w:t>2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). Плодородие этих почв оценивается до 60 баллов, так как для них характерен постоянный дефицит влаги. Каштановые почвы занимают наиболее засушливую восточную часть области. Наиболее плодородные и менее засоленные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темно-каштановые почвы (40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>5</w:t>
      </w:r>
      <w:r w:rsidRPr="006724BE">
        <w:rPr>
          <w:color w:val="000000"/>
        </w:rPr>
        <w:t>0 баллов). При рациональном орошении на них можно получать хорошие урожаи сельскохозяйственных культур.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Наиболее благоприятные условия для растениеводства имеют районы южной зоны и особенно Зерноградский, Целинский и Егорлыкский районы.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 xml:space="preserve">Важнейший </w:t>
      </w:r>
      <w:r w:rsidRPr="006724BE">
        <w:rPr>
          <w:b/>
          <w:color w:val="000000"/>
          <w:lang w:eastAsia="ru-RU"/>
        </w:rPr>
        <w:t>рекреационный ресурс</w:t>
      </w:r>
      <w:r w:rsidRPr="006724BE">
        <w:rPr>
          <w:color w:val="000000"/>
          <w:lang w:eastAsia="ru-RU"/>
        </w:rPr>
        <w:t xml:space="preserve"> в регионе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широко распространенные месторождения минеральных вод и рассолов со специфическими компонентами (бром, йод, бор, сероводород) и без них. На территории области выявлено 23 типа минеральных вод. Район Ростовской зоны известен натриевыми и йодо-бромными водами. Окрестности Ростова и Семикаракорского района содержат сероводородные, железистые минеральные воды. На базе минеральных источников созданы и успешно функционируют разнопрофильные санатории.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</w:p>
    <w:p w:rsidR="002B596A" w:rsidRPr="006724BE" w:rsidRDefault="002B596A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</w:pPr>
      <w:bookmarkStart w:id="3" w:name="_Toc261456165"/>
      <w:r w:rsidRPr="006724BE">
        <w:t>4</w:t>
      </w:r>
      <w:r w:rsidR="00176E01">
        <w:t>.</w:t>
      </w:r>
      <w:r w:rsidRPr="006724BE">
        <w:t xml:space="preserve"> Ведущие отраслевые комплексы</w:t>
      </w:r>
      <w:bookmarkEnd w:id="3"/>
    </w:p>
    <w:p w:rsidR="00176E01" w:rsidRDefault="00176E01" w:rsidP="006724BE">
      <w:pPr>
        <w:spacing w:line="360" w:lineRule="auto"/>
        <w:ind w:left="0" w:right="0" w:firstLine="709"/>
        <w:rPr>
          <w:color w:val="000000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Наибольший вклад в формирование ВРП области внесли: промышленность, доля которой 22,</w:t>
      </w:r>
      <w:r w:rsidR="006724BE" w:rsidRPr="006724BE">
        <w:rPr>
          <w:color w:val="000000"/>
          <w:lang w:eastAsia="ru-RU"/>
        </w:rPr>
        <w:t>6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; торговля и общепит – 2</w:t>
      </w:r>
      <w:r w:rsidR="006724BE" w:rsidRPr="006724BE">
        <w:rPr>
          <w:color w:val="000000"/>
          <w:lang w:eastAsia="ru-RU"/>
        </w:rPr>
        <w:t>1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; сельское хозяйство – 11,</w:t>
      </w:r>
      <w:r w:rsidR="006724BE" w:rsidRPr="006724BE">
        <w:rPr>
          <w:color w:val="000000"/>
          <w:lang w:eastAsia="ru-RU"/>
        </w:rPr>
        <w:t>3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; транспорт и связь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– 11,</w:t>
      </w:r>
      <w:r w:rsidR="006724BE" w:rsidRPr="006724BE">
        <w:rPr>
          <w:color w:val="000000"/>
          <w:lang w:eastAsia="ru-RU"/>
        </w:rPr>
        <w:t>7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; строительство – </w:t>
      </w:r>
      <w:r w:rsidR="006724BE" w:rsidRPr="006724BE">
        <w:rPr>
          <w:color w:val="000000"/>
          <w:lang w:eastAsia="ru-RU"/>
        </w:rPr>
        <w:t>8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Промышленность занимает ведущее место в экономике области, в ней занято почти четверть работающего населения области, создается около 1/4 валового регионального продукта.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Ведущее место в отраслевой структуре промышленности занимают топливно-энергетическая, машиностроительная и пищевая отрасли, предприятиями которых производится 8</w:t>
      </w:r>
      <w:r w:rsidR="006724BE" w:rsidRPr="006724BE">
        <w:rPr>
          <w:color w:val="000000"/>
        </w:rPr>
        <w:t>0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продукции. Кроме того, в области развита черная и цветная металлургия, химическая и нефтехимическая, лесная, деревообрабатывающая и целлюлозно-бумажная, легкая промышленность, стройиндустрия.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Отраслью специализации Ростовской области является машиностроение.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Машиностроение и металлообработка Ростовской области имеют ряд направлений, по уровню развития которых область занимает ведущее место не только в России,</w:t>
      </w:r>
      <w:r w:rsidR="006724BE">
        <w:rPr>
          <w:color w:val="000000"/>
        </w:rPr>
        <w:t xml:space="preserve"> </w:t>
      </w:r>
      <w:r w:rsidRPr="006724BE">
        <w:rPr>
          <w:color w:val="000000"/>
        </w:rPr>
        <w:t>но и среди стран СНГ. На предприятиях области выпускается 10</w:t>
      </w:r>
      <w:r w:rsidR="006724BE" w:rsidRPr="006724BE">
        <w:rPr>
          <w:color w:val="000000"/>
        </w:rPr>
        <w:t>0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производимых в стране магистральных электровозов и паровых котлов, три четверти зерноуборочных комбайнов, ведущее место в России принадлежит тяжёлому вертолётостроению и производству навигационных систем для судов. На долю области приходится около 5</w:t>
      </w:r>
      <w:r w:rsidR="006724BE" w:rsidRPr="006724BE">
        <w:rPr>
          <w:color w:val="000000"/>
        </w:rPr>
        <w:t>0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производственных мощностей по производству культиваторов, 1</w:t>
      </w:r>
      <w:r w:rsidR="006724BE" w:rsidRPr="006724BE">
        <w:rPr>
          <w:color w:val="000000"/>
        </w:rPr>
        <w:t>5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стальных труб, 16,</w:t>
      </w:r>
      <w:r w:rsidR="006724BE" w:rsidRPr="006724BE">
        <w:rPr>
          <w:color w:val="000000"/>
        </w:rPr>
        <w:t>5</w:t>
      </w:r>
      <w:r w:rsidR="006724BE">
        <w:rPr>
          <w:color w:val="000000"/>
        </w:rPr>
        <w:t>%</w:t>
      </w:r>
      <w:r w:rsidRPr="006724BE">
        <w:rPr>
          <w:color w:val="000000"/>
        </w:rPr>
        <w:t xml:space="preserve"> производимых в России чёрных металлов, развивается автомобилестроение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новая для области отрасль машиностроения.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 xml:space="preserve">Акционерные общества </w:t>
      </w:r>
      <w:r w:rsidR="006724BE">
        <w:rPr>
          <w:color w:val="000000"/>
        </w:rPr>
        <w:t>«</w:t>
      </w:r>
      <w:r w:rsidR="006724BE" w:rsidRPr="006724BE">
        <w:rPr>
          <w:color w:val="000000"/>
        </w:rPr>
        <w:t>Р</w:t>
      </w:r>
      <w:r w:rsidRPr="006724BE">
        <w:rPr>
          <w:color w:val="000000"/>
        </w:rPr>
        <w:t>остсельмаш</w:t>
      </w:r>
      <w:r w:rsidR="006724BE">
        <w:rPr>
          <w:color w:val="000000"/>
        </w:rPr>
        <w:t>»</w:t>
      </w:r>
      <w:r w:rsidR="006724BE" w:rsidRPr="006724BE">
        <w:rPr>
          <w:color w:val="000000"/>
        </w:rPr>
        <w:t>,</w:t>
      </w:r>
      <w:r w:rsidRPr="006724BE">
        <w:rPr>
          <w:color w:val="000000"/>
        </w:rPr>
        <w:t xml:space="preserve"> </w:t>
      </w:r>
      <w:r w:rsidR="006724BE">
        <w:rPr>
          <w:color w:val="000000"/>
        </w:rPr>
        <w:t>«</w:t>
      </w:r>
      <w:r w:rsidR="006724BE" w:rsidRPr="006724BE">
        <w:rPr>
          <w:color w:val="000000"/>
        </w:rPr>
        <w:t>Т</w:t>
      </w:r>
      <w:r w:rsidRPr="006724BE">
        <w:rPr>
          <w:color w:val="000000"/>
        </w:rPr>
        <w:t>аганрогский комбайновый завод</w:t>
      </w:r>
      <w:r w:rsidR="006724BE">
        <w:rPr>
          <w:color w:val="000000"/>
        </w:rPr>
        <w:t>»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и другие предприятия сельхозмашиностроения способны выпускать самую различную технику для села.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Металлургический комплекс играет важнейшую роль в экономике Ростовской области и имеет четко выраженную общероссийскую специализацию. ВРП, приходящийся на его долю, составляет 12,</w:t>
      </w:r>
      <w:r w:rsidR="006724BE" w:rsidRPr="006724BE">
        <w:rPr>
          <w:color w:val="000000"/>
          <w:lang w:eastAsia="ru-RU"/>
        </w:rPr>
        <w:t>2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 ВРП области, при этом доля занятости от числа работающих в промышленности составляет всего 7,</w:t>
      </w:r>
      <w:r w:rsidR="006724BE" w:rsidRPr="006724BE">
        <w:rPr>
          <w:color w:val="000000"/>
          <w:lang w:eastAsia="ru-RU"/>
        </w:rPr>
        <w:t>9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Самыми крупными предприятиями черной металлургии в Ростовской области являются ОАО Сулинский металлургический завод «СТАКС» и ОАО Таганрогский металлургический завод»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Крупнейшими предприятиями цветной металлургии Ростовской области являются ОАО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«</w:t>
      </w:r>
      <w:r w:rsidRPr="006724BE">
        <w:rPr>
          <w:color w:val="000000"/>
          <w:lang w:eastAsia="ru-RU"/>
        </w:rPr>
        <w:t>Белокалитвинское металлургическое производственное объединение» и ОАО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«</w:t>
      </w:r>
      <w:r w:rsidRPr="006724BE">
        <w:rPr>
          <w:color w:val="000000"/>
          <w:lang w:eastAsia="ru-RU"/>
        </w:rPr>
        <w:t>Новочеркасский электродный завод»</w:t>
      </w:r>
      <w:r w:rsidR="006724BE">
        <w:rPr>
          <w:color w:val="000000"/>
          <w:lang w:eastAsia="ru-RU"/>
        </w:rPr>
        <w:t>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  <w:lang w:eastAsia="ru-RU"/>
        </w:rPr>
        <w:t xml:space="preserve">Вклад в региональный объем промышленного производства химической промышленности Ростовской области составляет менее </w:t>
      </w:r>
      <w:r w:rsidR="006724BE" w:rsidRPr="006724BE">
        <w:rPr>
          <w:color w:val="000000"/>
          <w:lang w:eastAsia="ru-RU"/>
        </w:rPr>
        <w:t>5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. В отрасли занято около </w:t>
      </w:r>
      <w:r w:rsidR="006724BE" w:rsidRPr="006724BE">
        <w:rPr>
          <w:color w:val="000000"/>
          <w:lang w:eastAsia="ru-RU"/>
        </w:rPr>
        <w:t>5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 от числа работающих в промышленности. Химический комплекс Ростовской области за последние 5 лет показывает высокие темпы роста, которые в основном сформировались за счет выпуска лакокрасочных материалов.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химической промышленности Ростовской области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выделяются три ключевых сектора – производство лакокрасочных материалов, метанола и химических нитей</w:t>
      </w:r>
      <w:r w:rsidR="006724BE">
        <w:rPr>
          <w:color w:val="000000"/>
          <w:lang w:eastAsia="ru-RU"/>
        </w:rPr>
        <w:t xml:space="preserve"> / </w:t>
      </w:r>
      <w:r w:rsidR="006724BE" w:rsidRPr="006724BE">
        <w:rPr>
          <w:color w:val="000000"/>
          <w:lang w:eastAsia="ru-RU"/>
        </w:rPr>
        <w:t>волокон</w:t>
      </w:r>
      <w:r w:rsidRPr="006724BE">
        <w:rPr>
          <w:color w:val="000000"/>
          <w:lang w:eastAsia="ru-RU"/>
        </w:rPr>
        <w:t>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Доля легкой промышленности в структуре промышленного производства Ростовской области (4,</w:t>
      </w:r>
      <w:r w:rsidR="006724BE" w:rsidRPr="006724BE">
        <w:rPr>
          <w:color w:val="000000"/>
          <w:lang w:eastAsia="ru-RU"/>
        </w:rPr>
        <w:t>2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 почти в 4 раза выше, чем в среднем по субъектам РФ (1,</w:t>
      </w:r>
      <w:r w:rsidR="006724BE" w:rsidRPr="006724BE">
        <w:rPr>
          <w:color w:val="000000"/>
          <w:lang w:eastAsia="ru-RU"/>
        </w:rPr>
        <w:t>1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 и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более чем в полтора раза выше, чем в среднем по Южному Федеральному и центральному округам. Наиболее успешными и перспективными секторами легкой промышленности Ростовской области являются обувная и швейная промышленность.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Агропромышленный комплекс: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Ростовская область – южная житница России. В Южном федеральном округе область занимает второе место после Краснодарского края по производству сельскохозяйственной продукции.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Более половины валовой продукции сельского хозяйства области производится в отраслях растениеводства. В области возделывается около 100 видов сельскохозяйственных культур. Первостепенное значение в структуре растениеводства имеет зерновое хозяйство, под которым занято около 5</w:t>
      </w:r>
      <w:r w:rsidR="006724BE" w:rsidRPr="006724BE">
        <w:rPr>
          <w:color w:val="000000"/>
          <w:lang w:eastAsia="ru-RU"/>
        </w:rPr>
        <w:t>0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 пашни, используемой в сельскохозяйственном обороте.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Главная зерновая культура – озимая пшеница. Широко распространены посевы кукурузы, проса, гречихи и других крупяных культур, сои. Ведущей технической культурой является подсолнечник. На промышленной основе создано садоводство и виноградарство.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Хозяйства Ростовской области в животноводстве специализируются по следующим направлениям – молочному и мясному скотоводству, овцеводству, коневодству и птицеводству.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Область занимает ведущие места в Российской Федерации по валовому сбору подсолнечника – 1 место, зерна – 3 место.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Регион имеет большой потенциал роста в сфере производства растительных масел, молочной продукции, мяса и мясопродуктов, производства табака, алкогольных и безалкогольных напитков и вод, а также рыбных и плодовоовощных консервов и замороженных продуктов, продуктов мукомольно-крупяной промышленности. Некоторые из названных сегментов в настоящее время в Ростовской области недостаточно развиты (производство консервов и замороженных овощей и плодов, мясная и молочная отрасли), однако имеют существенный потенциал. Другие – например, сектор производства растительного масла, в настоящее время занимают лидирующие позиции на региональном и российском рынках.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Ростовская область располагает развитым инфраструктурным потенциалом.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 xml:space="preserve">Что касается </w:t>
      </w:r>
      <w:r w:rsidRPr="006724BE">
        <w:rPr>
          <w:color w:val="000000"/>
          <w:u w:val="single"/>
          <w:lang w:eastAsia="ru-RU"/>
        </w:rPr>
        <w:t>транспортной инфраструктуры</w:t>
      </w:r>
      <w:r w:rsidRPr="006724BE">
        <w:rPr>
          <w:color w:val="000000"/>
          <w:lang w:eastAsia="ru-RU"/>
        </w:rPr>
        <w:t>, то</w:t>
      </w:r>
      <w:r w:rsidRPr="006724BE">
        <w:rPr>
          <w:color w:val="000000"/>
          <w:szCs w:val="24"/>
          <w:lang w:eastAsia="ru-RU"/>
        </w:rPr>
        <w:t xml:space="preserve"> </w:t>
      </w:r>
      <w:r w:rsidRPr="006724BE">
        <w:rPr>
          <w:color w:val="000000"/>
        </w:rPr>
        <w:t>на территории Ростовской области транспортный комплекс представлен Северо-Кавказской железной дорогой – филиалом ОАО</w:t>
      </w:r>
      <w:r w:rsidR="006724BE">
        <w:rPr>
          <w:color w:val="000000"/>
        </w:rPr>
        <w:t> </w:t>
      </w:r>
      <w:r w:rsidR="006724BE" w:rsidRPr="006724BE">
        <w:rPr>
          <w:color w:val="000000"/>
        </w:rPr>
        <w:t>«</w:t>
      </w:r>
      <w:r w:rsidRPr="006724BE">
        <w:rPr>
          <w:color w:val="000000"/>
        </w:rPr>
        <w:t>РЖД»,</w:t>
      </w:r>
      <w:r w:rsidR="006724BE">
        <w:rPr>
          <w:color w:val="000000"/>
        </w:rPr>
        <w:t xml:space="preserve"> </w:t>
      </w:r>
      <w:r w:rsidRPr="006724BE">
        <w:rPr>
          <w:color w:val="000000"/>
        </w:rPr>
        <w:t>аэропортом ОАО</w:t>
      </w:r>
      <w:r w:rsidR="006724BE">
        <w:rPr>
          <w:color w:val="000000"/>
        </w:rPr>
        <w:t> </w:t>
      </w:r>
      <w:r w:rsidR="006724BE" w:rsidRPr="006724BE">
        <w:rPr>
          <w:color w:val="000000"/>
        </w:rPr>
        <w:t>«</w:t>
      </w:r>
      <w:r w:rsidRPr="006724BE">
        <w:rPr>
          <w:color w:val="000000"/>
        </w:rPr>
        <w:t>Аэропорт Ростов-на-Дону», авиакомпанией ОАО</w:t>
      </w:r>
      <w:r w:rsidR="006724BE">
        <w:rPr>
          <w:color w:val="000000"/>
        </w:rPr>
        <w:t> </w:t>
      </w:r>
      <w:r w:rsidR="006724BE" w:rsidRPr="006724BE">
        <w:rPr>
          <w:color w:val="000000"/>
        </w:rPr>
        <w:t>«</w:t>
      </w:r>
      <w:r w:rsidRPr="006724BE">
        <w:rPr>
          <w:color w:val="000000"/>
        </w:rPr>
        <w:t>Аэрофлот-Дон», пятью портами, три из которых открыты для международного судоходства: Таганрогский, Азовский и Ростовский международные порты, холдингом ЗАО «Азово-Донское пароходство», в который входят 16 предприятий. Флот пароходства насчитывает более 200 единиц судов различного назначения.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Протяженность сети автомобильных дорог общего пользования составляет 15,2 тыс. км, в том числе федеральных – 0,7 тыс. км, региональных и межмуниципальных – 7,5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 xml:space="preserve">м., местных – 7,0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>м.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Из общей протяженности автомобильных дорог 13,5 тыс. км имеют твердое покрытие, в том числе федеральных – 0,7 тыс. км, региональных и межмуниципальных – 7,3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 xml:space="preserve">м. и местных – 5,5 </w:t>
      </w:r>
      <w:r w:rsidR="006724BE" w:rsidRPr="006724BE">
        <w:rPr>
          <w:color w:val="000000"/>
          <w:lang w:eastAsia="ru-RU"/>
        </w:rPr>
        <w:t>тыс.</w:t>
      </w:r>
      <w:r w:rsidR="006724BE">
        <w:rPr>
          <w:color w:val="000000"/>
          <w:lang w:eastAsia="ru-RU"/>
        </w:rPr>
        <w:t xml:space="preserve"> </w:t>
      </w:r>
      <w:r w:rsidR="006724BE" w:rsidRPr="006724BE">
        <w:rPr>
          <w:color w:val="000000"/>
          <w:lang w:eastAsia="ru-RU"/>
        </w:rPr>
        <w:t>к</w:t>
      </w:r>
      <w:r w:rsidRPr="006724BE">
        <w:rPr>
          <w:color w:val="000000"/>
          <w:lang w:eastAsia="ru-RU"/>
        </w:rPr>
        <w:t>м.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По территории области проходит 4720 междугородных и пригородных регулярных пассажирских маршрутов, соединяющих все муниципальные образования области общей протяженностью 55,8 тыс. км. Автовокзалы и автостанции области объединены в единую сеть.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Если рассматривать со стороны энергетической инфраструктуры, то можно с уверенностью сказать, что Ростовская область </w:t>
      </w:r>
      <w:r w:rsidRPr="006724BE">
        <w:rPr>
          <w:color w:val="000000"/>
        </w:rPr>
        <w:t xml:space="preserve">является энергообеспеченным регионом и занимает первое место в четверке основных регионов </w:t>
      </w:r>
      <w:r w:rsidR="006724BE">
        <w:rPr>
          <w:color w:val="000000"/>
        </w:rPr>
        <w:t>–</w:t>
      </w:r>
      <w:r w:rsidR="006724BE" w:rsidRPr="006724BE">
        <w:rPr>
          <w:color w:val="000000"/>
        </w:rPr>
        <w:t xml:space="preserve"> </w:t>
      </w:r>
      <w:r w:rsidRPr="006724BE">
        <w:rPr>
          <w:color w:val="000000"/>
        </w:rPr>
        <w:t>энергопроизводителей Южного федерального округа.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Мощностей электростанций, расположенных на территории области достаточно для покрытия нагрузок. Основной объем потребления электроэнергии приходится на обрабатывающие производства, коммунальное хозяйство, сельское хозяйство и транспорт.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На сегодняшний день баланс по мощности и энергии в регионе складывается положительно. Производство электроэнергии превышает спрос потребителей области. Поэтому передача энергии и мощности осуществляется в другие регионы.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Телекоммуникационная инфраструктура</w:t>
      </w:r>
      <w:r w:rsidRPr="006724BE">
        <w:rPr>
          <w:color w:val="000000"/>
          <w:lang w:eastAsia="ru-RU"/>
        </w:rPr>
        <w:t>: Ростовская область обеспечена всем комплексом современных видов связи. Телефонизировано 95,2</w:t>
      </w:r>
      <w:r w:rsidR="006724BE" w:rsidRPr="006724BE">
        <w:rPr>
          <w:color w:val="000000"/>
          <w:lang w:eastAsia="ru-RU"/>
        </w:rPr>
        <w:t>9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 населенных пунктов области. Внедрены современные стандарты телефонной сети, электронные АТС, цифровые системы передачи информации, развернуто в 2004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г</w:t>
      </w:r>
      <w:r w:rsidRPr="006724BE">
        <w:rPr>
          <w:color w:val="000000"/>
          <w:lang w:eastAsia="ru-RU"/>
        </w:rPr>
        <w:t>. 98 пунктов коллективного доступа к сети Интернет (ПКД), количество пользователей Интернет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составляет 6,3 на 100 человек. Протяженность оптоволоконных линий составляет 1260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км</w:t>
      </w:r>
      <w:r w:rsidRPr="006724BE">
        <w:rPr>
          <w:color w:val="000000"/>
          <w:lang w:eastAsia="ru-RU"/>
        </w:rPr>
        <w:t>. На территории области услуги местной, внутризоновой и междугородной телефонной связи предоставляют 236 операторов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  <w:lang w:eastAsia="ru-RU"/>
        </w:rPr>
        <w:t>Ростовская область в рейтинге готовности к электронному правительству находится на 13 месте.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u w:val="single"/>
        </w:rPr>
      </w:pPr>
      <w:r w:rsidRPr="006724BE">
        <w:rPr>
          <w:color w:val="000000"/>
          <w:u w:val="single"/>
        </w:rPr>
        <w:t>Социальная инфраструктура.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</w:rPr>
        <w:t>Образование.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Образовательный комплекс Ростовской области – один из крупнейших в России, включает около 4 тысяч образовательных учреждений практически всех организационно-правовых форм, типов и видов. По развитию системы профессионального образования в настоящее время Ростовская область занимает 1 место в ЮФО, по численности студентов ВУЗов область находится на 4 месте в России.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сфере образования области сохраняется положительная динамика основных показателей. Произошло улучшение условий организации образовательного процесса, увеличился удельный вес детей, обучающихся в общеобразовательных учреждениях, уменьшилось количество обучающихся, занимающихся во вторую смену, число учащихся, приходящихся на одного учителя.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  <w:r w:rsidRPr="006724BE">
        <w:rPr>
          <w:color w:val="000000"/>
          <w:lang w:eastAsia="ru-RU"/>
        </w:rPr>
        <w:t>Состояние образовательных учреждений в Ростовской области хуже, чем в среднем по России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В сравнении с регионами ЮФО Ростовская область находится в тройке регионов (наряду с Республикой Дагестан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13,</w:t>
      </w:r>
      <w:r w:rsidR="006724BE" w:rsidRPr="006724BE">
        <w:rPr>
          <w:color w:val="000000"/>
          <w:lang w:eastAsia="ru-RU"/>
        </w:rPr>
        <w:t>2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 xml:space="preserve"> и Карачаево-Черкесской республикой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14,</w:t>
      </w:r>
      <w:r w:rsidR="006724BE" w:rsidRPr="006724BE">
        <w:rPr>
          <w:color w:val="000000"/>
          <w:lang w:eastAsia="ru-RU"/>
        </w:rPr>
        <w:t>8</w:t>
      </w:r>
      <w:r w:rsidR="006724BE">
        <w:rPr>
          <w:color w:val="000000"/>
          <w:lang w:eastAsia="ru-RU"/>
        </w:rPr>
        <w:t>%</w:t>
      </w:r>
      <w:r w:rsidRPr="006724BE">
        <w:rPr>
          <w:color w:val="000000"/>
          <w:lang w:eastAsia="ru-RU"/>
        </w:rPr>
        <w:t>), имеющих наибольшее количество государственных дневных общеобразовательных учреждений, находящихся в аварийном состоянии.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Здравоохранение.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Сеть учреждений здравоохранения</w:t>
      </w:r>
      <w:r w:rsidRPr="006724BE">
        <w:rPr>
          <w:b/>
          <w:bCs/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 xml:space="preserve">Ростовской области на начало 2007 года включала в себя 1364 учреждений. В их числе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 xml:space="preserve">177 больниц, </w:t>
      </w:r>
      <w:r w:rsidRPr="006724BE">
        <w:rPr>
          <w:color w:val="000000"/>
          <w:lang w:eastAsia="ru-RU"/>
        </w:rPr>
        <w:br/>
        <w:t>234 учреждения, ведущих амбулаторно-поликлинический прием, в том числе 45 диспансеров (фтизиатрических, дерматовенерологических, наркологических, психиатрических), 3 самостоятельных станции скорой медицинской помощи и 7 станций переливания крови, 7 домов ребенка, 15 санаториев и 1085 ФАПов, а также 5 учреждений здравоохранения особого типа.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Мощность амбулаторно-поликлинических учреждений составляет 88,3 тыс. посещений в смену. Обеспеченность населения больничными койками и высшим медицинским персоналом выше, чем в среднем по ЮФО (98,0 на 10 000 человек населения), но ниже среднероссийских показателей (112,5 на 10 000 человек населения).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Социальное и пенсионное обеспечение.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области действует широкая сеть учреждений социального обслуживания, всего – 139, в их числе 27 домов-интернатов, 63 центра социального обслуживания пожилых и инвалидов, 41 учреждение социальной помощи семье и детям, 8 учреждений для дезадаптированных граждан. Во многих сельских районах открыты социально-реабилитационные отделения (СРО), на сегодня их уже 61. Здесь одиноким престарелым и инвалидам предоставляется возможность пережить временные трудности, предоставляются необходимые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медицинские услуги и полноценное питание.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сфере негосударственного пенсионного обеспечения на территории Ростовской области действуют 3 компании, имеющие лицензии ФСФР России на управление инвестиционными фондами, паевыми инвестиционными фондами и негосударственными пенсионными фондами: ООО Управляющая Компания Негосударственными Пенсионными фондами «Ростовская Трастовая Компания», ООО Управляющая Компания «ТРАСТКОМ», ООО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«</w:t>
      </w:r>
      <w:r w:rsidRPr="006724BE">
        <w:rPr>
          <w:color w:val="000000"/>
          <w:lang w:eastAsia="ru-RU"/>
        </w:rPr>
        <w:t>Компания по управлению активами негосударственных пенсионных фондов «ОПТИМУМ».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</w:p>
    <w:p w:rsidR="002B596A" w:rsidRPr="006724BE" w:rsidRDefault="002B596A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  <w:rPr>
          <w:lang w:eastAsia="ru-RU"/>
        </w:rPr>
      </w:pPr>
      <w:bookmarkStart w:id="4" w:name="_Toc261456166"/>
      <w:r w:rsidRPr="006724BE">
        <w:rPr>
          <w:lang w:eastAsia="ru-RU"/>
        </w:rPr>
        <w:t>5</w:t>
      </w:r>
      <w:r w:rsidR="00176E01">
        <w:rPr>
          <w:lang w:eastAsia="ru-RU"/>
        </w:rPr>
        <w:t>.</w:t>
      </w:r>
      <w:r w:rsidRPr="006724BE">
        <w:rPr>
          <w:lang w:eastAsia="ru-RU"/>
        </w:rPr>
        <w:t xml:space="preserve"> Научно-техническая и образовательная сфера</w:t>
      </w:r>
      <w:bookmarkEnd w:id="4"/>
    </w:p>
    <w:p w:rsidR="00176E01" w:rsidRDefault="00176E01" w:rsidP="006724BE">
      <w:pPr>
        <w:spacing w:line="360" w:lineRule="auto"/>
        <w:ind w:left="0" w:right="0" w:firstLine="709"/>
        <w:rPr>
          <w:color w:val="000000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Инновационная система Ростовской области представлена: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</w:t>
      </w:r>
      <w:r w:rsidR="002B596A" w:rsidRPr="006724BE">
        <w:rPr>
          <w:color w:val="000000"/>
          <w:lang w:eastAsia="ru-RU"/>
        </w:rPr>
        <w:t xml:space="preserve"> областным научно-технологическим комплексом (НТК), состоящим из 104 организаций всех форм собственности, выполняющих исследования и разработки, в том числе: 54 – научно-исследовательских организаций; 15 – конструкторских организаций; 14 – высших учебных заведений; 12 – научно-технических подразделений на промышленных предприятиях;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</w:t>
      </w:r>
      <w:r w:rsidR="002B596A" w:rsidRPr="006724BE">
        <w:rPr>
          <w:color w:val="000000"/>
          <w:lang w:eastAsia="ru-RU"/>
        </w:rPr>
        <w:t xml:space="preserve"> производственно-технологическим блоком, объединяющим предприятия высокотехнологичных отраслей экономики, составляющих 5,</w:t>
      </w:r>
      <w:r w:rsidRPr="006724BE">
        <w:rPr>
          <w:color w:val="000000"/>
          <w:lang w:eastAsia="ru-RU"/>
        </w:rPr>
        <w:t>5</w:t>
      </w:r>
      <w:r>
        <w:rPr>
          <w:color w:val="000000"/>
          <w:lang w:eastAsia="ru-RU"/>
        </w:rPr>
        <w:t>%</w:t>
      </w:r>
      <w:r w:rsidR="002B596A" w:rsidRPr="006724BE">
        <w:rPr>
          <w:color w:val="000000"/>
          <w:lang w:eastAsia="ru-RU"/>
        </w:rPr>
        <w:t xml:space="preserve"> </w:t>
      </w:r>
      <w:r w:rsidR="002B596A" w:rsidRPr="006724BE">
        <w:rPr>
          <w:color w:val="000000"/>
          <w:lang w:eastAsia="ru-RU"/>
        </w:rPr>
        <w:br/>
        <w:t>от общего числа предприятий материальной сферы экономики Ростовской области;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</w:t>
      </w:r>
      <w:r w:rsidR="002B596A" w:rsidRPr="006724BE">
        <w:rPr>
          <w:color w:val="000000"/>
          <w:lang w:eastAsia="ru-RU"/>
        </w:rPr>
        <w:t xml:space="preserve"> образовательным блоком, включающим 87 государственных и негосударственных высших и средних профессиональных учреждений, 350 образовательных учреждений подготовки и переподготовки кадров;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</w:t>
      </w:r>
      <w:r w:rsidR="002B596A" w:rsidRPr="006724BE">
        <w:rPr>
          <w:color w:val="000000"/>
          <w:lang w:eastAsia="ru-RU"/>
        </w:rPr>
        <w:t xml:space="preserve"> инфраструктурным блоком, состоящим из 4 технопарков, Центра трансферта технологий, 3 инновационно-технологических центров и 8 бизнес-инкубаторов;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– </w:t>
      </w:r>
      <w:r w:rsidRPr="006724BE">
        <w:rPr>
          <w:color w:val="000000"/>
          <w:lang w:eastAsia="ru-RU"/>
        </w:rPr>
        <w:t>у</w:t>
      </w:r>
      <w:r w:rsidR="002B596A" w:rsidRPr="006724BE">
        <w:rPr>
          <w:color w:val="000000"/>
          <w:lang w:eastAsia="ru-RU"/>
        </w:rPr>
        <w:t>правленческим блоком, представленным структурными подразделениями областных министерств, вузов, исследовательских институтов и Южного научного центра РАН.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2005, согласно оценке рейтингового агентства «Эксперт РА», Ростовская область по инновационному потенциалу занимает 11 место среди 89 субъектов Российской Федерации.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Южный федеральный университет состоит из 12 научно-исследовательских институтов, 7 конструкторских бюро. Основной инновационный блок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 xml:space="preserve">это технопарк ЮФУ, созданный на основе технопарков Ростовского государственного университета (РГУ) и Таганрогского государственного радиотехнического университета (ТРТУ). Сегодня технопарк ЮФУ объединяет около 50 малых инновационных предприятий </w:t>
      </w:r>
      <w:r w:rsidR="006724BE">
        <w:rPr>
          <w:color w:val="000000"/>
          <w:lang w:eastAsia="ru-RU"/>
        </w:rPr>
        <w:t>–</w:t>
      </w:r>
      <w:r w:rsidR="006724BE" w:rsidRP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это одна восьмая часть инновационно-внедренческого потенциала Дона.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 состав фирм НТП «Таганрог» входят более 12 коммерческих предприятий. Ряд фирм технопарка (ООО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«</w:t>
      </w:r>
      <w:r w:rsidRPr="006724BE">
        <w:rPr>
          <w:color w:val="000000"/>
          <w:lang w:eastAsia="ru-RU"/>
        </w:rPr>
        <w:t>НПП «Спецстрой – Связь», ЗАО «Медиком», ЗАО «Ритм») являются ведущими в России по своим направлениям деятельности.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Технопарк РГУ представляет собой научно-производственный комплекс, базирующийся на опытных производствах структурных подразделений РГУ (10 НИИ, НКТБ «Пьезоприбор»), продолжением которых является инновационный пояс, состоящий из 15</w:t>
      </w:r>
      <w:r w:rsidR="006724BE">
        <w:rPr>
          <w:color w:val="000000"/>
          <w:lang w:eastAsia="ru-RU"/>
        </w:rPr>
        <w:t>-</w:t>
      </w:r>
      <w:r w:rsidR="006724BE" w:rsidRPr="006724BE">
        <w:rPr>
          <w:color w:val="000000"/>
          <w:lang w:eastAsia="ru-RU"/>
        </w:rPr>
        <w:t>т</w:t>
      </w:r>
      <w:r w:rsidRPr="006724BE">
        <w:rPr>
          <w:color w:val="000000"/>
          <w:lang w:eastAsia="ru-RU"/>
        </w:rPr>
        <w:t>и малых предприятий, производящих измерительную, медицинскую технику.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ЮРГТУ (НПИ) – крупнейший технический университет на юге России, многопрофильный образовательный и научно-инновационный комплекс с развитой инфраструктурой и современной материально-технической базой, ориентированный на интеграцию образовательной, научной и инновационной деятельности, реализацию непрерывного образования и полного инновационного цикла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Научно-инновационный блок университета представляет собой совокупность структурных подразделений, образующих научно-исследовательскую и инновационную инфраструктуру, включающую: 12 научно-исследовательских институтов, управление инновационной деятельности, Донской технопарк, научно-исследовательскую часть, научно-производственные центры, центр коллективного пользования (ЦКП) «Нанотехнологии ЮРГТУ (НПИ)».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Структурно Донской технопарк состоит из инновационно-технологического центра «Донские технологии», инкубатора малого технологического бизнеса, центра трансферта технологий и коммерциализации интеллектуальной собственности, студенческого научно-инновационного центра, производственного комплекса.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Город Зерноград представляет собой сочетание наукоемких технологий с/х машиностроения и агропромышленного комплекса. Учитывая данную специфику, принято решение Экспертного совета при Администрации Ростовской области о целесообразности присвоения </w:t>
      </w:r>
      <w:r w:rsidR="006724BE" w:rsidRPr="006724BE">
        <w:rPr>
          <w:color w:val="000000"/>
          <w:lang w:eastAsia="ru-RU"/>
        </w:rPr>
        <w:t>г.</w:t>
      </w:r>
      <w:r w:rsidR="006724BE">
        <w:rPr>
          <w:color w:val="000000"/>
          <w:lang w:eastAsia="ru-RU"/>
        </w:rPr>
        <w:t> </w:t>
      </w:r>
      <w:r w:rsidR="006724BE" w:rsidRPr="006724BE">
        <w:rPr>
          <w:color w:val="000000"/>
          <w:lang w:eastAsia="ru-RU"/>
        </w:rPr>
        <w:t>Зернограду</w:t>
      </w:r>
      <w:r w:rsidRPr="006724BE">
        <w:rPr>
          <w:color w:val="000000"/>
          <w:lang w:eastAsia="ru-RU"/>
        </w:rPr>
        <w:t xml:space="preserve"> статуса наукограда Российской Федерации. Это позволит развивать более интенсивно фундаментальные научные исследования, научно-исследовательскую деятельность в области генетики, селекции, биотехнологии, физиологии, биохимии, экологии зерновых и кормовых культур, выявлять механизмы повышения устойчивости и продуктивности полевых агроэкосистем, а также коммерциализировать результаты этой деятельности.</w:t>
      </w:r>
    </w:p>
    <w:p w:rsidR="002B596A" w:rsidRPr="006724BE" w:rsidRDefault="00176E01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  <w:rPr>
          <w:lang w:eastAsia="ru-RU"/>
        </w:rPr>
      </w:pPr>
      <w:bookmarkStart w:id="5" w:name="_Toc261456167"/>
      <w:r>
        <w:rPr>
          <w:lang w:eastAsia="ru-RU"/>
        </w:rPr>
        <w:br w:type="page"/>
      </w:r>
      <w:r w:rsidR="002B596A" w:rsidRPr="006724BE">
        <w:rPr>
          <w:lang w:eastAsia="ru-RU"/>
        </w:rPr>
        <w:t>6</w:t>
      </w:r>
      <w:r>
        <w:rPr>
          <w:lang w:eastAsia="ru-RU"/>
        </w:rPr>
        <w:t>.</w:t>
      </w:r>
      <w:r w:rsidR="002B596A" w:rsidRPr="006724BE">
        <w:rPr>
          <w:lang w:eastAsia="ru-RU"/>
        </w:rPr>
        <w:t xml:space="preserve"> </w:t>
      </w:r>
      <w:r w:rsidR="002B596A" w:rsidRPr="006724BE">
        <w:rPr>
          <w:lang w:val="en-US" w:eastAsia="ru-RU"/>
        </w:rPr>
        <w:t>SWOT</w:t>
      </w:r>
      <w:r w:rsidR="006724BE">
        <w:rPr>
          <w:lang w:eastAsia="ru-RU"/>
        </w:rPr>
        <w:t>-</w:t>
      </w:r>
      <w:r w:rsidR="006724BE" w:rsidRPr="006724BE">
        <w:rPr>
          <w:lang w:eastAsia="ru-RU"/>
        </w:rPr>
        <w:t>а</w:t>
      </w:r>
      <w:r w:rsidR="002B596A" w:rsidRPr="006724BE">
        <w:rPr>
          <w:lang w:eastAsia="ru-RU"/>
        </w:rPr>
        <w:t>нализ региональной экономики</w:t>
      </w:r>
      <w:bookmarkEnd w:id="5"/>
    </w:p>
    <w:p w:rsidR="00176E01" w:rsidRDefault="00176E01" w:rsidP="006724BE">
      <w:pPr>
        <w:spacing w:line="360" w:lineRule="auto"/>
        <w:ind w:left="0" w:right="0" w:firstLine="709"/>
        <w:rPr>
          <w:color w:val="000000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Анализ внутренней среды.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Итак, сопоставив все известные данные о Ростовской области, можно выделить следующие ее сильные стороны:</w:t>
      </w:r>
    </w:p>
    <w:p w:rsidR="002B596A" w:rsidRPr="006724BE" w:rsidRDefault="002B596A" w:rsidP="006724BE">
      <w:pPr>
        <w:pStyle w:val="a5"/>
        <w:numPr>
          <w:ilvl w:val="0"/>
          <w:numId w:val="4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транспортно-инфраструктурный потенциал;</w:t>
      </w:r>
    </w:p>
    <w:p w:rsidR="002B596A" w:rsidRPr="006724BE" w:rsidRDefault="002B596A" w:rsidP="006724BE">
      <w:pPr>
        <w:pStyle w:val="a5"/>
        <w:numPr>
          <w:ilvl w:val="0"/>
          <w:numId w:val="4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высокий потребительский потенциал;</w:t>
      </w:r>
    </w:p>
    <w:p w:rsidR="002B596A" w:rsidRPr="006724BE" w:rsidRDefault="002B596A" w:rsidP="006724BE">
      <w:pPr>
        <w:pStyle w:val="a5"/>
        <w:numPr>
          <w:ilvl w:val="0"/>
          <w:numId w:val="4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стоимость и надежность энергообеспечения;</w:t>
      </w:r>
    </w:p>
    <w:p w:rsidR="002B596A" w:rsidRPr="006724BE" w:rsidRDefault="002B596A" w:rsidP="006724BE">
      <w:pPr>
        <w:pStyle w:val="a5"/>
        <w:numPr>
          <w:ilvl w:val="0"/>
          <w:numId w:val="4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высокий уровень развития финансовой и страховой инфраструктуры;</w:t>
      </w:r>
    </w:p>
    <w:p w:rsidR="002B596A" w:rsidRPr="006724BE" w:rsidRDefault="002B596A" w:rsidP="006724BE">
      <w:pPr>
        <w:pStyle w:val="a5"/>
        <w:numPr>
          <w:ilvl w:val="0"/>
          <w:numId w:val="4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стабильное социально-политическое положение;</w:t>
      </w:r>
    </w:p>
    <w:p w:rsidR="002B596A" w:rsidRPr="006724BE" w:rsidRDefault="002B596A" w:rsidP="006724BE">
      <w:pPr>
        <w:pStyle w:val="a5"/>
        <w:numPr>
          <w:ilvl w:val="0"/>
          <w:numId w:val="4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благоприятные климатические условия.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К слабым, отрицательным сторонам относятся такие черты, как:</w:t>
      </w:r>
    </w:p>
    <w:p w:rsidR="002B596A" w:rsidRPr="006724BE" w:rsidRDefault="002B596A" w:rsidP="006724BE">
      <w:pPr>
        <w:pStyle w:val="a5"/>
        <w:numPr>
          <w:ilvl w:val="0"/>
          <w:numId w:val="6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недостаточный уровень административной поддержки инвестора, сложность прохождения административных процедур, отсутствие качественной информации о доступных инвестиционных площадках и тенденциях развития отраслей;</w:t>
      </w:r>
    </w:p>
    <w:p w:rsidR="002B596A" w:rsidRPr="006724BE" w:rsidRDefault="002B596A" w:rsidP="006724BE">
      <w:pPr>
        <w:pStyle w:val="a5"/>
        <w:numPr>
          <w:ilvl w:val="0"/>
          <w:numId w:val="6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неравномерная обеспеченность рабочей силой по отраслям и уровню квалификации;</w:t>
      </w:r>
    </w:p>
    <w:p w:rsidR="002B596A" w:rsidRPr="006724BE" w:rsidRDefault="002B596A" w:rsidP="006724BE">
      <w:pPr>
        <w:pStyle w:val="a5"/>
        <w:numPr>
          <w:ilvl w:val="0"/>
          <w:numId w:val="6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высокая степень износа систем коммунального хозяйства;</w:t>
      </w:r>
    </w:p>
    <w:p w:rsidR="002B596A" w:rsidRPr="006724BE" w:rsidRDefault="002B596A" w:rsidP="006724BE">
      <w:pPr>
        <w:pStyle w:val="a5"/>
        <w:numPr>
          <w:ilvl w:val="0"/>
          <w:numId w:val="6"/>
        </w:numPr>
        <w:spacing w:line="360" w:lineRule="auto"/>
        <w:ind w:left="0" w:right="0" w:firstLine="709"/>
        <w:rPr>
          <w:color w:val="000000"/>
          <w:szCs w:val="24"/>
          <w:lang w:eastAsia="ru-RU"/>
        </w:rPr>
      </w:pPr>
      <w:r w:rsidRPr="006724BE">
        <w:rPr>
          <w:color w:val="000000"/>
          <w:lang w:eastAsia="ru-RU"/>
        </w:rPr>
        <w:t>отсутствие действенной системы побудительных механизмов.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Возможностями Ростовской области при наличии вышеперечисленных сильных сторон являются: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повышение роли Ростовской агломерации как инновационного, образовательного центра, центра предоставления управленческих и консалтинговых услуг; развитие экспорта высокоинтеллектуальных услуг, институтов социокультурной переработки;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повышение уровня жизни населения;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развитие Приазовья, а также территорий с выходом минеральных подземных вод как туристических и рекреационных зон</w:t>
      </w:r>
      <w:r>
        <w:rPr>
          <w:color w:val="000000"/>
          <w:lang w:eastAsia="ru-RU"/>
        </w:rPr>
        <w:t xml:space="preserve"> </w:t>
      </w:r>
      <w:r w:rsidR="002B596A" w:rsidRPr="006724BE">
        <w:rPr>
          <w:color w:val="000000"/>
          <w:lang w:eastAsia="ru-RU"/>
        </w:rPr>
        <w:t>международной известности.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szCs w:val="24"/>
          <w:lang w:eastAsia="ru-RU"/>
        </w:rPr>
      </w:pPr>
    </w:p>
    <w:p w:rsidR="002B596A" w:rsidRPr="006724BE" w:rsidRDefault="002B596A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</w:pPr>
      <w:bookmarkStart w:id="6" w:name="_Toc261456168"/>
      <w:r w:rsidRPr="006724BE">
        <w:t>7</w:t>
      </w:r>
      <w:r w:rsidR="00176E01">
        <w:t>.</w:t>
      </w:r>
      <w:r w:rsidRPr="006724BE">
        <w:t xml:space="preserve"> Миссия, стратегическая цель и задачи регионального развития</w:t>
      </w:r>
      <w:bookmarkEnd w:id="6"/>
    </w:p>
    <w:p w:rsidR="00176E01" w:rsidRDefault="00176E01" w:rsidP="006724BE">
      <w:pPr>
        <w:spacing w:line="360" w:lineRule="auto"/>
        <w:ind w:left="0" w:right="0" w:firstLine="709"/>
        <w:rPr>
          <w:color w:val="000000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Миссией Ростовской области является стать управленческим и инновационно-технологическим центром развития Юга России и части Центрально-Черноземного региона, а также части СНГ.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Ключевые цели и задачи развития региона при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этом следующие: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iCs/>
          <w:color w:val="000000"/>
          <w:u w:val="single"/>
          <w:lang w:eastAsia="ru-RU"/>
        </w:rPr>
        <w:t>Повышение конкурентоспособности экономики Ростовской области:</w:t>
      </w:r>
      <w:r w:rsidRPr="006724BE">
        <w:rPr>
          <w:b/>
          <w:bCs/>
          <w:i/>
          <w:iCs/>
          <w:color w:val="000000"/>
          <w:lang w:eastAsia="ru-RU"/>
        </w:rPr>
        <w:t xml:space="preserve"> 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 xml:space="preserve">инфраструктурное развитие территории (транспортно-логистистической, энергетической </w:t>
      </w:r>
      <w:r w:rsidR="00176E01">
        <w:rPr>
          <w:color w:val="000000"/>
          <w:lang w:eastAsia="ru-RU"/>
        </w:rPr>
        <w:t xml:space="preserve">инфраструктуры); </w:t>
      </w:r>
      <w:r w:rsidRPr="006724BE">
        <w:rPr>
          <w:color w:val="000000"/>
          <w:lang w:eastAsia="ru-RU"/>
        </w:rPr>
        <w:t>развитие эффективных кластеров (отраслевых, межтерриториальных), а также внедрение новых инструм</w:t>
      </w:r>
      <w:r w:rsidR="00176E01">
        <w:rPr>
          <w:color w:val="000000"/>
          <w:lang w:eastAsia="ru-RU"/>
        </w:rPr>
        <w:t xml:space="preserve">ентов экономического развития; 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повышение качества бизнес-среды;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i/>
          <w:iCs/>
          <w:color w:val="000000"/>
          <w:lang w:eastAsia="ru-RU"/>
        </w:rPr>
        <w:t>-</w:t>
      </w:r>
      <w:r w:rsidR="006724BE">
        <w:rPr>
          <w:i/>
          <w:iCs/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развитие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новых секторов экономики (сектора образовательных услуг и инновационных технологий, туристический кластер)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iCs/>
          <w:color w:val="000000"/>
          <w:u w:val="single"/>
          <w:lang w:eastAsia="ru-RU"/>
        </w:rPr>
        <w:t>Пространственное развитие региона:</w:t>
      </w:r>
      <w:r w:rsidRPr="006724BE">
        <w:rPr>
          <w:b/>
          <w:bCs/>
          <w:i/>
          <w:iCs/>
          <w:color w:val="000000"/>
          <w:lang w:eastAsia="ru-RU"/>
        </w:rPr>
        <w:t xml:space="preserve"> 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ра</w:t>
      </w:r>
      <w:r w:rsidR="00176E01">
        <w:rPr>
          <w:color w:val="000000"/>
          <w:lang w:eastAsia="ru-RU"/>
        </w:rPr>
        <w:t xml:space="preserve">звитие Ростовской агломерации; 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повышение устойчивости системы расселения региона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bCs/>
          <w:iCs/>
          <w:color w:val="000000"/>
          <w:u w:val="single"/>
          <w:lang w:eastAsia="ru-RU"/>
        </w:rPr>
        <w:t xml:space="preserve">Повышение уровня и качества жизни населения: 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повышение капита</w:t>
      </w:r>
      <w:r w:rsidR="00176E01">
        <w:rPr>
          <w:color w:val="000000"/>
          <w:lang w:eastAsia="ru-RU"/>
        </w:rPr>
        <w:t xml:space="preserve">лизации человеческих ресурсов; 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обеспечение сбалансированности рынка труда в регионе. Приведение системы профобр</w:t>
      </w:r>
      <w:r w:rsidR="00176E01">
        <w:rPr>
          <w:color w:val="000000"/>
          <w:lang w:eastAsia="ru-RU"/>
        </w:rPr>
        <w:t xml:space="preserve">азования запросам рынка труда; 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улучшение демографической ситуации Рост</w:t>
      </w:r>
      <w:r w:rsidR="00176E01">
        <w:rPr>
          <w:color w:val="000000"/>
          <w:lang w:eastAsia="ru-RU"/>
        </w:rPr>
        <w:t xml:space="preserve">овской области; </w:t>
      </w:r>
      <w:r w:rsidRPr="006724BE">
        <w:rPr>
          <w:color w:val="000000"/>
          <w:lang w:eastAsia="ru-RU"/>
        </w:rPr>
        <w:t>-</w:t>
      </w:r>
      <w:r w:rsidR="006724BE">
        <w:rPr>
          <w:color w:val="000000"/>
          <w:lang w:eastAsia="ru-RU"/>
        </w:rPr>
        <w:t xml:space="preserve"> </w:t>
      </w:r>
      <w:r w:rsidRPr="006724BE">
        <w:rPr>
          <w:color w:val="000000"/>
          <w:lang w:eastAsia="ru-RU"/>
        </w:rPr>
        <w:t>улучшение уровня жизни и повышение инфраструктурной обеспеченности.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</w:rPr>
      </w:pPr>
    </w:p>
    <w:p w:rsidR="002B596A" w:rsidRPr="006724BE" w:rsidRDefault="00176E01" w:rsidP="006724BE">
      <w:pPr>
        <w:pStyle w:val="1"/>
        <w:keepNext w:val="0"/>
        <w:keepLines w:val="0"/>
        <w:numPr>
          <w:ilvl w:val="0"/>
          <w:numId w:val="0"/>
        </w:numPr>
        <w:spacing w:line="360" w:lineRule="auto"/>
        <w:ind w:right="0" w:firstLine="709"/>
      </w:pPr>
      <w:bookmarkStart w:id="7" w:name="_Toc261456169"/>
      <w:r>
        <w:br w:type="page"/>
      </w:r>
      <w:r w:rsidR="002B596A" w:rsidRPr="006724BE">
        <w:t>8</w:t>
      </w:r>
      <w:r>
        <w:t>.</w:t>
      </w:r>
      <w:r w:rsidR="002B596A" w:rsidRPr="006724BE">
        <w:t xml:space="preserve"> Приоритеты, ориентиры и императивы стратегического развития</w:t>
      </w:r>
      <w:bookmarkEnd w:id="7"/>
    </w:p>
    <w:p w:rsidR="00176E01" w:rsidRDefault="00176E01" w:rsidP="006724BE">
      <w:pPr>
        <w:spacing w:line="360" w:lineRule="auto"/>
        <w:ind w:left="0" w:right="0" w:firstLine="709"/>
        <w:rPr>
          <w:color w:val="000000"/>
          <w:u w:val="single"/>
          <w:lang w:eastAsia="ru-RU"/>
        </w:rPr>
      </w:pP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Общеэкономическими приоритетами</w:t>
      </w:r>
      <w:r w:rsidRPr="006724BE">
        <w:rPr>
          <w:color w:val="000000"/>
          <w:lang w:eastAsia="ru-RU"/>
        </w:rPr>
        <w:t xml:space="preserve"> развития области являются: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обеспечение стабилизации и перехода к устойчивому росту регионального валового внутреннего продукта области;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стимулирование роста производства в секторах реальной экономики и платежеспособного спроса;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развитие и инвестиционная поддержка производств, обеспечивающих производство импортозамещающих видов продукции, стимулирование спроса на продукцию отечественных производителей;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восстановление на принципах рыночной экономики основных воспроизводственных пропорций в народнохозяйственном комплексе области, прежде всего тех из них, которые определяют возобновление процессов накопления во всех секторах экономики, обеспеченность предприятий оборотными средствами и инвестициями, рост фондов потребления;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обеспечение прогрессивных структурных сдвигов в экспорте-импорте области.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u w:val="single"/>
          <w:lang w:eastAsia="ru-RU"/>
        </w:rPr>
      </w:pPr>
      <w:r w:rsidRPr="006724BE">
        <w:rPr>
          <w:color w:val="000000"/>
          <w:u w:val="single"/>
          <w:lang w:eastAsia="ru-RU"/>
        </w:rPr>
        <w:t>Структурные приоритеты экономической политики.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>Конкурентные преимущества экономики Ростовской области, особенности ее ресурсного и экономического потенциала, императивы завершенности производственно-энергетических циклов определяют в качестве приоритетных следующие отрасли хозяйственной специализации области: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агропромышленный комплекс, особенно его третий сектор (переработка, хранение, транспортировка);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транспортный комплекс, развитие транспортных коммуникаций, транспортной инфраструктуры;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топливно-энергетический комплекс (угольная промышленность, добыча газа, электроэнергетика);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торговый комплекс (развитие оптовой торговли);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легкая промышленность;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машиностроение: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сельскохозяйственное,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авиастроение,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автомобилестроение;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приборостроение,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производство средств связи, информации, коммуникации, включая системы дистанционного зондирования земли на основе космических систем информационного обеспечения;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производство технически сложных товаров массового спроса (холодильники, бытовое и торговое оборудование и др.);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производство строительных материалов для массового жилищного строительства;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металлургический комплекс.</w:t>
      </w:r>
    </w:p>
    <w:p w:rsidR="00176E01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lang w:eastAsia="ru-RU"/>
        </w:rPr>
        <w:t xml:space="preserve">Особый приоритет составляет конверсия и модернизация оборонного комплекса области. 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 xml:space="preserve">В </w:t>
      </w:r>
      <w:r w:rsidRPr="006724BE">
        <w:rPr>
          <w:bCs/>
          <w:color w:val="000000"/>
          <w:u w:val="single"/>
          <w:lang w:eastAsia="ru-RU"/>
        </w:rPr>
        <w:t>социальной сфере</w:t>
      </w:r>
      <w:r w:rsidRPr="006724BE">
        <w:rPr>
          <w:b/>
          <w:bCs/>
          <w:color w:val="000000"/>
          <w:u w:val="single"/>
          <w:lang w:eastAsia="ru-RU"/>
        </w:rPr>
        <w:t xml:space="preserve"> </w:t>
      </w:r>
      <w:r w:rsidRPr="006724BE">
        <w:rPr>
          <w:color w:val="000000"/>
          <w:u w:val="single"/>
          <w:lang w:eastAsia="ru-RU"/>
        </w:rPr>
        <w:t>к числу приоритетных относятся отрасли</w:t>
      </w:r>
      <w:r w:rsidRPr="006724BE">
        <w:rPr>
          <w:color w:val="000000"/>
          <w:lang w:eastAsia="ru-RU"/>
        </w:rPr>
        <w:t>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жилищно-коммунальное хозяйство;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здравоохранение, медицинское обслуживание и социальное обеспечение населения;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система общего, среднего и профессионального образования, повышения квалификации и переподготовки кадров;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наука и научное обслуживание;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курортно-рекреационный и туристический комплекс.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К числу экологических приоритетов экономической политики области относятся</w:t>
      </w:r>
      <w:r w:rsidRPr="006724BE">
        <w:rPr>
          <w:color w:val="000000"/>
          <w:lang w:eastAsia="ru-RU"/>
        </w:rPr>
        <w:t>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снижение техногенной нагрузки на экосистему региона за счет оптимизации производства ресурсоемких отраслей области (металлургия, химическая промышленность);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переход к экологически сбалансированной структуре землепользования, обеспечивающей условия воспроизводства плодородия почв;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обеспечение охраны природы и рационального природопользования в бассейне Азовского моря, устье Дона, воспроизводства их уникальных биоресурсов;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создание системы экологического мониторинга области (включая космическое зондирование), экологической экспертизы инвестиционных проектов и программ;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стимулирование освоения в отраслях производства энерго- и ресурсоэкономичных, экологически безопасных технологий;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совершенствование экологоохранного законодательства, экономических механизмов и инструментов защиты окружающей среды от загрязнения.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В качестве приоритетов экономической политики в области развития финансов денежного обращения и кредитов следует считать</w:t>
      </w:r>
      <w:r w:rsidRPr="006724BE">
        <w:rPr>
          <w:color w:val="000000"/>
          <w:lang w:eastAsia="ru-RU"/>
        </w:rPr>
        <w:t>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реструктуризацию банковской системы;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развитие региональной инфраструктуры финансового рынка области;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преодоление платежного кризиса и дефицита денежных средств;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 xml:space="preserve">стабилизацию территориального бюджетного устройства и совершенствование межбюджетных отношений (центр </w:t>
      </w:r>
      <w:r>
        <w:rPr>
          <w:color w:val="000000"/>
          <w:lang w:eastAsia="ru-RU"/>
        </w:rPr>
        <w:t>–</w:t>
      </w:r>
      <w:r w:rsidRPr="006724BE">
        <w:rPr>
          <w:color w:val="000000"/>
          <w:lang w:eastAsia="ru-RU"/>
        </w:rPr>
        <w:t xml:space="preserve"> </w:t>
      </w:r>
      <w:r w:rsidR="002B596A" w:rsidRPr="006724BE">
        <w:rPr>
          <w:color w:val="000000"/>
          <w:lang w:eastAsia="ru-RU"/>
        </w:rPr>
        <w:t xml:space="preserve">область </w:t>
      </w:r>
      <w:r>
        <w:rPr>
          <w:color w:val="000000"/>
          <w:lang w:eastAsia="ru-RU"/>
        </w:rPr>
        <w:t>–</w:t>
      </w:r>
      <w:r w:rsidRPr="006724BE">
        <w:rPr>
          <w:color w:val="000000"/>
          <w:lang w:eastAsia="ru-RU"/>
        </w:rPr>
        <w:t xml:space="preserve"> </w:t>
      </w:r>
      <w:r w:rsidR="002B596A" w:rsidRPr="006724BE">
        <w:rPr>
          <w:color w:val="000000"/>
          <w:lang w:eastAsia="ru-RU"/>
        </w:rPr>
        <w:t xml:space="preserve">город </w:t>
      </w:r>
      <w:r>
        <w:rPr>
          <w:color w:val="000000"/>
          <w:lang w:eastAsia="ru-RU"/>
        </w:rPr>
        <w:t>–</w:t>
      </w:r>
      <w:r w:rsidRPr="006724BE">
        <w:rPr>
          <w:color w:val="000000"/>
          <w:lang w:eastAsia="ru-RU"/>
        </w:rPr>
        <w:t xml:space="preserve"> </w:t>
      </w:r>
      <w:r w:rsidR="002B596A" w:rsidRPr="006724BE">
        <w:rPr>
          <w:color w:val="000000"/>
          <w:lang w:eastAsia="ru-RU"/>
        </w:rPr>
        <w:t>район);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совершенствование налогооблагаемой базы и системы регионального налогообложения;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введение эффективной тарифной политики;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дальнейшее развитие и более эффективное использование потенциала страховых обществ и компаний, пенсионных фондов, фондов медицинского страхования и др.;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регулирование цен в отраслях естественных монополий и отраслях, выпускающих продукцию стратегического и социального назначения.</w:t>
      </w:r>
    </w:p>
    <w:p w:rsidR="002B596A" w:rsidRPr="006724BE" w:rsidRDefault="002B596A" w:rsidP="006724BE">
      <w:pPr>
        <w:spacing w:line="360" w:lineRule="auto"/>
        <w:ind w:left="0" w:right="0" w:firstLine="709"/>
        <w:rPr>
          <w:color w:val="000000"/>
          <w:lang w:eastAsia="ru-RU"/>
        </w:rPr>
      </w:pPr>
      <w:r w:rsidRPr="006724BE">
        <w:rPr>
          <w:color w:val="000000"/>
          <w:u w:val="single"/>
          <w:lang w:eastAsia="ru-RU"/>
        </w:rPr>
        <w:t>В области формирования единого экономического пространства, развития межрегионального взаимодействия и региональной экономической инфраструктуры к числу приоритетов экономической политики относятся</w:t>
      </w:r>
      <w:r w:rsidRPr="006724BE">
        <w:rPr>
          <w:color w:val="000000"/>
          <w:lang w:eastAsia="ru-RU"/>
        </w:rPr>
        <w:t>: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развитие товарооборота и формирование конкурентной среды на межрегиональных товарных рынках;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 xml:space="preserve">экономическая интеграция с республиками и краями Северного Кавказа в области развития энергетики, транспортного комплекса, добычи и переработки полезных ископаемых, минерального сырья, совместного использования водных ресурсов, ведения природоохранной деятельности, оказания информационно-коммуникационных услуг, интеграции научного и образовательного потенциала и др. (в том числе в рамках организационных структур региональной Ассоциации </w:t>
      </w:r>
      <w:r>
        <w:rPr>
          <w:color w:val="000000"/>
          <w:lang w:eastAsia="ru-RU"/>
        </w:rPr>
        <w:t>«</w:t>
      </w:r>
      <w:r w:rsidRPr="006724BE">
        <w:rPr>
          <w:color w:val="000000"/>
          <w:lang w:eastAsia="ru-RU"/>
        </w:rPr>
        <w:t>С</w:t>
      </w:r>
      <w:r w:rsidR="002B596A" w:rsidRPr="006724BE">
        <w:rPr>
          <w:color w:val="000000"/>
          <w:lang w:eastAsia="ru-RU"/>
        </w:rPr>
        <w:t>еверный Кавказ</w:t>
      </w:r>
      <w:r>
        <w:rPr>
          <w:color w:val="000000"/>
          <w:lang w:eastAsia="ru-RU"/>
        </w:rPr>
        <w:t>»</w:t>
      </w:r>
      <w:r w:rsidRPr="006724BE">
        <w:rPr>
          <w:color w:val="000000"/>
          <w:lang w:eastAsia="ru-RU"/>
        </w:rPr>
        <w:t>)</w:t>
      </w:r>
      <w:r w:rsidR="002B596A" w:rsidRPr="006724BE">
        <w:rPr>
          <w:color w:val="000000"/>
          <w:lang w:eastAsia="ru-RU"/>
        </w:rPr>
        <w:t>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расширение экономического сотрудничества с государствами СНГ;</w:t>
      </w:r>
    </w:p>
    <w:p w:rsidR="002B596A" w:rsidRPr="006724BE" w:rsidRDefault="006724BE" w:rsidP="006724BE">
      <w:pPr>
        <w:spacing w:line="360" w:lineRule="auto"/>
        <w:ind w:left="0" w:right="0" w:firstLine="709"/>
        <w:rPr>
          <w:color w:val="000000"/>
          <w:lang w:eastAsia="ru-RU"/>
        </w:rPr>
      </w:pPr>
      <w:r>
        <w:rPr>
          <w:color w:val="000000"/>
          <w:lang w:eastAsia="ru-RU"/>
        </w:rPr>
        <w:t>– </w:t>
      </w:r>
      <w:r w:rsidR="002B596A" w:rsidRPr="006724BE">
        <w:rPr>
          <w:color w:val="000000"/>
          <w:lang w:eastAsia="ru-RU"/>
        </w:rPr>
        <w:t>наращивание прямых торговых, научно-технических и культурных связей с административно-территориальными образованиями иностранных государств (городами, землями, штатами и др.)</w:t>
      </w:r>
      <w:r>
        <w:rPr>
          <w:color w:val="000000"/>
          <w:lang w:eastAsia="ru-RU"/>
        </w:rPr>
        <w:t>.</w:t>
      </w:r>
      <w:bookmarkStart w:id="8" w:name="_GoBack"/>
      <w:bookmarkEnd w:id="8"/>
    </w:p>
    <w:sectPr w:rsidR="002B596A" w:rsidRPr="006724BE" w:rsidSect="006724BE">
      <w:foot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0A" w:rsidRDefault="00913B0A" w:rsidP="00721436">
      <w:r>
        <w:separator/>
      </w:r>
    </w:p>
  </w:endnote>
  <w:endnote w:type="continuationSeparator" w:id="0">
    <w:p w:rsidR="00913B0A" w:rsidRDefault="00913B0A" w:rsidP="0072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96A" w:rsidRDefault="009555A5">
    <w:pPr>
      <w:pStyle w:val="a8"/>
      <w:jc w:val="center"/>
    </w:pPr>
    <w:r>
      <w:rPr>
        <w:noProof/>
      </w:rPr>
      <w:t>3</w:t>
    </w:r>
  </w:p>
  <w:p w:rsidR="002B596A" w:rsidRDefault="002B59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0A" w:rsidRDefault="00913B0A" w:rsidP="00721436">
      <w:r>
        <w:separator/>
      </w:r>
    </w:p>
  </w:footnote>
  <w:footnote w:type="continuationSeparator" w:id="0">
    <w:p w:rsidR="00913B0A" w:rsidRDefault="00913B0A" w:rsidP="0072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937"/>
    <w:multiLevelType w:val="multilevel"/>
    <w:tmpl w:val="687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00CE2"/>
    <w:multiLevelType w:val="multilevel"/>
    <w:tmpl w:val="D0B6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A3525"/>
    <w:multiLevelType w:val="multilevel"/>
    <w:tmpl w:val="301A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177D1"/>
    <w:multiLevelType w:val="multilevel"/>
    <w:tmpl w:val="DCF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83AD5"/>
    <w:multiLevelType w:val="multilevel"/>
    <w:tmpl w:val="94E6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8A4B05"/>
    <w:multiLevelType w:val="multilevel"/>
    <w:tmpl w:val="828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73EC9"/>
    <w:multiLevelType w:val="multilevel"/>
    <w:tmpl w:val="D0B6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774B7"/>
    <w:multiLevelType w:val="multilevel"/>
    <w:tmpl w:val="D0B6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05B05"/>
    <w:multiLevelType w:val="multilevel"/>
    <w:tmpl w:val="31D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96071"/>
    <w:multiLevelType w:val="multilevel"/>
    <w:tmpl w:val="170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400F05"/>
    <w:multiLevelType w:val="multilevel"/>
    <w:tmpl w:val="D0B6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1717ED"/>
    <w:multiLevelType w:val="multilevel"/>
    <w:tmpl w:val="0DE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4E7E03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76405239"/>
    <w:multiLevelType w:val="multilevel"/>
    <w:tmpl w:val="47F0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3FB"/>
    <w:rsid w:val="00011B14"/>
    <w:rsid w:val="000231D3"/>
    <w:rsid w:val="00176E01"/>
    <w:rsid w:val="00197457"/>
    <w:rsid w:val="00200927"/>
    <w:rsid w:val="0022570B"/>
    <w:rsid w:val="002407C6"/>
    <w:rsid w:val="0027111E"/>
    <w:rsid w:val="00287AEE"/>
    <w:rsid w:val="002B0EDA"/>
    <w:rsid w:val="002B596A"/>
    <w:rsid w:val="002E0672"/>
    <w:rsid w:val="002E0B3F"/>
    <w:rsid w:val="00376C6A"/>
    <w:rsid w:val="003F2FBE"/>
    <w:rsid w:val="003F3002"/>
    <w:rsid w:val="004314F1"/>
    <w:rsid w:val="00453418"/>
    <w:rsid w:val="00461474"/>
    <w:rsid w:val="0055216B"/>
    <w:rsid w:val="005561ED"/>
    <w:rsid w:val="005867C3"/>
    <w:rsid w:val="00610A44"/>
    <w:rsid w:val="006552F4"/>
    <w:rsid w:val="006724BE"/>
    <w:rsid w:val="006A1BB8"/>
    <w:rsid w:val="006B4F6F"/>
    <w:rsid w:val="007065CD"/>
    <w:rsid w:val="00721436"/>
    <w:rsid w:val="00722AF2"/>
    <w:rsid w:val="0074322D"/>
    <w:rsid w:val="00792CE4"/>
    <w:rsid w:val="00792FD6"/>
    <w:rsid w:val="008D14AD"/>
    <w:rsid w:val="008D7497"/>
    <w:rsid w:val="00913B0A"/>
    <w:rsid w:val="009555A5"/>
    <w:rsid w:val="009733FB"/>
    <w:rsid w:val="00973B91"/>
    <w:rsid w:val="009967D5"/>
    <w:rsid w:val="00996915"/>
    <w:rsid w:val="009A4693"/>
    <w:rsid w:val="009D267C"/>
    <w:rsid w:val="00A207A3"/>
    <w:rsid w:val="00B67CC6"/>
    <w:rsid w:val="00BB17F8"/>
    <w:rsid w:val="00C2431C"/>
    <w:rsid w:val="00C934A0"/>
    <w:rsid w:val="00CA20EE"/>
    <w:rsid w:val="00CC40FF"/>
    <w:rsid w:val="00D02B2B"/>
    <w:rsid w:val="00D930B2"/>
    <w:rsid w:val="00E72F5C"/>
    <w:rsid w:val="00E92A22"/>
    <w:rsid w:val="00EA57ED"/>
    <w:rsid w:val="00EE0F9C"/>
    <w:rsid w:val="00EE5BB0"/>
    <w:rsid w:val="00F0774F"/>
    <w:rsid w:val="00F446C8"/>
    <w:rsid w:val="00FC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2378D2-6D07-41B1-ADC4-16264781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4A0"/>
    <w:pPr>
      <w:ind w:left="170" w:right="85" w:firstLine="510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733FB"/>
    <w:pPr>
      <w:keepNext/>
      <w:keepLines/>
      <w:numPr>
        <w:numId w:val="14"/>
      </w:numPr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1436"/>
    <w:pPr>
      <w:keepNext/>
      <w:keepLines/>
      <w:numPr>
        <w:ilvl w:val="1"/>
        <w:numId w:val="14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21436"/>
    <w:pPr>
      <w:keepNext/>
      <w:keepLines/>
      <w:numPr>
        <w:ilvl w:val="2"/>
        <w:numId w:val="14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21436"/>
    <w:pPr>
      <w:keepNext/>
      <w:keepLines/>
      <w:numPr>
        <w:ilvl w:val="3"/>
        <w:numId w:val="1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21436"/>
    <w:pPr>
      <w:keepNext/>
      <w:keepLines/>
      <w:numPr>
        <w:ilvl w:val="4"/>
        <w:numId w:val="1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721436"/>
    <w:pPr>
      <w:keepNext/>
      <w:keepLines/>
      <w:numPr>
        <w:ilvl w:val="5"/>
        <w:numId w:val="1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721436"/>
    <w:pPr>
      <w:keepNext/>
      <w:keepLines/>
      <w:numPr>
        <w:ilvl w:val="6"/>
        <w:numId w:val="1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721436"/>
    <w:pPr>
      <w:keepNext/>
      <w:keepLines/>
      <w:numPr>
        <w:ilvl w:val="7"/>
        <w:numId w:val="1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21436"/>
    <w:pPr>
      <w:keepNext/>
      <w:keepLines/>
      <w:numPr>
        <w:ilvl w:val="8"/>
        <w:numId w:val="1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733FB"/>
    <w:pPr>
      <w:spacing w:before="100" w:beforeAutospacing="1" w:after="100" w:afterAutospacing="1"/>
      <w:ind w:left="0" w:right="0" w:firstLine="0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21436"/>
    <w:rPr>
      <w:rFonts w:ascii="Cambria" w:hAnsi="Cambria" w:cs="Times New Roman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721436"/>
    <w:rPr>
      <w:rFonts w:ascii="Cambria" w:hAnsi="Cambria" w:cs="Times New Roman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721436"/>
    <w:rPr>
      <w:rFonts w:ascii="Cambria" w:hAnsi="Cambria" w:cs="Times New Roman"/>
      <w:color w:val="243F60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721436"/>
    <w:rPr>
      <w:rFonts w:ascii="Cambria" w:hAnsi="Cambria" w:cs="Times New Roman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9"/>
    <w:semiHidden/>
    <w:locked/>
    <w:rsid w:val="00721436"/>
    <w:rPr>
      <w:rFonts w:ascii="Cambria" w:hAnsi="Cambria" w:cs="Times New Roman"/>
      <w:i/>
      <w:iCs/>
      <w:color w:val="404040"/>
      <w:sz w:val="28"/>
    </w:rPr>
  </w:style>
  <w:style w:type="character" w:customStyle="1" w:styleId="80">
    <w:name w:val="Заголовок 8 Знак"/>
    <w:link w:val="8"/>
    <w:uiPriority w:val="99"/>
    <w:semiHidden/>
    <w:locked/>
    <w:rsid w:val="00721436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721436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9733FB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4">
    <w:name w:val="Hyperlink"/>
    <w:uiPriority w:val="99"/>
    <w:rsid w:val="003F3002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E72F5C"/>
    <w:pPr>
      <w:spacing w:before="100" w:beforeAutospacing="1" w:after="100" w:afterAutospacing="1"/>
      <w:ind w:left="0" w:right="0"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B0E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721436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214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21436"/>
    <w:rPr>
      <w:rFonts w:ascii="Times New Roman" w:hAnsi="Times New Roman" w:cs="Times New Roman"/>
      <w:sz w:val="28"/>
    </w:rPr>
  </w:style>
  <w:style w:type="paragraph" w:styleId="11">
    <w:name w:val="toc 1"/>
    <w:basedOn w:val="a"/>
    <w:next w:val="a"/>
    <w:autoRedefine/>
    <w:uiPriority w:val="99"/>
    <w:rsid w:val="00721436"/>
    <w:pPr>
      <w:spacing w:after="100"/>
      <w:ind w:left="0"/>
    </w:pPr>
  </w:style>
  <w:style w:type="character" w:customStyle="1" w:styleId="a9">
    <w:name w:val="Нижний колонтитул Знак"/>
    <w:link w:val="a8"/>
    <w:uiPriority w:val="99"/>
    <w:locked/>
    <w:rsid w:val="00721436"/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721436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2010-05-12T15:42:00Z</cp:lastPrinted>
  <dcterms:created xsi:type="dcterms:W3CDTF">2014-03-15T17:03:00Z</dcterms:created>
  <dcterms:modified xsi:type="dcterms:W3CDTF">2014-03-15T17:03:00Z</dcterms:modified>
</cp:coreProperties>
</file>