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47" w:rsidRPr="002C11FE" w:rsidRDefault="00E22E18" w:rsidP="002C11F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FE">
        <w:rPr>
          <w:rFonts w:ascii="Times New Roman" w:hAnsi="Times New Roman" w:cs="Times New Roman"/>
          <w:sz w:val="28"/>
          <w:szCs w:val="28"/>
        </w:rPr>
        <w:t>1.</w:t>
      </w:r>
      <w:r w:rsidR="002C11FE" w:rsidRPr="002C11FE">
        <w:rPr>
          <w:rFonts w:ascii="Times New Roman" w:hAnsi="Times New Roman" w:cs="Times New Roman"/>
          <w:sz w:val="28"/>
          <w:szCs w:val="28"/>
        </w:rPr>
        <w:t xml:space="preserve"> </w:t>
      </w:r>
      <w:r w:rsidRPr="002C11FE">
        <w:rPr>
          <w:rFonts w:ascii="Times New Roman" w:hAnsi="Times New Roman" w:cs="Times New Roman"/>
          <w:sz w:val="28"/>
          <w:szCs w:val="28"/>
        </w:rPr>
        <w:t>Рассмотрите государственное построение розничной торговли в республике</w:t>
      </w:r>
    </w:p>
    <w:p w:rsidR="00A12099" w:rsidRPr="002C11FE" w:rsidRDefault="00A1209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6FB3" w:rsidRPr="002C11FE" w:rsidRDefault="004B6FB3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Организационно-хозяйственную основу государственной розничной торговли составляют торговые предприятия и организации.</w:t>
      </w:r>
    </w:p>
    <w:p w:rsidR="00FC447C" w:rsidRPr="002C11FE" w:rsidRDefault="004B6FB3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Розничное торговое предприятие представляет собой пункт розничной продажи товаров, на который распространяется действие Положения о социалистическом государственном производственном предприятии.</w:t>
      </w:r>
    </w:p>
    <w:p w:rsidR="004B6FB3" w:rsidRPr="002C11FE" w:rsidRDefault="004B6FB3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Торговая организация </w:t>
      </w:r>
      <w:r w:rsidR="003A42F8" w:rsidRPr="002C11FE">
        <w:rPr>
          <w:sz w:val="28"/>
          <w:szCs w:val="28"/>
        </w:rPr>
        <w:t xml:space="preserve">– </w:t>
      </w:r>
      <w:r w:rsidRPr="002C11FE">
        <w:rPr>
          <w:sz w:val="28"/>
          <w:szCs w:val="28"/>
        </w:rPr>
        <w:t xml:space="preserve">это орган хозяйственного управления, объединяющий под своим руководством торговые единицы и самостоятельные торговые предприятия. Торговая единица </w:t>
      </w:r>
      <w:r w:rsidR="003A42F8" w:rsidRPr="002C11FE">
        <w:rPr>
          <w:sz w:val="28"/>
          <w:szCs w:val="28"/>
        </w:rPr>
        <w:t xml:space="preserve">– </w:t>
      </w:r>
      <w:r w:rsidRPr="002C11FE">
        <w:rPr>
          <w:sz w:val="28"/>
          <w:szCs w:val="28"/>
        </w:rPr>
        <w:t>это пункт розничной продажи (отпуска) товаров, на который не распространяется действие Положения о социалистическом государственном производственном предприятии. Объединяют торговые предприятия и организации торговые системы.</w:t>
      </w:r>
    </w:p>
    <w:p w:rsidR="004B6FB3" w:rsidRPr="002C11FE" w:rsidRDefault="004B6FB3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К государственным розничным торговым предприятиям относят универмаги, крупные специализированные магазины, универсамы, если они не имеют в своем подчинении хозрасчетных магазинов.</w:t>
      </w:r>
    </w:p>
    <w:p w:rsidR="00FC447C" w:rsidRPr="002C11FE" w:rsidRDefault="00FC447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Главную роль в государственной торговле играет система Министерства торговли Республики Беларусь. Для организации и координации торговой деятельности в республике в его составе сформированы следующие основные функциональные управления:</w:t>
      </w:r>
    </w:p>
    <w:p w:rsidR="00FC447C" w:rsidRPr="002C11FE" w:rsidRDefault="003A42F8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экономики и торговли и развития рыночных отношений;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финансов, цен, бухгалтерского учета и контроля;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организации потребительского рынка продовольственных товаров;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организации потребительского рынка непродовольственных товаров;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организации торговли и услуг;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организац</w:t>
      </w:r>
      <w:r w:rsidRPr="002C11FE">
        <w:rPr>
          <w:sz w:val="28"/>
          <w:szCs w:val="28"/>
        </w:rPr>
        <w:t>ионно-кадровой работы и делопро</w:t>
      </w:r>
      <w:r w:rsidR="00FC447C" w:rsidRPr="002C11FE">
        <w:rPr>
          <w:sz w:val="28"/>
          <w:szCs w:val="28"/>
        </w:rPr>
        <w:t>изводства;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координации внешнеторговой деятельности и создания товаропроизводящей сети за рубежом;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Управление защиты прав потребителей и контроля за рекламой;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Отдел общественного питания.</w:t>
      </w:r>
    </w:p>
    <w:p w:rsidR="00FC447C" w:rsidRPr="002C11FE" w:rsidRDefault="00FC447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Посредством этих управлений Министерство торговли осуществляет регулирующее руководство и контроль за деятельностью всех розничных торговых организаций на территории республики. К полномочиям Министерства торговли Республики Беларусь в области государственного регулирования торговли, согласно Закону о торговле, относятся: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разработка и реализация долгосрочных и краткосрочных</w:t>
      </w:r>
      <w:r w:rsidR="003A42F8" w:rsidRPr="002C11FE">
        <w:rPr>
          <w:sz w:val="28"/>
          <w:szCs w:val="28"/>
        </w:rPr>
        <w:t xml:space="preserve"> </w:t>
      </w:r>
      <w:r w:rsidR="00FC447C" w:rsidRPr="002C11FE">
        <w:rPr>
          <w:sz w:val="28"/>
          <w:szCs w:val="28"/>
        </w:rPr>
        <w:t>программ развития торговли;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координация деятельности органов государственного управления и других организаций в области торговли;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ведение торгового реестра;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формирование товарн</w:t>
      </w:r>
      <w:r w:rsidRPr="002C11FE">
        <w:rPr>
          <w:sz w:val="28"/>
          <w:szCs w:val="28"/>
        </w:rPr>
        <w:t>ых ресурсов, проведение закупоч</w:t>
      </w:r>
      <w:r w:rsidR="00FC447C" w:rsidRPr="002C11FE">
        <w:rPr>
          <w:sz w:val="28"/>
          <w:szCs w:val="28"/>
        </w:rPr>
        <w:t>ных и товарных интервенций;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осуществление государственного контроля в торговле;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мониторинг конъюнктуры внутренней и внешней торговли;</w:t>
      </w:r>
    </w:p>
    <w:p w:rsidR="00FC447C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FC447C" w:rsidRPr="002C11FE">
        <w:rPr>
          <w:sz w:val="28"/>
          <w:szCs w:val="28"/>
        </w:rPr>
        <w:t>иные полномочия в соответствии с законодательством.</w:t>
      </w:r>
    </w:p>
    <w:p w:rsidR="00FC447C" w:rsidRPr="002C11FE" w:rsidRDefault="00FC447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В непосредственном подчинении Министерства торговли находится республиканское торговое унитарное предприятие "Белювелирторг".</w:t>
      </w:r>
    </w:p>
    <w:p w:rsidR="00FC447C" w:rsidRPr="002C11FE" w:rsidRDefault="00FC447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Руководство розничной торговлей на местном уровне осуществляют областные управления и Главное управление потребительского рынка Мингорисполкома, которые находятся в двойном подчинении: по линии местных исполкомов и Министерства торговли. В их ведении находятся торговые организации муниципальной собственности (торги, торгово-производственные фирмы, объединения, крупные магазины). Управления потребительского рынка осуществляют планово-регулирующее руководство (распределение ресурсов, развитие розничной торговли сети, финансирование, организация учета, установление режимов работы магазинов и т.п.) и контроль за деятельностью всех организаций розничной торговли, находящихся на территории обла</w:t>
      </w:r>
      <w:r w:rsidR="00B83F29" w:rsidRPr="002C11FE">
        <w:rPr>
          <w:sz w:val="28"/>
          <w:szCs w:val="28"/>
        </w:rPr>
        <w:t>сти или города. В городах с рай</w:t>
      </w:r>
      <w:r w:rsidRPr="002C11FE">
        <w:rPr>
          <w:sz w:val="28"/>
          <w:szCs w:val="28"/>
        </w:rPr>
        <w:t>онным делением и районных центрах при исполкомах созданы отделы торговли и услуг, на которые возложены функции регулирования и контроль за деятельностью торговых организаций своего района или города.</w:t>
      </w:r>
    </w:p>
    <w:p w:rsidR="00FC447C" w:rsidRPr="002C11FE" w:rsidRDefault="00FC447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В условиях перехода к рыночным отношениям важное место в обслуживании населения</w:t>
      </w:r>
      <w:r w:rsidR="003A42F8" w:rsidRP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отводится розничной торговле, осуществляемой непосредственно промышленными предприятиями и объединениями, что позволяет снизить издержки обращения и повысить уровень культуры обслуживания. Розничная торговля промышленных предприятий совершается через систему отделов рабочего снабжения и путем фирменной торговли.</w:t>
      </w:r>
    </w:p>
    <w:p w:rsidR="00FC447C" w:rsidRPr="002C11FE" w:rsidRDefault="00FC447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Система ОРСов призван</w:t>
      </w:r>
      <w:r w:rsidR="00B83F29" w:rsidRPr="002C11FE">
        <w:rPr>
          <w:sz w:val="28"/>
          <w:szCs w:val="28"/>
        </w:rPr>
        <w:t>а организовывать торговое обслу</w:t>
      </w:r>
      <w:r w:rsidRPr="002C11FE">
        <w:rPr>
          <w:sz w:val="28"/>
          <w:szCs w:val="28"/>
        </w:rPr>
        <w:t>живание рабочих и служащих важнейших отраслей промышленности, транспорта,</w:t>
      </w:r>
      <w:r w:rsidR="003A42F8" w:rsidRP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крупных</w:t>
      </w:r>
      <w:r w:rsidR="003A42F8" w:rsidRP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строек.</w:t>
      </w:r>
      <w:r w:rsidR="003A42F8" w:rsidRP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В</w:t>
      </w:r>
      <w:r w:rsidR="003A42F8" w:rsidRP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настоящее время ОРСы сохранили сво</w:t>
      </w:r>
      <w:r w:rsidR="003A42F8" w:rsidRPr="002C11FE">
        <w:rPr>
          <w:sz w:val="28"/>
          <w:szCs w:val="28"/>
        </w:rPr>
        <w:t>е</w:t>
      </w:r>
      <w:r w:rsidRPr="002C11FE">
        <w:rPr>
          <w:sz w:val="28"/>
          <w:szCs w:val="28"/>
        </w:rPr>
        <w:t xml:space="preserve"> значение в некоторых отраслях добывающей промышленности на транспорте.</w:t>
      </w:r>
    </w:p>
    <w:p w:rsidR="00FC447C" w:rsidRPr="002C11FE" w:rsidRDefault="00FC447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Наиболее развитую торговую сеть имеют ДорОРС Белорусской железной дороги, ОРС "Беларусьнефть", ОРС треста "Бел-энергострой" и др.</w:t>
      </w:r>
    </w:p>
    <w:p w:rsidR="0093429A" w:rsidRPr="002C11FE" w:rsidRDefault="0093429A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В Республике Беларусь торговое обслуживание сельского населения в основном осуществляется потребительской кооперацией, которая в насто</w:t>
      </w:r>
      <w:r w:rsidR="00655773" w:rsidRPr="002C11FE">
        <w:rPr>
          <w:sz w:val="28"/>
          <w:szCs w:val="28"/>
        </w:rPr>
        <w:t>ящее время обслуживает более 40 </w:t>
      </w:r>
      <w:r w:rsidRPr="002C11FE">
        <w:rPr>
          <w:sz w:val="28"/>
          <w:szCs w:val="28"/>
        </w:rPr>
        <w:t>% населения и занимает</w:t>
      </w:r>
      <w:r w:rsidR="003A42F8" w:rsidRP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около 15 % в розничном товарообороте республики. Торговая сеть насчитывает свыше 11,4 тыс. магазинов, что составляем</w:t>
      </w:r>
      <w:r w:rsidR="003A42F8" w:rsidRP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более 32 % их общего количества в республике, 400 автомагазинов.</w:t>
      </w:r>
    </w:p>
    <w:p w:rsidR="0093429A" w:rsidRPr="002C11FE" w:rsidRDefault="0093429A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Основными задачами потребительской кооперации являются: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всемерное развитие и совершенствование розничной торговли на селе;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расширение и укрепление экономических связей между городом и деревней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осуществление закупок и заготовок сельскохозяйственной продукции и оказания содействия в реализации их излишков;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организация производства продуктов питания и непродовольственных товаров массового спроса за счет местных сырьевых ресурсов.</w:t>
      </w:r>
    </w:p>
    <w:p w:rsidR="0093429A" w:rsidRPr="002C11FE" w:rsidRDefault="009B343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320.15pt,253.7pt" to="320.15pt,269.3pt" o:allowincell="f" strokeweight=".25pt">
            <w10:wrap anchorx="margin"/>
          </v:line>
        </w:pict>
      </w:r>
      <w:r w:rsidR="0093429A" w:rsidRPr="002C11FE">
        <w:rPr>
          <w:sz w:val="28"/>
          <w:szCs w:val="28"/>
        </w:rPr>
        <w:t>Для выполнения этих задач разработана Программа совершенствования деятельности потребительской кооперации на 2005</w:t>
      </w:r>
      <w:r w:rsidR="00B83F29" w:rsidRPr="002C11FE">
        <w:rPr>
          <w:sz w:val="28"/>
          <w:szCs w:val="28"/>
        </w:rPr>
        <w:t>-</w:t>
      </w:r>
      <w:r w:rsidR="0093429A" w:rsidRPr="002C11FE">
        <w:rPr>
          <w:sz w:val="28"/>
          <w:szCs w:val="28"/>
        </w:rPr>
        <w:t>2010 годы, в которой предусмотрены конкретные мероприятия по развитию товарооборота и материально-технической базы, увеличению объемов заготовок и переработки сельскохозяйственной и дикорастущей продукции, придорожного сервиса, совершенствованию управления и государственной поддержки потребкооперации.</w:t>
      </w:r>
    </w:p>
    <w:p w:rsidR="0093429A" w:rsidRPr="002C11FE" w:rsidRDefault="0093429A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Потребительская кооперация представляет собой многоотраслевую структуру, которая включает оптовую и розничную торговлю, общественное питание, производство, заготовительную деятельность, транспорт, поэтому организационно-хозяйственные звенья здесь шире, чем в государственной торговле. Основными из них являются: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потребительские общества, имеющие в своем составе магазины, кафе и столовые, автомагазины;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 xml:space="preserve">областные союзы потребительских обществ (облпотребсоюзы) </w:t>
      </w:r>
      <w:r w:rsidR="003A42F8" w:rsidRPr="002C11FE">
        <w:rPr>
          <w:sz w:val="28"/>
          <w:szCs w:val="28"/>
        </w:rPr>
        <w:t xml:space="preserve">– </w:t>
      </w:r>
      <w:r w:rsidR="0093429A" w:rsidRPr="002C11FE">
        <w:rPr>
          <w:sz w:val="28"/>
          <w:szCs w:val="28"/>
        </w:rPr>
        <w:t>осуществляют руководство и контроль в своем регионе;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республиканский союз потребительских обществ (Белкоопсоюз), осуществляющий общее руководство и контроль за деятельностью всей потребительской кооперации республики.</w:t>
      </w:r>
    </w:p>
    <w:p w:rsidR="0093429A" w:rsidRPr="002C11FE" w:rsidRDefault="0093429A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В настоящее время основным звеном в потребительской кооперации являются районные потребительские общества (райпо). В состав райпо могут входить филиалы, коопунивермаги, отдельные крупные магазины, объединения общепита и другие хозяйственные структуры.</w:t>
      </w:r>
    </w:p>
    <w:p w:rsidR="0093429A" w:rsidRPr="002C11FE" w:rsidRDefault="0093429A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Так как собственность </w:t>
      </w:r>
      <w:r w:rsidR="00B83F29" w:rsidRPr="002C11FE">
        <w:rPr>
          <w:sz w:val="28"/>
          <w:szCs w:val="28"/>
        </w:rPr>
        <w:t>в потребкооперации является кол</w:t>
      </w:r>
      <w:r w:rsidRPr="002C11FE">
        <w:rPr>
          <w:sz w:val="28"/>
          <w:szCs w:val="28"/>
        </w:rPr>
        <w:t>лективной и неделимой, то с целью ее сохранности многие действующие предприятия получили статус унитарных или обособленных филиалов.</w:t>
      </w:r>
    </w:p>
    <w:p w:rsidR="0093429A" w:rsidRPr="002C11FE" w:rsidRDefault="0093429A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Потребительские общест</w:t>
      </w:r>
      <w:r w:rsidR="00B83F29" w:rsidRPr="002C11FE">
        <w:rPr>
          <w:sz w:val="28"/>
          <w:szCs w:val="28"/>
        </w:rPr>
        <w:t>ва могут иметь различные органи</w:t>
      </w:r>
      <w:r w:rsidRPr="002C11FE">
        <w:rPr>
          <w:sz w:val="28"/>
          <w:szCs w:val="28"/>
        </w:rPr>
        <w:t>зационно-правовые формирования: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потребительские общества без филиалов и унитарных предприятий;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потребительские общества с филиалами и без унитарных предприятий;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потребительские общества без филиалов, но в их составе имеются унитарные предприятия;</w:t>
      </w:r>
    </w:p>
    <w:p w:rsidR="0093429A" w:rsidRPr="002C11FE" w:rsidRDefault="00B83F29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93429A" w:rsidRPr="002C11FE">
        <w:rPr>
          <w:sz w:val="28"/>
          <w:szCs w:val="28"/>
        </w:rPr>
        <w:t>потребительские общества с филиалами и унитарными предприятиями.</w:t>
      </w:r>
    </w:p>
    <w:p w:rsidR="0093429A" w:rsidRPr="002C11FE" w:rsidRDefault="0093429A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В каждом потребительском обществе разрабатывается свой устав, которым определяются задачи и деятельность общества. </w:t>
      </w:r>
    </w:p>
    <w:p w:rsidR="002C11FE" w:rsidRPr="00A116BC" w:rsidRDefault="002C11FE" w:rsidP="002C11F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A76" w:rsidRPr="002C11FE" w:rsidRDefault="00E22E18" w:rsidP="002C11F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FE">
        <w:rPr>
          <w:rFonts w:ascii="Times New Roman" w:hAnsi="Times New Roman" w:cs="Times New Roman"/>
          <w:sz w:val="28"/>
          <w:szCs w:val="28"/>
        </w:rPr>
        <w:t>2. Дайте понятие продажи товаров методом самообслуживания. Охарактеризуйте данный метод продажи товаров в магазине. Назовите преимущества и недостатк</w:t>
      </w:r>
      <w:r w:rsidR="008E4CB2" w:rsidRPr="002C11FE">
        <w:rPr>
          <w:rFonts w:ascii="Times New Roman" w:hAnsi="Times New Roman" w:cs="Times New Roman"/>
          <w:sz w:val="28"/>
          <w:szCs w:val="28"/>
        </w:rPr>
        <w:t>и</w:t>
      </w:r>
      <w:r w:rsidRPr="002C11FE">
        <w:rPr>
          <w:rFonts w:ascii="Times New Roman" w:hAnsi="Times New Roman" w:cs="Times New Roman"/>
          <w:sz w:val="28"/>
          <w:szCs w:val="28"/>
        </w:rPr>
        <w:t xml:space="preserve"> данного метода продажи товаров</w:t>
      </w:r>
    </w:p>
    <w:p w:rsidR="006B0DE7" w:rsidRPr="002C11FE" w:rsidRDefault="006B0DE7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69CB" w:rsidRPr="002C11FE" w:rsidRDefault="001969C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Самообслуживание </w:t>
      </w:r>
      <w:r w:rsidR="00042216" w:rsidRPr="002C11FE">
        <w:rPr>
          <w:sz w:val="28"/>
          <w:szCs w:val="28"/>
        </w:rPr>
        <w:t xml:space="preserve">– </w:t>
      </w:r>
      <w:r w:rsidR="008D2E84" w:rsidRPr="002C11FE">
        <w:rPr>
          <w:sz w:val="28"/>
          <w:szCs w:val="28"/>
        </w:rPr>
        <w:t>метод розничной продажи, осно</w:t>
      </w:r>
      <w:r w:rsidRPr="002C11FE">
        <w:rPr>
          <w:sz w:val="28"/>
          <w:szCs w:val="28"/>
        </w:rPr>
        <w:t>ванный на самостоятельном осмотре, выборе и доставке покупателем отобранных товаров в узел расчета.</w:t>
      </w:r>
    </w:p>
    <w:p w:rsidR="002C11FE" w:rsidRPr="00A116BC" w:rsidRDefault="001969C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Технологический процесс продажи методом самообслуживания представляет собой «цепочку» последовательно осуществляемых операций:</w:t>
      </w:r>
    </w:p>
    <w:p w:rsidR="002C11FE" w:rsidRPr="00A116BC" w:rsidRDefault="002C11FE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3"/>
        <w:gridCol w:w="194"/>
        <w:gridCol w:w="1587"/>
        <w:gridCol w:w="285"/>
        <w:gridCol w:w="1296"/>
        <w:gridCol w:w="125"/>
        <w:gridCol w:w="1317"/>
        <w:gridCol w:w="206"/>
        <w:gridCol w:w="1202"/>
        <w:gridCol w:w="226"/>
        <w:gridCol w:w="1583"/>
      </w:tblGrid>
      <w:tr w:rsidR="00844A3C" w:rsidRPr="002C11FE" w:rsidTr="002C11FE">
        <w:trPr>
          <w:trHeight w:val="20"/>
        </w:trPr>
        <w:tc>
          <w:tcPr>
            <w:tcW w:w="74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>
            <w:r w:rsidRPr="002C11FE">
              <w:t>Встреча покупателя и его информи-рование</w:t>
            </w:r>
          </w:p>
        </w:tc>
        <w:tc>
          <w:tcPr>
            <w:tcW w:w="103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>
            <w:r w:rsidRPr="002C11FE">
              <w:t>Получение инвентарной корзины или тележки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68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>
            <w:r w:rsidRPr="002C11FE">
              <w:t>Самостоя-тельный выбор товаров и доставка их в узел расчета</w:t>
            </w:r>
          </w:p>
        </w:tc>
        <w:tc>
          <w:tcPr>
            <w:tcW w:w="66" w:type="pc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698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>
            <w:r w:rsidRPr="002C11FE">
              <w:t>Расчет за товары и получение чека</w:t>
            </w:r>
          </w:p>
        </w:tc>
        <w:tc>
          <w:tcPr>
            <w:tcW w:w="10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637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>
            <w:r w:rsidRPr="002C11FE">
              <w:t>Упаковка приобре-тенных товаров</w:t>
            </w:r>
          </w:p>
        </w:tc>
        <w:tc>
          <w:tcPr>
            <w:tcW w:w="1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83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>
            <w:r w:rsidRPr="002C11FE">
              <w:t>Возврат инвентарной корзины или</w:t>
            </w:r>
          </w:p>
          <w:p w:rsidR="00844A3C" w:rsidRPr="002C11FE" w:rsidRDefault="00844A3C" w:rsidP="002C11FE">
            <w:r w:rsidRPr="002C11FE">
              <w:t>тележки</w:t>
            </w:r>
          </w:p>
        </w:tc>
      </w:tr>
      <w:tr w:rsidR="00844A3C" w:rsidRPr="002C11FE" w:rsidTr="002C11FE">
        <w:trPr>
          <w:trHeight w:val="20"/>
        </w:trPr>
        <w:tc>
          <w:tcPr>
            <w:tcW w:w="74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10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6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6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1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63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12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4A3C" w:rsidRPr="002C11FE" w:rsidRDefault="00844A3C" w:rsidP="002C11FE"/>
        </w:tc>
        <w:tc>
          <w:tcPr>
            <w:tcW w:w="83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4A3C" w:rsidRPr="002C11FE" w:rsidRDefault="00844A3C" w:rsidP="002C11FE"/>
        </w:tc>
      </w:tr>
    </w:tbl>
    <w:p w:rsidR="002C11FE" w:rsidRPr="002C11FE" w:rsidRDefault="00D4352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i/>
          <w:sz w:val="28"/>
          <w:szCs w:val="28"/>
        </w:rPr>
        <w:t>Рисунок 1</w:t>
      </w:r>
      <w:r w:rsidRPr="002C11FE">
        <w:rPr>
          <w:sz w:val="28"/>
          <w:szCs w:val="28"/>
        </w:rPr>
        <w:t>. Технологический процесс продажи методом самообслуживания</w:t>
      </w:r>
      <w:r w:rsidR="002C11FE" w:rsidRPr="002C11FE">
        <w:rPr>
          <w:sz w:val="28"/>
          <w:szCs w:val="28"/>
        </w:rPr>
        <w:t>.</w:t>
      </w:r>
    </w:p>
    <w:p w:rsidR="00A3412B" w:rsidRPr="002C11FE" w:rsidRDefault="002C11FE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412B" w:rsidRPr="002C11FE">
        <w:rPr>
          <w:sz w:val="28"/>
          <w:szCs w:val="28"/>
        </w:rPr>
        <w:t>Метод самообслуживания применяется при продаже большинства продовольственных и непродовольственных товаров. Исключение составляют бытовые электроприборы и машины, холодильники, ковры и ковровые изделия, велосипеды, мотоциклы, лодки, моторы, палатки, радио</w:t>
      </w:r>
      <w:r w:rsidR="00042216" w:rsidRPr="002C11FE">
        <w:rPr>
          <w:sz w:val="28"/>
          <w:szCs w:val="28"/>
        </w:rPr>
        <w:t xml:space="preserve">– </w:t>
      </w:r>
      <w:r w:rsidR="00A3412B" w:rsidRPr="002C11FE">
        <w:rPr>
          <w:sz w:val="28"/>
          <w:szCs w:val="28"/>
        </w:rPr>
        <w:t>и телевизионная аппаратура, радиосувениры и некоторые другие товары.</w:t>
      </w:r>
    </w:p>
    <w:p w:rsidR="00A3412B" w:rsidRPr="002C11FE" w:rsidRDefault="00A3412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Различают полное и частичное (ограниченное) самообслуживание.</w:t>
      </w:r>
    </w:p>
    <w:p w:rsidR="002C11FE" w:rsidRPr="00A116BC" w:rsidRDefault="00A3412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Полным считается самообслуживание, если все товары реализуются в магазине данным методом. Частичным самообслуживание является в том случае, если некоторые товары продают непосредственно продавцы.</w:t>
      </w:r>
    </w:p>
    <w:p w:rsidR="00A3412B" w:rsidRPr="002C11FE" w:rsidRDefault="00A3412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 Такие товары, как правило, поступают в магазин в нерасфасованном виде и предварительная их фасовка не является целесообразной. Доля продаваемых путем самообслуживания товаров должна составлять не менее 70 % общего объема розничного товарооборота магазина.</w:t>
      </w:r>
    </w:p>
    <w:p w:rsidR="002C11FE" w:rsidRPr="00A116BC" w:rsidRDefault="00A3412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Кроме того, различают предприятия с полным или частичным обслуживанием. При полном обслуживании в обязанности продавца-консультанта входит готовность лично помочь покупателю на всех этапах поиска, сравнения и выбора товара. </w:t>
      </w:r>
    </w:p>
    <w:p w:rsidR="00A3412B" w:rsidRPr="002C11FE" w:rsidRDefault="00A3412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Частичное же обслуживание предполагает возможность подключения продавца к поискам покупателем того или иного товара либо предложение консультации относительно представленных в магазине товаров.</w:t>
      </w:r>
    </w:p>
    <w:p w:rsidR="00A3412B" w:rsidRPr="002C11FE" w:rsidRDefault="00A3412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Опыт продажи товаров с помощью самообслуживания при правильном решении ряда организационно-технологических вопросов показывает его значительные преимущества по сравнению с традиционным методом</w:t>
      </w:r>
      <w:r w:rsid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(таблица 1).</w:t>
      </w:r>
    </w:p>
    <w:p w:rsidR="001969CB" w:rsidRPr="002C11FE" w:rsidRDefault="002C11FE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969CB" w:rsidRPr="002C11FE">
        <w:rPr>
          <w:i/>
          <w:sz w:val="28"/>
          <w:szCs w:val="28"/>
        </w:rPr>
        <w:t xml:space="preserve">Таблица </w:t>
      </w:r>
      <w:r w:rsidR="00A3412B" w:rsidRPr="002C11FE">
        <w:rPr>
          <w:i/>
          <w:sz w:val="28"/>
          <w:szCs w:val="28"/>
        </w:rPr>
        <w:t>1</w:t>
      </w:r>
      <w:r w:rsidR="001969CB" w:rsidRPr="002C11FE">
        <w:rPr>
          <w:i/>
          <w:sz w:val="28"/>
          <w:szCs w:val="28"/>
        </w:rPr>
        <w:t>.</w:t>
      </w:r>
      <w:r w:rsidR="00A3412B" w:rsidRPr="002C11FE">
        <w:rPr>
          <w:sz w:val="28"/>
          <w:szCs w:val="28"/>
        </w:rPr>
        <w:t xml:space="preserve"> </w:t>
      </w:r>
      <w:r w:rsidR="001969CB" w:rsidRPr="002C11FE">
        <w:rPr>
          <w:sz w:val="28"/>
          <w:szCs w:val="28"/>
        </w:rPr>
        <w:t>Сравнительная характеристика традиционного (через прилавок) метода продажи и самообслуживания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3485"/>
        <w:gridCol w:w="3581"/>
      </w:tblGrid>
      <w:tr w:rsidR="001969CB" w:rsidRPr="002C11FE" w:rsidTr="002C11FE"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Методы</w:t>
            </w:r>
          </w:p>
        </w:tc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Преимущества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Недостатки</w:t>
            </w:r>
          </w:p>
        </w:tc>
      </w:tr>
      <w:tr w:rsidR="001969CB" w:rsidRPr="002C11FE" w:rsidTr="002C11FE"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Традиционный</w:t>
            </w:r>
          </w:p>
        </w:tc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обеспечивает сохранность товара;</w:t>
            </w:r>
          </w:p>
          <w:p w:rsidR="001969CB" w:rsidRPr="002C11FE" w:rsidRDefault="001969CB" w:rsidP="00A116BC">
            <w:pPr>
              <w:spacing w:line="360" w:lineRule="auto"/>
            </w:pPr>
            <w:r w:rsidRPr="002C11FE">
              <w:t>более квалифицированные консультации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включает много операций (более затратный); замедляется обслуживание (низкая пропускная способ</w:t>
            </w:r>
            <w:r w:rsidR="00042216" w:rsidRPr="002C11FE">
              <w:t>ность); есть вероятность образо</w:t>
            </w:r>
            <w:r w:rsidRPr="002C11FE">
              <w:t>вания очереди; существенны затраты на персонал</w:t>
            </w:r>
          </w:p>
        </w:tc>
      </w:tr>
      <w:tr w:rsidR="001969CB" w:rsidRPr="002C11FE" w:rsidTr="002C11FE"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Специфика</w:t>
            </w:r>
          </w:p>
        </w:tc>
        <w:tc>
          <w:tcPr>
            <w:tcW w:w="3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Особую роль игра</w:t>
            </w:r>
            <w:r w:rsidR="00042216" w:rsidRPr="002C11FE">
              <w:t>ет профессиональный уровень про</w:t>
            </w:r>
            <w:r w:rsidRPr="002C11FE">
              <w:t>давца</w:t>
            </w:r>
          </w:p>
        </w:tc>
      </w:tr>
      <w:tr w:rsidR="001969CB" w:rsidRPr="002C11FE" w:rsidTr="002C11FE"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Самообслуживание</w:t>
            </w:r>
          </w:p>
        </w:tc>
        <w:tc>
          <w:tcPr>
            <w:tcW w:w="1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свободный доступ к товарам;</w:t>
            </w:r>
          </w:p>
          <w:p w:rsidR="001969CB" w:rsidRPr="002C11FE" w:rsidRDefault="001969CB" w:rsidP="00A116BC">
            <w:pPr>
              <w:spacing w:line="360" w:lineRule="auto"/>
            </w:pPr>
            <w:r w:rsidRPr="002C11FE">
              <w:t>увеличение пропускной спосо</w:t>
            </w:r>
            <w:r w:rsidR="00042216" w:rsidRPr="002C11FE">
              <w:t>бности; экономия времени покупа</w:t>
            </w:r>
            <w:r w:rsidRPr="002C11FE">
              <w:t>телей;</w:t>
            </w:r>
          </w:p>
          <w:p w:rsidR="001969CB" w:rsidRPr="002C11FE" w:rsidRDefault="001969CB" w:rsidP="00A116BC">
            <w:pPr>
              <w:spacing w:line="360" w:lineRule="auto"/>
            </w:pPr>
            <w:r w:rsidRPr="002C11FE">
              <w:t>благоприятны</w:t>
            </w:r>
            <w:r w:rsidR="00042216" w:rsidRPr="002C11FE">
              <w:t>е условия для совершения импуль</w:t>
            </w:r>
            <w:r w:rsidRPr="002C11FE">
              <w:t>сивных покупок; эффективное использование трудовых ресурсов, торговых площадей и оборудования; рост объемов продаж, снижение издержек и по</w:t>
            </w:r>
            <w:r w:rsidR="00042216" w:rsidRPr="002C11FE">
              <w:t>вышение производитель</w:t>
            </w:r>
            <w:r w:rsidRPr="002C11FE">
              <w:t>ности труда</w:t>
            </w:r>
          </w:p>
        </w:tc>
        <w:tc>
          <w:tcPr>
            <w:tcW w:w="1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042216" w:rsidP="00A116BC">
            <w:pPr>
              <w:spacing w:line="360" w:lineRule="auto"/>
            </w:pPr>
            <w:r w:rsidRPr="002C11FE">
              <w:t>более высокие единовре</w:t>
            </w:r>
            <w:r w:rsidR="001969CB" w:rsidRPr="002C11FE">
              <w:t>менные затраты на орга</w:t>
            </w:r>
            <w:r w:rsidRPr="002C11FE">
              <w:t>низацию технологическо</w:t>
            </w:r>
            <w:r w:rsidR="001969CB" w:rsidRPr="002C11FE">
              <w:t>го процесса продажи; специфика планировки, торгово-технологического оборудования, система защиты от краж; более высокие затраты на забывчивость покупателя</w:t>
            </w:r>
          </w:p>
        </w:tc>
      </w:tr>
      <w:tr w:rsidR="001969CB" w:rsidRPr="002C11FE" w:rsidTr="002C11FE"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Специфика</w:t>
            </w:r>
          </w:p>
        </w:tc>
        <w:tc>
          <w:tcPr>
            <w:tcW w:w="37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9CB" w:rsidRPr="002C11FE" w:rsidRDefault="001969CB" w:rsidP="00A116BC">
            <w:pPr>
              <w:spacing w:line="360" w:lineRule="auto"/>
            </w:pPr>
            <w:r w:rsidRPr="002C11FE">
              <w:t>Отсутствие психоло</w:t>
            </w:r>
            <w:r w:rsidR="00042216" w:rsidRPr="002C11FE">
              <w:t>гического барьера при выборе по</w:t>
            </w:r>
            <w:r w:rsidRPr="002C11FE">
              <w:t>купки</w:t>
            </w:r>
          </w:p>
        </w:tc>
      </w:tr>
    </w:tbl>
    <w:p w:rsidR="001969CB" w:rsidRPr="002C11FE" w:rsidRDefault="001969C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69CB" w:rsidRPr="002C11FE" w:rsidRDefault="001969C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Однако следует отметить, что </w:t>
      </w:r>
      <w:r w:rsidR="00042216" w:rsidRPr="002C11FE">
        <w:rPr>
          <w:sz w:val="28"/>
          <w:szCs w:val="28"/>
        </w:rPr>
        <w:t>метод самообслуживания про</w:t>
      </w:r>
      <w:r w:rsidRPr="002C11FE">
        <w:rPr>
          <w:sz w:val="28"/>
          <w:szCs w:val="28"/>
        </w:rPr>
        <w:t>являет свои преимущества только при условии соблюдения целого ряда принципиальных положений: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разработка оптимального планировочного решения торгового зала;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неограниченный вход покупателей и свободный доступ к выложенным на оборудовании товарам;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использование пок</w:t>
      </w:r>
      <w:r w:rsidRPr="002C11FE">
        <w:rPr>
          <w:sz w:val="28"/>
          <w:szCs w:val="28"/>
        </w:rPr>
        <w:t>упателями при отборе товаров ин</w:t>
      </w:r>
      <w:r w:rsidR="001969CB" w:rsidRPr="002C11FE">
        <w:rPr>
          <w:sz w:val="28"/>
          <w:szCs w:val="28"/>
        </w:rPr>
        <w:t>вентарных корзин или тележек;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возможность получения в любое время консультации или помощи консультанта-продавца;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свободная ориентация покупателей в торговом зале, обеспеченная рациональной системой указателей и других информационных средств;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преобладание продаж методом самообслуживания (не менее 70</w:t>
      </w:r>
      <w:r w:rsidRPr="002C11FE">
        <w:rPr>
          <w:sz w:val="28"/>
          <w:szCs w:val="28"/>
        </w:rPr>
        <w:t> </w:t>
      </w:r>
      <w:r w:rsidR="001969CB" w:rsidRPr="002C11FE">
        <w:rPr>
          <w:sz w:val="28"/>
          <w:szCs w:val="28"/>
        </w:rPr>
        <w:t>%) в общем товарообороте.</w:t>
      </w:r>
    </w:p>
    <w:p w:rsidR="001969CB" w:rsidRPr="002C11FE" w:rsidRDefault="001969C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Разработка оптимального планировочного решения предполагает, как правило: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линейную планировку оборудования;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размещение единого узла расчета у выхода из торгового зала;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строгое разделение входящих и выходящих потоков;</w:t>
      </w:r>
    </w:p>
    <w:p w:rsidR="001969CB" w:rsidRPr="002C11FE" w:rsidRDefault="00042216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– </w:t>
      </w:r>
      <w:r w:rsidR="001969CB" w:rsidRPr="002C11FE">
        <w:rPr>
          <w:sz w:val="28"/>
          <w:szCs w:val="28"/>
        </w:rPr>
        <w:t>рациональное размещение секций, товарных групп и</w:t>
      </w:r>
      <w:r w:rsidRPr="002C11FE">
        <w:rPr>
          <w:sz w:val="28"/>
          <w:szCs w:val="28"/>
        </w:rPr>
        <w:t xml:space="preserve"> </w:t>
      </w:r>
      <w:r w:rsidR="001969CB" w:rsidRPr="002C11FE">
        <w:rPr>
          <w:sz w:val="28"/>
          <w:szCs w:val="28"/>
        </w:rPr>
        <w:t>з</w:t>
      </w:r>
      <w:r w:rsidRPr="002C11FE">
        <w:rPr>
          <w:sz w:val="28"/>
          <w:szCs w:val="28"/>
        </w:rPr>
        <w:t>он приложения труда продавцов.</w:t>
      </w:r>
    </w:p>
    <w:p w:rsidR="008D2E84" w:rsidRPr="002C11FE" w:rsidRDefault="001969CB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По-прежнему предста</w:t>
      </w:r>
      <w:r w:rsidR="00042216" w:rsidRPr="002C11FE">
        <w:rPr>
          <w:sz w:val="28"/>
          <w:szCs w:val="28"/>
        </w:rPr>
        <w:t>вляют интерес для практиков раз</w:t>
      </w:r>
      <w:r w:rsidRPr="002C11FE">
        <w:rPr>
          <w:sz w:val="28"/>
          <w:szCs w:val="28"/>
        </w:rPr>
        <w:t>работанные коллективом ученых ЦИНОТУР (Центральный институт научной организации труда, управления и рацио</w:t>
      </w:r>
      <w:r w:rsidR="008D2E84" w:rsidRPr="002C11FE">
        <w:rPr>
          <w:sz w:val="28"/>
          <w:szCs w:val="28"/>
        </w:rPr>
        <w:t>нализации) Методические</w:t>
      </w:r>
      <w:r w:rsidR="00042216" w:rsidRPr="002C11FE">
        <w:rPr>
          <w:sz w:val="28"/>
          <w:szCs w:val="28"/>
        </w:rPr>
        <w:t xml:space="preserve"> рекомендации по переводу на са</w:t>
      </w:r>
      <w:r w:rsidR="008D2E84" w:rsidRPr="002C11FE">
        <w:rPr>
          <w:sz w:val="28"/>
          <w:szCs w:val="28"/>
        </w:rPr>
        <w:t xml:space="preserve">мообслуживание магазинов потребительской кооперации </w:t>
      </w:r>
      <w:r w:rsidR="00042216" w:rsidRPr="002C11FE">
        <w:rPr>
          <w:sz w:val="28"/>
          <w:szCs w:val="28"/>
        </w:rPr>
        <w:t>(Москва, 1971 </w:t>
      </w:r>
      <w:r w:rsidR="008D2E84" w:rsidRPr="002C11FE">
        <w:rPr>
          <w:sz w:val="28"/>
          <w:szCs w:val="28"/>
        </w:rPr>
        <w:t>г.). Кроме того, с 1996</w:t>
      </w:r>
      <w:r w:rsidR="00BB0DB0" w:rsidRPr="002C11FE">
        <w:rPr>
          <w:sz w:val="28"/>
          <w:szCs w:val="28"/>
        </w:rPr>
        <w:t> </w:t>
      </w:r>
      <w:r w:rsidR="008D2E84" w:rsidRPr="002C11FE">
        <w:rPr>
          <w:sz w:val="28"/>
          <w:szCs w:val="28"/>
        </w:rPr>
        <w:t>г. НИИ Белкоопсоюза также предпринимает н</w:t>
      </w:r>
      <w:r w:rsidR="00E001CD" w:rsidRPr="002C11FE">
        <w:rPr>
          <w:sz w:val="28"/>
          <w:szCs w:val="28"/>
        </w:rPr>
        <w:t>екоторые шаги к упорядочению ра</w:t>
      </w:r>
      <w:r w:rsidR="008D2E84" w:rsidRPr="002C11FE">
        <w:rPr>
          <w:sz w:val="28"/>
          <w:szCs w:val="28"/>
        </w:rPr>
        <w:t>боты магазинов потребительской кооперации. Так, в требованиях к образцово-пок</w:t>
      </w:r>
      <w:r w:rsidR="00E001CD" w:rsidRPr="002C11FE">
        <w:rPr>
          <w:sz w:val="28"/>
          <w:szCs w:val="28"/>
        </w:rPr>
        <w:t>азательным магазинам системы по</w:t>
      </w:r>
      <w:r w:rsidR="008D2E84" w:rsidRPr="002C11FE">
        <w:rPr>
          <w:sz w:val="28"/>
          <w:szCs w:val="28"/>
        </w:rPr>
        <w:t>требительской кооперации изложены основные принципы использования торговых</w:t>
      </w:r>
      <w:r w:rsidR="00E001CD" w:rsidRPr="002C11FE">
        <w:rPr>
          <w:sz w:val="28"/>
          <w:szCs w:val="28"/>
        </w:rPr>
        <w:t xml:space="preserve"> площадей, методов продажи, раз</w:t>
      </w:r>
      <w:r w:rsidR="008D2E84" w:rsidRPr="002C11FE">
        <w:rPr>
          <w:sz w:val="28"/>
          <w:szCs w:val="28"/>
        </w:rPr>
        <w:t>работки технологических схем размещения оборудования; рекламно-информационного оформления и осуществления других организационно-</w:t>
      </w:r>
      <w:r w:rsidR="00E001CD" w:rsidRPr="002C11FE">
        <w:rPr>
          <w:sz w:val="28"/>
          <w:szCs w:val="28"/>
        </w:rPr>
        <w:t>технологических операций в мага</w:t>
      </w:r>
      <w:r w:rsidR="008D2E84" w:rsidRPr="002C11FE">
        <w:rPr>
          <w:sz w:val="28"/>
          <w:szCs w:val="28"/>
        </w:rPr>
        <w:t>зинах. Безусловно, назрела необходимость в серьезных исследованиях вопросов торгового обслуживания на уровне специального научного института, которые на Западе удачно работают уже не одно десятилетие. Так, в США создан Центр торгового образования и исследований при университете в штате Флорида, деятельность которого финансируют 12 общенациональных и региональных торговых компаний.</w:t>
      </w:r>
    </w:p>
    <w:p w:rsidR="008D2E84" w:rsidRPr="002C11FE" w:rsidRDefault="008D2E84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Эффективность само</w:t>
      </w:r>
      <w:r w:rsidR="00E001CD" w:rsidRPr="002C11FE">
        <w:rPr>
          <w:sz w:val="28"/>
          <w:szCs w:val="28"/>
        </w:rPr>
        <w:t>обслуживания качественно повыша</w:t>
      </w:r>
      <w:r w:rsidRPr="002C11FE">
        <w:rPr>
          <w:sz w:val="28"/>
          <w:szCs w:val="28"/>
        </w:rPr>
        <w:t>ется при использовании штрихового кодирования товаров. В странах Запада практически вся торговля основана на штриховых кодах. При его</w:t>
      </w:r>
      <w:r w:rsidR="00E001CD" w:rsidRPr="002C11FE">
        <w:rPr>
          <w:sz w:val="28"/>
          <w:szCs w:val="28"/>
        </w:rPr>
        <w:t xml:space="preserve"> отсутствии торговля не принима</w:t>
      </w:r>
      <w:r w:rsidRPr="002C11FE">
        <w:rPr>
          <w:sz w:val="28"/>
          <w:szCs w:val="28"/>
        </w:rPr>
        <w:t>ет товар от производит</w:t>
      </w:r>
      <w:r w:rsidR="00E001CD" w:rsidRPr="002C11FE">
        <w:rPr>
          <w:sz w:val="28"/>
          <w:szCs w:val="28"/>
        </w:rPr>
        <w:t>еля либо принимает, но со значи</w:t>
      </w:r>
      <w:r w:rsidRPr="002C11FE">
        <w:rPr>
          <w:sz w:val="28"/>
          <w:szCs w:val="28"/>
        </w:rPr>
        <w:t>тельной скидкой. Штриховое кодирование оправданно экономически, если оно охватывает не менее 85</w:t>
      </w:r>
      <w:r w:rsidR="00E001CD" w:rsidRPr="002C11FE">
        <w:rPr>
          <w:sz w:val="28"/>
          <w:szCs w:val="28"/>
        </w:rPr>
        <w:t> </w:t>
      </w:r>
      <w:r w:rsidRPr="002C11FE">
        <w:rPr>
          <w:sz w:val="28"/>
          <w:szCs w:val="28"/>
        </w:rPr>
        <w:t>% товаров. При этом магазины, независимо от их размеров, уменьшают текущие затраты на реализацию товаров при соблюдении у</w:t>
      </w:r>
      <w:r w:rsidR="00E001CD" w:rsidRPr="002C11FE">
        <w:rPr>
          <w:sz w:val="28"/>
          <w:szCs w:val="28"/>
        </w:rPr>
        <w:t>с</w:t>
      </w:r>
      <w:r w:rsidRPr="002C11FE">
        <w:rPr>
          <w:sz w:val="28"/>
          <w:szCs w:val="28"/>
        </w:rPr>
        <w:t>тановленного ассортимен</w:t>
      </w:r>
      <w:r w:rsidR="00E001CD" w:rsidRPr="002C11FE">
        <w:rPr>
          <w:sz w:val="28"/>
          <w:szCs w:val="28"/>
        </w:rPr>
        <w:t>та. Появляется возможность уско</w:t>
      </w:r>
      <w:r w:rsidRPr="002C11FE">
        <w:rPr>
          <w:sz w:val="28"/>
          <w:szCs w:val="28"/>
        </w:rPr>
        <w:t>рить время расчетов с покупателями, постоянно следить за состоянием товарных запасов, ходом продаж.</w:t>
      </w:r>
    </w:p>
    <w:p w:rsidR="008D2E84" w:rsidRPr="002C11FE" w:rsidRDefault="008D2E84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Наряду с использова</w:t>
      </w:r>
      <w:r w:rsidR="00E001CD" w:rsidRPr="002C11FE">
        <w:rPr>
          <w:sz w:val="28"/>
          <w:szCs w:val="28"/>
        </w:rPr>
        <w:t>нием пластиковых банковских рас</w:t>
      </w:r>
      <w:r w:rsidRPr="002C11FE">
        <w:rPr>
          <w:sz w:val="28"/>
          <w:szCs w:val="28"/>
        </w:rPr>
        <w:t xml:space="preserve">четных карточек в </w:t>
      </w:r>
      <w:r w:rsidR="00E001CD" w:rsidRPr="002C11FE">
        <w:rPr>
          <w:sz w:val="28"/>
          <w:szCs w:val="28"/>
        </w:rPr>
        <w:t>н</w:t>
      </w:r>
      <w:r w:rsidRPr="002C11FE">
        <w:rPr>
          <w:sz w:val="28"/>
          <w:szCs w:val="28"/>
        </w:rPr>
        <w:t>екоторых магазинах успешно внедрены магазинные карты. Их использование позволяет не только упростить расчетные опе</w:t>
      </w:r>
      <w:r w:rsidR="00E001CD" w:rsidRPr="002C11FE">
        <w:rPr>
          <w:sz w:val="28"/>
          <w:szCs w:val="28"/>
        </w:rPr>
        <w:t>рации, но и «закреплять» покупа</w:t>
      </w:r>
      <w:r w:rsidRPr="002C11FE">
        <w:rPr>
          <w:sz w:val="28"/>
          <w:szCs w:val="28"/>
        </w:rPr>
        <w:t>телей за своим магазино</w:t>
      </w:r>
      <w:r w:rsidR="00E001CD" w:rsidRPr="002C11FE">
        <w:rPr>
          <w:sz w:val="28"/>
          <w:szCs w:val="28"/>
        </w:rPr>
        <w:t>м. Наличие карточки дает покупа</w:t>
      </w:r>
      <w:r w:rsidRPr="002C11FE">
        <w:rPr>
          <w:sz w:val="28"/>
          <w:szCs w:val="28"/>
        </w:rPr>
        <w:t>телю право на дополнительные услуги (бесплатная рассылка каталогов торгового предприятия, информа</w:t>
      </w:r>
      <w:r w:rsidR="00E001CD" w:rsidRPr="002C11FE">
        <w:rPr>
          <w:sz w:val="28"/>
          <w:szCs w:val="28"/>
        </w:rPr>
        <w:t>ция о новых товарах, заказ по т</w:t>
      </w:r>
      <w:r w:rsidRPr="002C11FE">
        <w:rPr>
          <w:sz w:val="28"/>
          <w:szCs w:val="28"/>
        </w:rPr>
        <w:t xml:space="preserve">елефону и </w:t>
      </w:r>
      <w:r w:rsidR="00E001CD" w:rsidRPr="002C11FE">
        <w:rPr>
          <w:sz w:val="28"/>
          <w:szCs w:val="28"/>
        </w:rPr>
        <w:t>т</w:t>
      </w:r>
      <w:r w:rsidRPr="002C11FE">
        <w:rPr>
          <w:sz w:val="28"/>
          <w:szCs w:val="28"/>
        </w:rPr>
        <w:t>. д.).</w:t>
      </w:r>
    </w:p>
    <w:p w:rsidR="00AC5072" w:rsidRPr="002C11FE" w:rsidRDefault="00AC5072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 xml:space="preserve">Универсам «Солнечный» должен принять от фабрики «Коммунарка» расфасованное печенье «Земляничное» по количеству и качеству. </w:t>
      </w:r>
    </w:p>
    <w:p w:rsidR="00AC5072" w:rsidRPr="002C11FE" w:rsidRDefault="00AC5072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Приемка товаров по количеству в универсаме «Солнечный» производится путем сопоставления данных сопроводительных и транспортных документов (товарно-транспортных накладных, счетов-фактур, спецификаций, упаковочных ярлыков, описей и др.) с фактическим наличием товаров. Если сопроводительные документы отсутствуют, то товары принимаются по фактическому наличию на основе составленного акта, в котором указываются отсутствующие документы.</w:t>
      </w:r>
    </w:p>
    <w:p w:rsidR="00AC5072" w:rsidRPr="002C11FE" w:rsidRDefault="00AC5072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В нашем случае имеется расхождения фактического количества поставленного печенья с трафаретными данными, следовательно, результаты проверки оформляются актом.</w:t>
      </w:r>
    </w:p>
    <w:p w:rsidR="00AC5072" w:rsidRPr="002C11FE" w:rsidRDefault="00AC5072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При обнаружении в процессе приемки недостачи универсам «Солнечный» должен дальнейшую приемку приостановить, поступившую партию товара хранить отдельно от имеющихся в магазине материальных ценностей, обеспечить их полную сохранность. О выявлении недостачи составляется акт за подписями лиц, принимавших товар. Универсам обязан по печенью после обнаружения недостачи не позднее 24 ч направить поставщику по средству срочной связи вызов-уведомление. В нем указываются наименование товара, номер товарно-транспортной накладной, характер недостачи, состояние пломб, а также количество недостающего товара. Одногородний поставщик обязан явиться после получения вызова не позднее, чем на следующий день. У явившегося представителя поставщика должно быть удостоверение на право участия в приемке товаров в данном универсаме. При неявке представителя поставщика, а также в случае, если явка его необязательна, создается для приемки товаров по количеству комиссия с участием компетентного представителя иного юридического лица или государственного контролирующего органа. При их отсутствии или отказе выделить представителя проверка производится с участием представителя местного органа управления или самоуправления. В случае его неявки или отказе товар принимается с участием представителя общественности торговой организации из числа лиц, утвержденных решением местного комитета. Отказы вышеуказанных организаций от участия в приемке должны быть оформлены письменно. На право участия в приемке выдается разовое удостоверение.</w:t>
      </w:r>
    </w:p>
    <w:p w:rsidR="00AC5072" w:rsidRPr="002C11FE" w:rsidRDefault="00AC5072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С согласия поставщика (фабрика «Коммунарка») приемка товаров может быть осуществлена работниками универсама «Солнечный» в одностороннем порядке. На выявленную недостачу составляется акт по утвержденной форме. В акте заполняются все пункты. Акт подписывают все лица, участвующие в приемке товаров по количеству. Лицо, не согласное с содержанием акта, подписывает его с изложением собственного мнения.</w:t>
      </w:r>
    </w:p>
    <w:p w:rsidR="00AC5072" w:rsidRPr="002C11FE" w:rsidRDefault="00AC5072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К акту приемки товаров по количеству, которым удостоверяются расхождения, должны быть приложены следующие документы: копии сопроводительных документов; упаковочные ярлыки, кипные карты, пломбы; подлинный транспортный документ; удостоверение представителя, выделенного для участия в приемке; первичный акт о приостановлении приемки, составленный в универсаме «Солнечный» при обнаружении недостачи, и др. Акт приемки товаров должен быть утвержден руководителем универсама «Солнечный» не позднее чем на следующий день после его составления, то есть не позднее 14.03.с.г.</w:t>
      </w:r>
    </w:p>
    <w:p w:rsidR="00E22E18" w:rsidRDefault="00AC5072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C11FE">
        <w:rPr>
          <w:sz w:val="28"/>
          <w:szCs w:val="28"/>
        </w:rPr>
        <w:t>Одновременно с приемкой товаров по количеству товар принимается также и по качеству. По качеству товара нарушений нет.</w:t>
      </w:r>
    </w:p>
    <w:p w:rsidR="00A116BC" w:rsidRDefault="00A116B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6BC" w:rsidRPr="002C11FE" w:rsidRDefault="00A116BC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37F0" w:rsidRPr="002C11FE" w:rsidRDefault="005337F0" w:rsidP="002C11FE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FE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4860494"/>
      <w:r w:rsidRPr="002C11FE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0"/>
    </w:p>
    <w:p w:rsidR="00EB5944" w:rsidRPr="002C11FE" w:rsidRDefault="00EB5944" w:rsidP="002C11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45BD" w:rsidRPr="002C11FE" w:rsidRDefault="00FA0530" w:rsidP="002C11FE">
      <w:pPr>
        <w:numPr>
          <w:ilvl w:val="0"/>
          <w:numId w:val="10"/>
        </w:numPr>
        <w:tabs>
          <w:tab w:val="clear" w:pos="36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C11FE">
        <w:rPr>
          <w:sz w:val="28"/>
          <w:szCs w:val="28"/>
        </w:rPr>
        <w:t>Организация и технология торговли: Учебник / С. Н. Виноградова, О. В. Пигунова, С. П. Гурская и др.; Под общей редакцией С. Н. Виноградовой. – Мн.: Выш. шк., 2002. – 460 с.</w:t>
      </w:r>
    </w:p>
    <w:p w:rsidR="00FA0530" w:rsidRPr="002C11FE" w:rsidRDefault="00FA0530" w:rsidP="002C11FE">
      <w:pPr>
        <w:numPr>
          <w:ilvl w:val="0"/>
          <w:numId w:val="10"/>
        </w:numPr>
        <w:tabs>
          <w:tab w:val="clear" w:pos="36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C11FE">
        <w:rPr>
          <w:sz w:val="28"/>
          <w:szCs w:val="28"/>
        </w:rPr>
        <w:t>Платонов В. Н. Организация торговли: Учебное пособие. – Мн.: БГЭУ,</w:t>
      </w:r>
      <w:r w:rsid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 xml:space="preserve">2002. </w:t>
      </w:r>
      <w:r w:rsidR="00350BCD" w:rsidRPr="002C11FE">
        <w:rPr>
          <w:sz w:val="28"/>
          <w:szCs w:val="28"/>
        </w:rPr>
        <w:t xml:space="preserve">– </w:t>
      </w:r>
      <w:r w:rsidRPr="002C11FE">
        <w:rPr>
          <w:sz w:val="28"/>
          <w:szCs w:val="28"/>
        </w:rPr>
        <w:t>287 с.</w:t>
      </w:r>
    </w:p>
    <w:p w:rsidR="00FA0530" w:rsidRPr="002C11FE" w:rsidRDefault="00FA0530" w:rsidP="002C11FE">
      <w:pPr>
        <w:numPr>
          <w:ilvl w:val="0"/>
          <w:numId w:val="10"/>
        </w:numPr>
        <w:tabs>
          <w:tab w:val="clear" w:pos="36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C11FE">
        <w:rPr>
          <w:sz w:val="28"/>
          <w:szCs w:val="28"/>
        </w:rPr>
        <w:t>Положение о приемке товаров по количеству и качеству Утверждено Постановлением Кабинета Министров Республики Беларусь от 26 апреля 1996 г. № 285 (Национальный реестр правовых актов Республики Беларусь</w:t>
      </w:r>
      <w:r w:rsidR="002C11FE">
        <w:rPr>
          <w:sz w:val="28"/>
          <w:szCs w:val="28"/>
        </w:rPr>
        <w:t xml:space="preserve"> </w:t>
      </w:r>
      <w:r w:rsidRPr="002C11FE">
        <w:rPr>
          <w:sz w:val="28"/>
          <w:szCs w:val="28"/>
        </w:rPr>
        <w:t>22 августа 2001 г. № 5/7505).</w:t>
      </w:r>
    </w:p>
    <w:p w:rsidR="00007AD9" w:rsidRPr="002C11FE" w:rsidRDefault="00007AD9" w:rsidP="002C11FE">
      <w:pPr>
        <w:numPr>
          <w:ilvl w:val="0"/>
          <w:numId w:val="10"/>
        </w:numPr>
        <w:tabs>
          <w:tab w:val="clear" w:pos="360"/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C11FE">
        <w:rPr>
          <w:sz w:val="28"/>
          <w:szCs w:val="28"/>
        </w:rPr>
        <w:t xml:space="preserve">Широких А.А., Хвалей М.К, Холоповский В.П., Лашкевич Н.М. Организация и технология торговли: учебно-методический комплекс. – Мн.: Изд-во ИПД, 2010. </w:t>
      </w:r>
      <w:r w:rsidR="003A42F8" w:rsidRPr="002C11FE">
        <w:rPr>
          <w:sz w:val="28"/>
          <w:szCs w:val="28"/>
        </w:rPr>
        <w:t xml:space="preserve">– </w:t>
      </w:r>
      <w:r w:rsidRPr="002C11FE">
        <w:rPr>
          <w:sz w:val="28"/>
          <w:szCs w:val="28"/>
        </w:rPr>
        <w:t>263 с.</w:t>
      </w:r>
      <w:bookmarkStart w:id="1" w:name="_GoBack"/>
      <w:bookmarkEnd w:id="1"/>
    </w:p>
    <w:sectPr w:rsidR="00007AD9" w:rsidRPr="002C11FE" w:rsidSect="002C11FE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56" w:rsidRDefault="00904856">
      <w:r>
        <w:separator/>
      </w:r>
    </w:p>
  </w:endnote>
  <w:endnote w:type="continuationSeparator" w:id="0">
    <w:p w:rsidR="00904856" w:rsidRDefault="0090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CB" w:rsidRDefault="001969CB" w:rsidP="00752E0C">
    <w:pPr>
      <w:pStyle w:val="a5"/>
      <w:framePr w:wrap="around" w:vAnchor="text" w:hAnchor="margin" w:xAlign="center" w:y="1"/>
      <w:rPr>
        <w:rStyle w:val="a7"/>
      </w:rPr>
    </w:pPr>
  </w:p>
  <w:p w:rsidR="001969CB" w:rsidRDefault="001969CB" w:rsidP="005B34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CB" w:rsidRDefault="001969CB" w:rsidP="002C11FE">
    <w:pPr>
      <w:pStyle w:val="a5"/>
      <w:framePr w:w="817" w:wrap="around" w:vAnchor="text" w:hAnchor="margin" w:xAlign="center" w:y="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56" w:rsidRDefault="00904856">
      <w:r>
        <w:separator/>
      </w:r>
    </w:p>
  </w:footnote>
  <w:footnote w:type="continuationSeparator" w:id="0">
    <w:p w:rsidR="00904856" w:rsidRDefault="0090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7ED9B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CD3AC5"/>
    <w:multiLevelType w:val="singleLevel"/>
    <w:tmpl w:val="B636C3FE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1A9330E0"/>
    <w:multiLevelType w:val="singleLevel"/>
    <w:tmpl w:val="57C6AC5A"/>
    <w:lvl w:ilvl="0">
      <w:start w:val="10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>
    <w:nsid w:val="353E58F0"/>
    <w:multiLevelType w:val="hybridMultilevel"/>
    <w:tmpl w:val="768C5D86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790509F"/>
    <w:multiLevelType w:val="hybridMultilevel"/>
    <w:tmpl w:val="724E741A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5">
    <w:nsid w:val="3846051D"/>
    <w:multiLevelType w:val="hybridMultilevel"/>
    <w:tmpl w:val="9DD0D9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A312E6D"/>
    <w:multiLevelType w:val="multilevel"/>
    <w:tmpl w:val="A35451F8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A5C2D3E"/>
    <w:multiLevelType w:val="hybridMultilevel"/>
    <w:tmpl w:val="9ECEE848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8">
    <w:nsid w:val="3D4D764A"/>
    <w:multiLevelType w:val="hybridMultilevel"/>
    <w:tmpl w:val="773E2B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C4D3FD0"/>
    <w:multiLevelType w:val="hybridMultilevel"/>
    <w:tmpl w:val="B6A0C396"/>
    <w:lvl w:ilvl="0" w:tplc="46E4FA7C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Marlett" w:hAnsi="Marlett" w:hint="default"/>
      </w:rPr>
    </w:lvl>
  </w:abstractNum>
  <w:abstractNum w:abstractNumId="10">
    <w:nsid w:val="5C5E39A9"/>
    <w:multiLevelType w:val="hybridMultilevel"/>
    <w:tmpl w:val="A35451F8"/>
    <w:lvl w:ilvl="0" w:tplc="0E949F7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7814B9"/>
    <w:multiLevelType w:val="hybridMultilevel"/>
    <w:tmpl w:val="94E2068C"/>
    <w:lvl w:ilvl="0" w:tplc="F8F8F89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♦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33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347"/>
    <w:rsid w:val="00000391"/>
    <w:rsid w:val="00007AD9"/>
    <w:rsid w:val="00022792"/>
    <w:rsid w:val="00030C43"/>
    <w:rsid w:val="00032842"/>
    <w:rsid w:val="000330D2"/>
    <w:rsid w:val="00042216"/>
    <w:rsid w:val="00046205"/>
    <w:rsid w:val="00050502"/>
    <w:rsid w:val="0005078D"/>
    <w:rsid w:val="00054B67"/>
    <w:rsid w:val="000640A6"/>
    <w:rsid w:val="00084993"/>
    <w:rsid w:val="00094120"/>
    <w:rsid w:val="00095953"/>
    <w:rsid w:val="000970D8"/>
    <w:rsid w:val="000A0D36"/>
    <w:rsid w:val="000A3309"/>
    <w:rsid w:val="000A47A7"/>
    <w:rsid w:val="000A5F9B"/>
    <w:rsid w:val="000B381F"/>
    <w:rsid w:val="000D7454"/>
    <w:rsid w:val="000E2C9D"/>
    <w:rsid w:val="0010275F"/>
    <w:rsid w:val="0010731A"/>
    <w:rsid w:val="00113E5A"/>
    <w:rsid w:val="00114B2C"/>
    <w:rsid w:val="001216BE"/>
    <w:rsid w:val="00127F41"/>
    <w:rsid w:val="00130A76"/>
    <w:rsid w:val="00134D5B"/>
    <w:rsid w:val="001432B4"/>
    <w:rsid w:val="001501DA"/>
    <w:rsid w:val="00154EE7"/>
    <w:rsid w:val="00155BD9"/>
    <w:rsid w:val="00157F14"/>
    <w:rsid w:val="001631EA"/>
    <w:rsid w:val="00172986"/>
    <w:rsid w:val="0017299D"/>
    <w:rsid w:val="00173437"/>
    <w:rsid w:val="00180025"/>
    <w:rsid w:val="001810C3"/>
    <w:rsid w:val="00183E94"/>
    <w:rsid w:val="001969CB"/>
    <w:rsid w:val="001A0843"/>
    <w:rsid w:val="001A4AA2"/>
    <w:rsid w:val="001B7437"/>
    <w:rsid w:val="001E4770"/>
    <w:rsid w:val="001E4E61"/>
    <w:rsid w:val="001F27CF"/>
    <w:rsid w:val="001F3DC1"/>
    <w:rsid w:val="00213CE7"/>
    <w:rsid w:val="00221307"/>
    <w:rsid w:val="0025290C"/>
    <w:rsid w:val="0025459F"/>
    <w:rsid w:val="002546A2"/>
    <w:rsid w:val="00260986"/>
    <w:rsid w:val="00273E5D"/>
    <w:rsid w:val="0029504E"/>
    <w:rsid w:val="00296D09"/>
    <w:rsid w:val="00297FF1"/>
    <w:rsid w:val="002A3DC4"/>
    <w:rsid w:val="002A4AC3"/>
    <w:rsid w:val="002B10FB"/>
    <w:rsid w:val="002C11FE"/>
    <w:rsid w:val="002D0DD3"/>
    <w:rsid w:val="002D3B55"/>
    <w:rsid w:val="002D4932"/>
    <w:rsid w:val="002E020C"/>
    <w:rsid w:val="002E4CDD"/>
    <w:rsid w:val="002F20EE"/>
    <w:rsid w:val="002F3225"/>
    <w:rsid w:val="003219A0"/>
    <w:rsid w:val="00321EDA"/>
    <w:rsid w:val="00326F5E"/>
    <w:rsid w:val="00327CC4"/>
    <w:rsid w:val="00334083"/>
    <w:rsid w:val="00350BCD"/>
    <w:rsid w:val="00392774"/>
    <w:rsid w:val="003978B2"/>
    <w:rsid w:val="003A1BF6"/>
    <w:rsid w:val="003A42F8"/>
    <w:rsid w:val="003B1F1B"/>
    <w:rsid w:val="003C0E05"/>
    <w:rsid w:val="003C7F1B"/>
    <w:rsid w:val="003D410D"/>
    <w:rsid w:val="003F0930"/>
    <w:rsid w:val="003F1869"/>
    <w:rsid w:val="004220F9"/>
    <w:rsid w:val="00434B3F"/>
    <w:rsid w:val="00451EBE"/>
    <w:rsid w:val="00453C61"/>
    <w:rsid w:val="00461C9A"/>
    <w:rsid w:val="00464A73"/>
    <w:rsid w:val="0047653B"/>
    <w:rsid w:val="00493B40"/>
    <w:rsid w:val="004A2D2E"/>
    <w:rsid w:val="004B60A5"/>
    <w:rsid w:val="004B6FB3"/>
    <w:rsid w:val="004C3C8E"/>
    <w:rsid w:val="004C783F"/>
    <w:rsid w:val="004D0189"/>
    <w:rsid w:val="004D0570"/>
    <w:rsid w:val="004D3855"/>
    <w:rsid w:val="004E3BBD"/>
    <w:rsid w:val="004E44E5"/>
    <w:rsid w:val="004F454E"/>
    <w:rsid w:val="004F7B1F"/>
    <w:rsid w:val="00503D39"/>
    <w:rsid w:val="005117C3"/>
    <w:rsid w:val="00520C1C"/>
    <w:rsid w:val="00530267"/>
    <w:rsid w:val="005337F0"/>
    <w:rsid w:val="00535484"/>
    <w:rsid w:val="0054114F"/>
    <w:rsid w:val="00552E2E"/>
    <w:rsid w:val="00554D4A"/>
    <w:rsid w:val="00556D22"/>
    <w:rsid w:val="00563AD8"/>
    <w:rsid w:val="00567F0C"/>
    <w:rsid w:val="0057562F"/>
    <w:rsid w:val="00583AA3"/>
    <w:rsid w:val="00584EEC"/>
    <w:rsid w:val="005850ED"/>
    <w:rsid w:val="00596DF3"/>
    <w:rsid w:val="00596FFB"/>
    <w:rsid w:val="005A02DC"/>
    <w:rsid w:val="005A5685"/>
    <w:rsid w:val="005A77CF"/>
    <w:rsid w:val="005B0E0F"/>
    <w:rsid w:val="005B1DC2"/>
    <w:rsid w:val="005B34AE"/>
    <w:rsid w:val="005B4536"/>
    <w:rsid w:val="005B744B"/>
    <w:rsid w:val="005D38CD"/>
    <w:rsid w:val="005E39F8"/>
    <w:rsid w:val="0060505E"/>
    <w:rsid w:val="00613A4B"/>
    <w:rsid w:val="00636D0D"/>
    <w:rsid w:val="006417C9"/>
    <w:rsid w:val="00643347"/>
    <w:rsid w:val="006439A0"/>
    <w:rsid w:val="00655773"/>
    <w:rsid w:val="00655AC2"/>
    <w:rsid w:val="0068246E"/>
    <w:rsid w:val="00683707"/>
    <w:rsid w:val="006845BD"/>
    <w:rsid w:val="006848A4"/>
    <w:rsid w:val="00696038"/>
    <w:rsid w:val="006B0DE7"/>
    <w:rsid w:val="006B389D"/>
    <w:rsid w:val="006B3CB4"/>
    <w:rsid w:val="006D284C"/>
    <w:rsid w:val="00702E37"/>
    <w:rsid w:val="0070401A"/>
    <w:rsid w:val="0070438F"/>
    <w:rsid w:val="00715934"/>
    <w:rsid w:val="00731F17"/>
    <w:rsid w:val="00732CBC"/>
    <w:rsid w:val="00734271"/>
    <w:rsid w:val="007353BC"/>
    <w:rsid w:val="007417F3"/>
    <w:rsid w:val="00752E0C"/>
    <w:rsid w:val="00755FD2"/>
    <w:rsid w:val="007646A1"/>
    <w:rsid w:val="00765AE2"/>
    <w:rsid w:val="007714F0"/>
    <w:rsid w:val="00772241"/>
    <w:rsid w:val="007773F0"/>
    <w:rsid w:val="007911AF"/>
    <w:rsid w:val="007B1103"/>
    <w:rsid w:val="007B3408"/>
    <w:rsid w:val="007C031E"/>
    <w:rsid w:val="007C1375"/>
    <w:rsid w:val="007C7C79"/>
    <w:rsid w:val="007D2EEE"/>
    <w:rsid w:val="007F1B34"/>
    <w:rsid w:val="007F3DBC"/>
    <w:rsid w:val="007F6F04"/>
    <w:rsid w:val="00805AB3"/>
    <w:rsid w:val="00811560"/>
    <w:rsid w:val="0083079A"/>
    <w:rsid w:val="008347FF"/>
    <w:rsid w:val="00844A3C"/>
    <w:rsid w:val="00850E7A"/>
    <w:rsid w:val="0085620B"/>
    <w:rsid w:val="00864B9F"/>
    <w:rsid w:val="0086606D"/>
    <w:rsid w:val="00867599"/>
    <w:rsid w:val="00871482"/>
    <w:rsid w:val="00872791"/>
    <w:rsid w:val="0087330B"/>
    <w:rsid w:val="00880119"/>
    <w:rsid w:val="008A2878"/>
    <w:rsid w:val="008A7B9B"/>
    <w:rsid w:val="008B5084"/>
    <w:rsid w:val="008B5551"/>
    <w:rsid w:val="008C7887"/>
    <w:rsid w:val="008D2E84"/>
    <w:rsid w:val="008D60B7"/>
    <w:rsid w:val="008E4CB2"/>
    <w:rsid w:val="008E6286"/>
    <w:rsid w:val="008F5D42"/>
    <w:rsid w:val="00904856"/>
    <w:rsid w:val="00915592"/>
    <w:rsid w:val="00927BCA"/>
    <w:rsid w:val="0093429A"/>
    <w:rsid w:val="00935902"/>
    <w:rsid w:val="009512E4"/>
    <w:rsid w:val="00952A7A"/>
    <w:rsid w:val="00967DC7"/>
    <w:rsid w:val="009730E1"/>
    <w:rsid w:val="009833C1"/>
    <w:rsid w:val="0099313B"/>
    <w:rsid w:val="00993141"/>
    <w:rsid w:val="0099350D"/>
    <w:rsid w:val="00994999"/>
    <w:rsid w:val="009B3436"/>
    <w:rsid w:val="009E7663"/>
    <w:rsid w:val="00A07245"/>
    <w:rsid w:val="00A116BC"/>
    <w:rsid w:val="00A12099"/>
    <w:rsid w:val="00A26977"/>
    <w:rsid w:val="00A3412B"/>
    <w:rsid w:val="00A532DF"/>
    <w:rsid w:val="00A6237D"/>
    <w:rsid w:val="00A63584"/>
    <w:rsid w:val="00A93DD4"/>
    <w:rsid w:val="00A9692D"/>
    <w:rsid w:val="00AB1994"/>
    <w:rsid w:val="00AC5072"/>
    <w:rsid w:val="00AC7730"/>
    <w:rsid w:val="00AD1EE6"/>
    <w:rsid w:val="00AD32A5"/>
    <w:rsid w:val="00AF33F2"/>
    <w:rsid w:val="00B25F52"/>
    <w:rsid w:val="00B328FE"/>
    <w:rsid w:val="00B6132A"/>
    <w:rsid w:val="00B63E77"/>
    <w:rsid w:val="00B67B02"/>
    <w:rsid w:val="00B739B9"/>
    <w:rsid w:val="00B83F29"/>
    <w:rsid w:val="00B861B5"/>
    <w:rsid w:val="00BA658D"/>
    <w:rsid w:val="00BB0DB0"/>
    <w:rsid w:val="00BC6294"/>
    <w:rsid w:val="00BD3D4A"/>
    <w:rsid w:val="00BD59C3"/>
    <w:rsid w:val="00BD7136"/>
    <w:rsid w:val="00BE6DA9"/>
    <w:rsid w:val="00BF4406"/>
    <w:rsid w:val="00C00417"/>
    <w:rsid w:val="00C01C16"/>
    <w:rsid w:val="00C077F6"/>
    <w:rsid w:val="00C16941"/>
    <w:rsid w:val="00C214A8"/>
    <w:rsid w:val="00C332A1"/>
    <w:rsid w:val="00C378A3"/>
    <w:rsid w:val="00C41284"/>
    <w:rsid w:val="00C46CDA"/>
    <w:rsid w:val="00C52B81"/>
    <w:rsid w:val="00C534C7"/>
    <w:rsid w:val="00C624C9"/>
    <w:rsid w:val="00C90DD1"/>
    <w:rsid w:val="00CC2D80"/>
    <w:rsid w:val="00CD4840"/>
    <w:rsid w:val="00CD5213"/>
    <w:rsid w:val="00CE052D"/>
    <w:rsid w:val="00CE1659"/>
    <w:rsid w:val="00CF2713"/>
    <w:rsid w:val="00CF3015"/>
    <w:rsid w:val="00D04EF6"/>
    <w:rsid w:val="00D23021"/>
    <w:rsid w:val="00D2533C"/>
    <w:rsid w:val="00D305CC"/>
    <w:rsid w:val="00D4352C"/>
    <w:rsid w:val="00D466E5"/>
    <w:rsid w:val="00D527C9"/>
    <w:rsid w:val="00D57E50"/>
    <w:rsid w:val="00D62932"/>
    <w:rsid w:val="00D7522E"/>
    <w:rsid w:val="00D81805"/>
    <w:rsid w:val="00D81FA8"/>
    <w:rsid w:val="00D91EBC"/>
    <w:rsid w:val="00D93CC7"/>
    <w:rsid w:val="00D95123"/>
    <w:rsid w:val="00D96522"/>
    <w:rsid w:val="00DA0EC3"/>
    <w:rsid w:val="00DB6A50"/>
    <w:rsid w:val="00DB6F77"/>
    <w:rsid w:val="00DC2F47"/>
    <w:rsid w:val="00DC576A"/>
    <w:rsid w:val="00DE189D"/>
    <w:rsid w:val="00DF7DD7"/>
    <w:rsid w:val="00E001CD"/>
    <w:rsid w:val="00E22E18"/>
    <w:rsid w:val="00E33FA4"/>
    <w:rsid w:val="00E51B79"/>
    <w:rsid w:val="00E56C2B"/>
    <w:rsid w:val="00E65747"/>
    <w:rsid w:val="00E666C6"/>
    <w:rsid w:val="00E83581"/>
    <w:rsid w:val="00E92ABC"/>
    <w:rsid w:val="00EA2142"/>
    <w:rsid w:val="00EA5DE8"/>
    <w:rsid w:val="00EB1069"/>
    <w:rsid w:val="00EB2711"/>
    <w:rsid w:val="00EB5944"/>
    <w:rsid w:val="00EB6E66"/>
    <w:rsid w:val="00EC679B"/>
    <w:rsid w:val="00EC78AD"/>
    <w:rsid w:val="00EE6643"/>
    <w:rsid w:val="00EF4A06"/>
    <w:rsid w:val="00EF6240"/>
    <w:rsid w:val="00EF637D"/>
    <w:rsid w:val="00F435B7"/>
    <w:rsid w:val="00F516D9"/>
    <w:rsid w:val="00F6751D"/>
    <w:rsid w:val="00F72FCE"/>
    <w:rsid w:val="00F77D13"/>
    <w:rsid w:val="00F83A4F"/>
    <w:rsid w:val="00FA0194"/>
    <w:rsid w:val="00FA0530"/>
    <w:rsid w:val="00FA17CD"/>
    <w:rsid w:val="00FA57D2"/>
    <w:rsid w:val="00FB016D"/>
    <w:rsid w:val="00FC0319"/>
    <w:rsid w:val="00FC447C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CFF85E5-0F8C-48D4-9D2E-51C58548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FE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B34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55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5B34AE"/>
    <w:pPr>
      <w:tabs>
        <w:tab w:val="right" w:leader="dot" w:pos="9345"/>
      </w:tabs>
      <w:spacing w:line="360" w:lineRule="auto"/>
    </w:pPr>
  </w:style>
  <w:style w:type="character" w:styleId="a4">
    <w:name w:val="Hyperlink"/>
    <w:uiPriority w:val="99"/>
    <w:rsid w:val="005B34AE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5B34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B34AE"/>
    <w:rPr>
      <w:rFonts w:cs="Times New Roman"/>
    </w:rPr>
  </w:style>
  <w:style w:type="paragraph" w:customStyle="1" w:styleId="ConsPlusNormal">
    <w:name w:val="ConsPlusNormal"/>
    <w:rsid w:val="00A969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semiHidden/>
    <w:unhideWhenUsed/>
    <w:rsid w:val="00A9692D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9692D"/>
    <w:rPr>
      <w:rFonts w:ascii="Calibri" w:hAnsi="Calibri" w:cs="Times New Roman"/>
      <w:sz w:val="16"/>
      <w:szCs w:val="16"/>
      <w:lang w:val="ru-RU" w:eastAsia="en-US" w:bidi="ar-SA"/>
    </w:rPr>
  </w:style>
  <w:style w:type="paragraph" w:styleId="a8">
    <w:name w:val="Body Text"/>
    <w:basedOn w:val="a"/>
    <w:link w:val="a9"/>
    <w:uiPriority w:val="99"/>
    <w:unhideWhenUsed/>
    <w:rsid w:val="00A9692D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uiPriority w:val="99"/>
    <w:locked/>
    <w:rsid w:val="00A9692D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5A02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563A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752E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Знак Знак Знак Знак"/>
    <w:basedOn w:val="a"/>
    <w:rsid w:val="00994999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FontStyle103">
    <w:name w:val="Font Style103"/>
    <w:rsid w:val="00530267"/>
    <w:rPr>
      <w:rFonts w:ascii="Times New Roman" w:hAnsi="Times New Roman" w:cs="Times New Roman"/>
      <w:sz w:val="16"/>
      <w:szCs w:val="16"/>
    </w:rPr>
  </w:style>
  <w:style w:type="paragraph" w:styleId="ad">
    <w:name w:val="Body Text Indent"/>
    <w:basedOn w:val="a"/>
    <w:link w:val="ae"/>
    <w:uiPriority w:val="99"/>
    <w:rsid w:val="00871482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Style4">
    <w:name w:val="Style4"/>
    <w:basedOn w:val="a"/>
    <w:rsid w:val="00D95123"/>
    <w:pPr>
      <w:widowControl w:val="0"/>
      <w:autoSpaceDE w:val="0"/>
      <w:autoSpaceDN w:val="0"/>
      <w:adjustRightInd w:val="0"/>
      <w:spacing w:line="290" w:lineRule="exact"/>
      <w:ind w:firstLine="494"/>
      <w:jc w:val="both"/>
    </w:pPr>
  </w:style>
  <w:style w:type="paragraph" w:customStyle="1" w:styleId="Style6">
    <w:name w:val="Style6"/>
    <w:basedOn w:val="a"/>
    <w:rsid w:val="00D95123"/>
    <w:pPr>
      <w:widowControl w:val="0"/>
      <w:autoSpaceDE w:val="0"/>
      <w:autoSpaceDN w:val="0"/>
      <w:adjustRightInd w:val="0"/>
      <w:spacing w:line="293" w:lineRule="exact"/>
      <w:ind w:hanging="250"/>
    </w:pPr>
  </w:style>
  <w:style w:type="paragraph" w:customStyle="1" w:styleId="Style7">
    <w:name w:val="Style7"/>
    <w:basedOn w:val="a"/>
    <w:rsid w:val="00D9512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95123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D95123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rsid w:val="00D9512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rsid w:val="00C332A1"/>
    <w:pPr>
      <w:widowControl w:val="0"/>
      <w:autoSpaceDE w:val="0"/>
      <w:autoSpaceDN w:val="0"/>
      <w:adjustRightInd w:val="0"/>
      <w:spacing w:line="317" w:lineRule="exact"/>
      <w:ind w:firstLine="725"/>
      <w:jc w:val="both"/>
    </w:pPr>
  </w:style>
  <w:style w:type="paragraph" w:customStyle="1" w:styleId="Style3">
    <w:name w:val="Style3"/>
    <w:basedOn w:val="a"/>
    <w:rsid w:val="00C332A1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332A1"/>
    <w:pPr>
      <w:widowControl w:val="0"/>
      <w:autoSpaceDE w:val="0"/>
      <w:autoSpaceDN w:val="0"/>
      <w:adjustRightInd w:val="0"/>
      <w:spacing w:line="101" w:lineRule="exact"/>
    </w:pPr>
  </w:style>
  <w:style w:type="paragraph" w:customStyle="1" w:styleId="Style8">
    <w:name w:val="Style8"/>
    <w:basedOn w:val="a"/>
    <w:rsid w:val="00C332A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C332A1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0">
    <w:name w:val="Style10"/>
    <w:basedOn w:val="a"/>
    <w:rsid w:val="00C332A1"/>
    <w:pPr>
      <w:widowControl w:val="0"/>
      <w:autoSpaceDE w:val="0"/>
      <w:autoSpaceDN w:val="0"/>
      <w:adjustRightInd w:val="0"/>
      <w:spacing w:line="139" w:lineRule="exact"/>
    </w:pPr>
  </w:style>
  <w:style w:type="paragraph" w:customStyle="1" w:styleId="Style11">
    <w:name w:val="Style11"/>
    <w:basedOn w:val="a"/>
    <w:rsid w:val="00C332A1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C332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rsid w:val="00C332A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3">
    <w:name w:val="Font Style33"/>
    <w:rsid w:val="00C332A1"/>
    <w:rPr>
      <w:rFonts w:ascii="Times New Roman" w:hAnsi="Times New Roman" w:cs="Times New Roman"/>
      <w:i/>
      <w:iCs/>
      <w:spacing w:val="-10"/>
      <w:w w:val="150"/>
      <w:sz w:val="14"/>
      <w:szCs w:val="14"/>
    </w:rPr>
  </w:style>
  <w:style w:type="character" w:customStyle="1" w:styleId="FontStyle34">
    <w:name w:val="Font Style34"/>
    <w:rsid w:val="00C332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rsid w:val="00C332A1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rsid w:val="00C332A1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39">
    <w:name w:val="Font Style39"/>
    <w:rsid w:val="00C332A1"/>
    <w:rPr>
      <w:rFonts w:ascii="Times New Roman" w:hAnsi="Times New Roman" w:cs="Times New Roman"/>
      <w:sz w:val="28"/>
      <w:szCs w:val="28"/>
    </w:rPr>
  </w:style>
  <w:style w:type="character" w:customStyle="1" w:styleId="FontStyle42">
    <w:name w:val="Font Style42"/>
    <w:rsid w:val="00C332A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3">
    <w:name w:val="Font Style43"/>
    <w:rsid w:val="00C332A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"/>
    <w:rsid w:val="00C378A3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C378A3"/>
    <w:pPr>
      <w:widowControl w:val="0"/>
      <w:autoSpaceDE w:val="0"/>
      <w:autoSpaceDN w:val="0"/>
      <w:adjustRightInd w:val="0"/>
      <w:spacing w:line="266" w:lineRule="exact"/>
      <w:ind w:hanging="480"/>
    </w:pPr>
  </w:style>
  <w:style w:type="paragraph" w:customStyle="1" w:styleId="Style19">
    <w:name w:val="Style19"/>
    <w:basedOn w:val="a"/>
    <w:rsid w:val="00C378A3"/>
    <w:pPr>
      <w:widowControl w:val="0"/>
      <w:autoSpaceDE w:val="0"/>
      <w:autoSpaceDN w:val="0"/>
      <w:adjustRightInd w:val="0"/>
      <w:spacing w:line="658" w:lineRule="exact"/>
    </w:pPr>
  </w:style>
  <w:style w:type="character" w:customStyle="1" w:styleId="FontStyle38">
    <w:name w:val="Font Style38"/>
    <w:rsid w:val="00C378A3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5">
    <w:name w:val="Style25"/>
    <w:basedOn w:val="a"/>
    <w:rsid w:val="00C378A3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26">
    <w:name w:val="Style26"/>
    <w:basedOn w:val="a"/>
    <w:rsid w:val="00C378A3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8">
    <w:name w:val="Font Style48"/>
    <w:rsid w:val="00C378A3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f">
    <w:name w:val="Normal (Web)"/>
    <w:basedOn w:val="a"/>
    <w:uiPriority w:val="99"/>
    <w:rsid w:val="004B6FB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1969CB"/>
    <w:pPr>
      <w:widowControl w:val="0"/>
      <w:autoSpaceDE w:val="0"/>
      <w:autoSpaceDN w:val="0"/>
      <w:adjustRightInd w:val="0"/>
      <w:spacing w:line="206" w:lineRule="exact"/>
      <w:ind w:firstLine="317"/>
      <w:jc w:val="both"/>
    </w:pPr>
  </w:style>
  <w:style w:type="paragraph" w:customStyle="1" w:styleId="Style15">
    <w:name w:val="Style15"/>
    <w:basedOn w:val="a"/>
    <w:rsid w:val="001969CB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16">
    <w:name w:val="Style16"/>
    <w:basedOn w:val="a"/>
    <w:rsid w:val="001969CB"/>
    <w:pPr>
      <w:widowControl w:val="0"/>
      <w:autoSpaceDE w:val="0"/>
      <w:autoSpaceDN w:val="0"/>
      <w:adjustRightInd w:val="0"/>
      <w:spacing w:line="235" w:lineRule="exact"/>
      <w:ind w:firstLine="274"/>
      <w:jc w:val="both"/>
    </w:pPr>
  </w:style>
  <w:style w:type="character" w:customStyle="1" w:styleId="FontStyle18">
    <w:name w:val="Font Style18"/>
    <w:rsid w:val="001969CB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22">
    <w:name w:val="Font Style22"/>
    <w:rsid w:val="001969CB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23">
    <w:name w:val="Font Style23"/>
    <w:rsid w:val="001969C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4">
    <w:name w:val="Font Style24"/>
    <w:rsid w:val="001969CB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rsid w:val="001969CB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AC5072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rsid w:val="00AC5072"/>
    <w:pPr>
      <w:widowControl w:val="0"/>
      <w:autoSpaceDE w:val="0"/>
      <w:autoSpaceDN w:val="0"/>
      <w:adjustRightInd w:val="0"/>
      <w:spacing w:line="226" w:lineRule="exact"/>
      <w:ind w:firstLine="3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athlon64</dc:creator>
  <cp:keywords/>
  <dc:description/>
  <cp:lastModifiedBy>admin</cp:lastModifiedBy>
  <cp:revision>2</cp:revision>
  <cp:lastPrinted>2008-04-02T06:56:00Z</cp:lastPrinted>
  <dcterms:created xsi:type="dcterms:W3CDTF">2014-02-24T10:00:00Z</dcterms:created>
  <dcterms:modified xsi:type="dcterms:W3CDTF">2014-02-24T10:00:00Z</dcterms:modified>
</cp:coreProperties>
</file>