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3A1" w:rsidRPr="00E420DA" w:rsidRDefault="0044342B"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Содержание</w:t>
      </w:r>
    </w:p>
    <w:p w:rsidR="001E7C0F" w:rsidRPr="00E420DA" w:rsidRDefault="001E7C0F" w:rsidP="00E420DA">
      <w:pPr>
        <w:suppressAutoHyphens/>
        <w:spacing w:after="0" w:line="360" w:lineRule="auto"/>
        <w:rPr>
          <w:rFonts w:ascii="Times New Roman" w:hAnsi="Times New Roman"/>
          <w:sz w:val="28"/>
          <w:szCs w:val="28"/>
        </w:rPr>
      </w:pPr>
    </w:p>
    <w:p w:rsidR="001E7C0F" w:rsidRPr="00E420DA" w:rsidRDefault="00415029" w:rsidP="00E420DA">
      <w:pPr>
        <w:suppressAutoHyphens/>
        <w:spacing w:after="0" w:line="360" w:lineRule="auto"/>
        <w:rPr>
          <w:rFonts w:ascii="Times New Roman" w:hAnsi="Times New Roman"/>
          <w:sz w:val="28"/>
          <w:szCs w:val="28"/>
        </w:rPr>
      </w:pPr>
      <w:r w:rsidRPr="00E420DA">
        <w:rPr>
          <w:rFonts w:ascii="Times New Roman" w:hAnsi="Times New Roman"/>
          <w:sz w:val="28"/>
          <w:szCs w:val="28"/>
        </w:rPr>
        <w:t xml:space="preserve">1. </w:t>
      </w:r>
      <w:r w:rsidR="001E7C0F" w:rsidRPr="00E420DA">
        <w:rPr>
          <w:rFonts w:ascii="Times New Roman" w:hAnsi="Times New Roman"/>
          <w:sz w:val="28"/>
          <w:szCs w:val="28"/>
        </w:rPr>
        <w:t xml:space="preserve">Раскрытие информации в соответствии с законом </w:t>
      </w:r>
      <w:r w:rsidR="00E420DA" w:rsidRPr="00E420DA">
        <w:rPr>
          <w:rFonts w:ascii="Times New Roman" w:hAnsi="Times New Roman"/>
          <w:sz w:val="28"/>
          <w:szCs w:val="28"/>
        </w:rPr>
        <w:t>"</w:t>
      </w:r>
      <w:r w:rsidR="001E7C0F" w:rsidRPr="00E420DA">
        <w:rPr>
          <w:rFonts w:ascii="Times New Roman" w:hAnsi="Times New Roman"/>
          <w:sz w:val="28"/>
          <w:szCs w:val="28"/>
        </w:rPr>
        <w:t>О рынке ценных бумаг</w:t>
      </w:r>
      <w:r w:rsidR="00E420DA" w:rsidRPr="00E420DA">
        <w:rPr>
          <w:rFonts w:ascii="Times New Roman" w:hAnsi="Times New Roman"/>
          <w:sz w:val="28"/>
          <w:szCs w:val="28"/>
        </w:rPr>
        <w:t>"</w:t>
      </w:r>
      <w:r w:rsidR="001E7C0F" w:rsidRPr="00E420DA">
        <w:rPr>
          <w:rFonts w:ascii="Times New Roman" w:hAnsi="Times New Roman"/>
          <w:sz w:val="28"/>
          <w:szCs w:val="28"/>
        </w:rPr>
        <w:t>. Служебная (инсайдерская) информация</w:t>
      </w:r>
    </w:p>
    <w:p w:rsidR="001E7C0F" w:rsidRPr="00E420DA" w:rsidRDefault="001E7C0F" w:rsidP="00E420DA">
      <w:pPr>
        <w:suppressAutoHyphens/>
        <w:spacing w:after="0" w:line="360" w:lineRule="auto"/>
        <w:rPr>
          <w:rFonts w:ascii="Times New Roman" w:hAnsi="Times New Roman"/>
          <w:sz w:val="28"/>
          <w:szCs w:val="28"/>
        </w:rPr>
      </w:pPr>
      <w:r w:rsidRPr="00E420DA">
        <w:rPr>
          <w:rFonts w:ascii="Times New Roman" w:hAnsi="Times New Roman"/>
          <w:sz w:val="28"/>
          <w:szCs w:val="28"/>
        </w:rPr>
        <w:t>2. Облигации: понятие и разновидности, погашение облигаций</w:t>
      </w:r>
    </w:p>
    <w:p w:rsidR="001B5FC5" w:rsidRPr="00E420DA" w:rsidRDefault="001B5FC5" w:rsidP="00E420DA">
      <w:pPr>
        <w:suppressAutoHyphens/>
        <w:spacing w:after="0" w:line="360" w:lineRule="auto"/>
        <w:rPr>
          <w:rFonts w:ascii="Times New Roman" w:hAnsi="Times New Roman"/>
          <w:sz w:val="28"/>
          <w:szCs w:val="28"/>
          <w:lang w:val="en-US"/>
        </w:rPr>
      </w:pPr>
      <w:r w:rsidRPr="00E420DA">
        <w:rPr>
          <w:rFonts w:ascii="Times New Roman" w:hAnsi="Times New Roman"/>
          <w:sz w:val="28"/>
          <w:szCs w:val="28"/>
        </w:rPr>
        <w:t>Заключение</w:t>
      </w:r>
    </w:p>
    <w:p w:rsidR="001E7C0F" w:rsidRPr="00E420DA" w:rsidRDefault="001E7C0F" w:rsidP="00E420DA">
      <w:pPr>
        <w:suppressAutoHyphens/>
        <w:spacing w:after="0" w:line="360" w:lineRule="auto"/>
        <w:rPr>
          <w:rFonts w:ascii="Times New Roman" w:hAnsi="Times New Roman"/>
          <w:sz w:val="28"/>
          <w:szCs w:val="28"/>
          <w:lang w:val="en-US"/>
        </w:rPr>
      </w:pPr>
      <w:r w:rsidRPr="00E420DA">
        <w:rPr>
          <w:rFonts w:ascii="Times New Roman" w:hAnsi="Times New Roman"/>
          <w:sz w:val="28"/>
          <w:szCs w:val="28"/>
        </w:rPr>
        <w:t>Список использованной литературы</w:t>
      </w:r>
    </w:p>
    <w:p w:rsidR="00E420DA" w:rsidRPr="00E420DA" w:rsidRDefault="00E420DA" w:rsidP="00E420DA">
      <w:pPr>
        <w:suppressAutoHyphens/>
        <w:spacing w:after="0" w:line="360" w:lineRule="auto"/>
        <w:rPr>
          <w:rFonts w:ascii="Times New Roman" w:hAnsi="Times New Roman"/>
          <w:sz w:val="28"/>
          <w:szCs w:val="28"/>
          <w:lang w:val="en-US"/>
        </w:rPr>
      </w:pPr>
    </w:p>
    <w:p w:rsidR="001A1B07" w:rsidRPr="00E420DA" w:rsidRDefault="001A1B07" w:rsidP="00E420DA">
      <w:pPr>
        <w:suppressAutoHyphens/>
        <w:spacing w:after="0" w:line="360" w:lineRule="auto"/>
        <w:ind w:firstLine="709"/>
        <w:jc w:val="both"/>
        <w:rPr>
          <w:rFonts w:ascii="Times New Roman" w:hAnsi="Times New Roman"/>
          <w:sz w:val="28"/>
          <w:szCs w:val="28"/>
        </w:rPr>
      </w:pPr>
      <w:r w:rsidRPr="00E420DA">
        <w:rPr>
          <w:rFonts w:ascii="Times New Roman" w:hAnsi="Times New Roman"/>
          <w:sz w:val="28"/>
          <w:szCs w:val="28"/>
        </w:rPr>
        <w:br w:type="page"/>
      </w:r>
      <w:r w:rsidR="0069639D" w:rsidRPr="00E420DA">
        <w:rPr>
          <w:rFonts w:ascii="Times New Roman" w:hAnsi="Times New Roman"/>
          <w:sz w:val="28"/>
          <w:szCs w:val="28"/>
        </w:rPr>
        <w:t>1.</w:t>
      </w:r>
      <w:r w:rsidR="00E420DA" w:rsidRPr="00E420DA">
        <w:rPr>
          <w:rFonts w:ascii="Times New Roman" w:hAnsi="Times New Roman"/>
          <w:sz w:val="28"/>
          <w:szCs w:val="28"/>
        </w:rPr>
        <w:t xml:space="preserve"> </w:t>
      </w:r>
      <w:r w:rsidR="0069639D" w:rsidRPr="00E420DA">
        <w:rPr>
          <w:rFonts w:ascii="Times New Roman" w:hAnsi="Times New Roman"/>
          <w:sz w:val="28"/>
          <w:szCs w:val="28"/>
        </w:rPr>
        <w:t xml:space="preserve">Раскрытие информации в соответствии с законом </w:t>
      </w:r>
      <w:r w:rsidR="00E420DA" w:rsidRPr="00E420DA">
        <w:rPr>
          <w:rFonts w:ascii="Times New Roman" w:hAnsi="Times New Roman"/>
          <w:sz w:val="28"/>
          <w:szCs w:val="28"/>
        </w:rPr>
        <w:t>"</w:t>
      </w:r>
      <w:r w:rsidR="0069639D" w:rsidRPr="00E420DA">
        <w:rPr>
          <w:rFonts w:ascii="Times New Roman" w:hAnsi="Times New Roman"/>
          <w:sz w:val="28"/>
          <w:szCs w:val="28"/>
        </w:rPr>
        <w:t>О рынке ценных бумаг</w:t>
      </w:r>
      <w:r w:rsidR="00E420DA" w:rsidRPr="00E420DA">
        <w:rPr>
          <w:rFonts w:ascii="Times New Roman" w:hAnsi="Times New Roman"/>
          <w:sz w:val="28"/>
          <w:szCs w:val="28"/>
        </w:rPr>
        <w:t>"</w:t>
      </w:r>
      <w:r w:rsidR="0069639D" w:rsidRPr="00E420DA">
        <w:rPr>
          <w:rFonts w:ascii="Times New Roman" w:hAnsi="Times New Roman"/>
          <w:sz w:val="28"/>
          <w:szCs w:val="28"/>
        </w:rPr>
        <w:t>. Служебная (инсайдерская) информация</w:t>
      </w:r>
    </w:p>
    <w:p w:rsidR="0069639D" w:rsidRPr="00E420DA" w:rsidRDefault="0069639D" w:rsidP="00E420DA">
      <w:pPr>
        <w:suppressAutoHyphens/>
        <w:spacing w:after="0" w:line="360" w:lineRule="auto"/>
        <w:ind w:firstLine="709"/>
        <w:contextualSpacing/>
        <w:jc w:val="both"/>
        <w:rPr>
          <w:rFonts w:ascii="Times New Roman" w:hAnsi="Times New Roman"/>
          <w:sz w:val="28"/>
          <w:szCs w:val="28"/>
        </w:rPr>
      </w:pPr>
    </w:p>
    <w:p w:rsidR="0069639D" w:rsidRPr="00E420DA" w:rsidRDefault="002064EB"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 xml:space="preserve">Важнейшим условием эффективного функционирования рынка ценных бумаг является полное и своевременное раскрытие информации его участниками. </w:t>
      </w:r>
      <w:r w:rsidR="0069639D" w:rsidRPr="00E420DA">
        <w:rPr>
          <w:sz w:val="28"/>
          <w:szCs w:val="28"/>
        </w:rPr>
        <w:t xml:space="preserve">Раздел IV Закона </w:t>
      </w:r>
      <w:r w:rsidR="00E420DA" w:rsidRPr="00E420DA">
        <w:rPr>
          <w:sz w:val="28"/>
          <w:szCs w:val="28"/>
        </w:rPr>
        <w:t>"</w:t>
      </w:r>
      <w:r w:rsidR="0069639D" w:rsidRPr="00E420DA">
        <w:rPr>
          <w:sz w:val="28"/>
          <w:szCs w:val="28"/>
        </w:rPr>
        <w:t>Информационное обеспечение рынка ценных бумаг</w:t>
      </w:r>
      <w:r w:rsidR="00E420DA" w:rsidRPr="00E420DA">
        <w:rPr>
          <w:sz w:val="28"/>
          <w:szCs w:val="28"/>
        </w:rPr>
        <w:t>"</w:t>
      </w:r>
      <w:r w:rsidR="0069639D" w:rsidRPr="00E420DA">
        <w:rPr>
          <w:sz w:val="28"/>
          <w:szCs w:val="28"/>
        </w:rPr>
        <w:t xml:space="preserve"> регулирует отношения, связанные с обеспечением формирования цивилизованных условий функционирования фондового рынка и создания механизма информационной прозрачности деятельности участников такого рынка. Нормы закона об информационном обеспечении необходимо рассматривать в системной связи с другими законодательными актами, регулирующими отношения, складывающиеся на фондовом рынке и направленные на защиту законных прав и интересов эмитентов, инвесторов, акционеров, иных участников рынка ценных бумаг. К таким законодательным актам относятся: Закон </w:t>
      </w:r>
      <w:r w:rsidR="00E420DA" w:rsidRPr="00E420DA">
        <w:rPr>
          <w:sz w:val="28"/>
          <w:szCs w:val="28"/>
        </w:rPr>
        <w:t>"</w:t>
      </w:r>
      <w:r w:rsidR="0069639D" w:rsidRPr="00E420DA">
        <w:rPr>
          <w:sz w:val="28"/>
          <w:szCs w:val="28"/>
        </w:rPr>
        <w:t>Об акционерных обществах</w:t>
      </w:r>
      <w:r w:rsidR="00E420DA" w:rsidRPr="00E420DA">
        <w:rPr>
          <w:sz w:val="28"/>
          <w:szCs w:val="28"/>
        </w:rPr>
        <w:t>"</w:t>
      </w:r>
      <w:r w:rsidR="0069639D" w:rsidRPr="00E420DA">
        <w:rPr>
          <w:sz w:val="28"/>
          <w:szCs w:val="28"/>
        </w:rPr>
        <w:t xml:space="preserve">, Закон </w:t>
      </w:r>
      <w:r w:rsidR="00E420DA" w:rsidRPr="00E420DA">
        <w:rPr>
          <w:sz w:val="28"/>
          <w:szCs w:val="28"/>
        </w:rPr>
        <w:t>"</w:t>
      </w:r>
      <w:r w:rsidR="0069639D" w:rsidRPr="00E420DA">
        <w:rPr>
          <w:sz w:val="28"/>
          <w:szCs w:val="28"/>
        </w:rPr>
        <w:t>О защите прав и законных интересов инвесторов на рынке ценных бумаг</w:t>
      </w:r>
      <w:r w:rsidR="00E420DA" w:rsidRPr="00E420DA">
        <w:rPr>
          <w:sz w:val="28"/>
          <w:szCs w:val="28"/>
        </w:rPr>
        <w:t>"</w:t>
      </w:r>
      <w:r w:rsidR="0069639D" w:rsidRPr="00E420DA">
        <w:rPr>
          <w:sz w:val="28"/>
          <w:szCs w:val="28"/>
        </w:rPr>
        <w:t xml:space="preserve">, Закон </w:t>
      </w:r>
      <w:r w:rsidR="00E420DA" w:rsidRPr="00E420DA">
        <w:rPr>
          <w:sz w:val="28"/>
          <w:szCs w:val="28"/>
        </w:rPr>
        <w:t>"</w:t>
      </w:r>
      <w:r w:rsidR="0069639D" w:rsidRPr="00E420DA">
        <w:rPr>
          <w:sz w:val="28"/>
          <w:szCs w:val="28"/>
        </w:rPr>
        <w:t>Об особенностях эмиссии и обращения государственных и муниципальных ценных бумаг</w:t>
      </w:r>
      <w:r w:rsidR="00E420DA" w:rsidRPr="00E420DA">
        <w:rPr>
          <w:sz w:val="28"/>
          <w:szCs w:val="28"/>
        </w:rPr>
        <w:t>"</w:t>
      </w:r>
      <w:r w:rsidR="0069639D" w:rsidRPr="00E420DA">
        <w:rPr>
          <w:sz w:val="28"/>
          <w:szCs w:val="28"/>
        </w:rPr>
        <w:t>.</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 xml:space="preserve">Следует различать понятие </w:t>
      </w:r>
      <w:r w:rsidR="00E420DA" w:rsidRPr="00E420DA">
        <w:rPr>
          <w:sz w:val="28"/>
          <w:szCs w:val="28"/>
        </w:rPr>
        <w:t>"</w:t>
      </w:r>
      <w:r w:rsidRPr="00E420DA">
        <w:rPr>
          <w:sz w:val="28"/>
          <w:szCs w:val="28"/>
        </w:rPr>
        <w:t>раскрытие информации</w:t>
      </w:r>
      <w:r w:rsidR="00E420DA" w:rsidRPr="00E420DA">
        <w:rPr>
          <w:sz w:val="28"/>
          <w:szCs w:val="28"/>
        </w:rPr>
        <w:t>"</w:t>
      </w:r>
      <w:r w:rsidRPr="00E420DA">
        <w:rPr>
          <w:sz w:val="28"/>
          <w:szCs w:val="28"/>
        </w:rPr>
        <w:t xml:space="preserve"> в широком и узком смыслах.</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Так, в широком смысле под раскрытием информации понимается обеспечение ее доступности всем заинтересованным в этом лицам. Одной из форм раскрытия информации в широком смысле является обязанность эмитента предоставить ее владельцам ценных бумаг по их требованию.</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Под раскрытием информации в узком смысле понимается установленный порядок представления эмитентом либо иным лицом в уполномоченный орган соответствующей информации по фондовому рынку. С момента представления такой информации уполномоченному органу она считается раскрытой.</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 xml:space="preserve">Понятие </w:t>
      </w:r>
      <w:r w:rsidR="00E420DA" w:rsidRPr="00E420DA">
        <w:rPr>
          <w:sz w:val="28"/>
          <w:szCs w:val="28"/>
        </w:rPr>
        <w:t>"</w:t>
      </w:r>
      <w:r w:rsidRPr="00E420DA">
        <w:rPr>
          <w:sz w:val="28"/>
          <w:szCs w:val="28"/>
        </w:rPr>
        <w:t>раскрытие информации</w:t>
      </w:r>
      <w:r w:rsidR="00E420DA" w:rsidRPr="00E420DA">
        <w:rPr>
          <w:sz w:val="28"/>
          <w:szCs w:val="28"/>
        </w:rPr>
        <w:t>"</w:t>
      </w:r>
      <w:r w:rsidRPr="00E420DA">
        <w:rPr>
          <w:sz w:val="28"/>
          <w:szCs w:val="28"/>
        </w:rPr>
        <w:t xml:space="preserve"> в его узком смысле и понятие </w:t>
      </w:r>
      <w:r w:rsidR="00E420DA" w:rsidRPr="00E420DA">
        <w:rPr>
          <w:sz w:val="28"/>
          <w:szCs w:val="28"/>
        </w:rPr>
        <w:t>"</w:t>
      </w:r>
      <w:r w:rsidRPr="00E420DA">
        <w:rPr>
          <w:sz w:val="28"/>
          <w:szCs w:val="28"/>
        </w:rPr>
        <w:t>обеспечение доступа к информации</w:t>
      </w:r>
      <w:r w:rsidR="00E420DA" w:rsidRPr="00E420DA">
        <w:rPr>
          <w:sz w:val="28"/>
          <w:szCs w:val="28"/>
        </w:rPr>
        <w:t>"</w:t>
      </w:r>
      <w:r w:rsidRPr="00E420DA">
        <w:rPr>
          <w:sz w:val="28"/>
          <w:szCs w:val="28"/>
        </w:rPr>
        <w:t xml:space="preserve"> не тождественны. Они отличаются друг от друга тем, что при раскрытии происходит передача информации именно специально уполномоченному органу, обеспечение же доступа к ней происходит на стадии такого раскрытия, но уже всем иным заинтересованным лицам. Так, например, после того, как эмитент предоставит ежеквартальный отчет эмиссионных ценных бумаг в соответствующий регистрирующий орган (тем самым исполнив свою обязанность по раскрытию информации), сохраняется обязанность по обеспечению доступа владельцам эмиссионных бумаг к информации, содержащейся в ежеквартальном отчете, по их требованию за плату, не превышающую изготовление брошюры.</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Субъектами раскрытия информации на рынке ценных бумаг являются эмитент, владелец эмиссионных ценных бумаг, профессиональный участник рынка ценных бумаг.</w:t>
      </w:r>
    </w:p>
    <w:p w:rsidR="00E420DA"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 xml:space="preserve">Закон </w:t>
      </w:r>
      <w:r w:rsidR="00E420DA" w:rsidRPr="00E420DA">
        <w:rPr>
          <w:sz w:val="28"/>
          <w:szCs w:val="28"/>
        </w:rPr>
        <w:t>"</w:t>
      </w:r>
      <w:r w:rsidRPr="00E420DA">
        <w:rPr>
          <w:sz w:val="28"/>
          <w:szCs w:val="28"/>
        </w:rPr>
        <w:t>О рынке ценных бумаг</w:t>
      </w:r>
      <w:r w:rsidR="00E420DA" w:rsidRPr="00E420DA">
        <w:rPr>
          <w:sz w:val="28"/>
          <w:szCs w:val="28"/>
        </w:rPr>
        <w:t>"</w:t>
      </w:r>
      <w:r w:rsidRPr="00E420DA">
        <w:rPr>
          <w:sz w:val="28"/>
          <w:szCs w:val="28"/>
        </w:rPr>
        <w:t xml:space="preserve"> обязывает эмитента при регистрации проспекта ценных бумаг произвести раскрытие информации в форме ежеквартального отчета, а также сообщить о существенных фактах, затрагивающих финансово-хозяйственную деятельность эмитента. Кроме того в законе, определен порядок предоставления бухгалтерской отчетности, включаемой в состав ежеквартального отчета.</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Так, в состав ежеквартального отчета за первый квартал включается годовая бухгалтерская отчетность за последний завершенный финансовый год. При этом в ежеквартальный отчет за четвертый квартал бухгалтерская отчетность не включается. В случае составления сводной бухгалтерской отчетности эмитента такая бухгалтерская отчетность за последний завершенный финансовый год включается в состав ежеквартального отчета за второй квартал.</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В составе ежеквартального отчета не представляются годовая бухгалтерская отчетность эмитента, а также сводная бухгалтерская отчетность эмитента за два завершенных финансовых года, предшествующих последнему завершенному финансовому году.</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Ежеквартальный отчет должен представляться в регистрирующий орган не позднее 45 дней с даты окончания отчетного квартала. Он должен быть подписан лицом, осуществляющим функции единоличного исполнительного органа эмитента, и его главным бухгалтером. Лица, подписавшие ежеквартальный отчет, несут ответственность за полноту и достоверность сообщенных в нем сведений.</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Обязанности владельца эмиссионных ценных бумаг по раскрытию информации заключаются в том, что он должен раскрыть информацию о своем владении эмиссионными ценными бумагами какого-либо эмитента. Положением, ограничивающим объем обязанностей владельца по раскрытию информации, является исключение облигаций, не конвертируемых в акции.</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Владелец раскрывает информацию (содержащую имя или наименование владельца, вид и государственный регистрационный номер ценных бумаг, наименование эмитента, количество принадлежащих ему ценных бумаг) путем уведомления ФСФР России или уполномоченного ею органа не позднее пяти дней в следующих случаях:</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а) приобретения 5 и более процентов общего количества размещенных обыкновенных акций,</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б) любого изменения, в результате которого доля принадлежащих ему таких акций стала более или менее 5, 10, 15, 20, 25, 30, 50 или 75 процентов размещенных обыкновенных акций.</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Приказом ФСФР РФ от 10 октября 2006 г. N 06-117/пз-н утверждено Положение о раскрытии информации эмитентами эмиссионных ценных бумаг. Положение регулирует состав, порядок и сроки обязательного раскрытия информации акционерным обществом, раскрытия информации на этапах процедуры эмиссии эмиссионных ценных бумаг, раскрытия информации в форме проспекта ценных бумаг, ежеквартального отчета эмитента ценных бумаг и сообщений о существенных фактах, затрагивающих финансово-хозяйственную деятельность эмитента ценных бумаг, а также устанавливает требования к порядку раскрытия эмитентами иной информации об исполнении обязательств эмитента и осуществлении прав по размещаемым ценным бумагам.</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Действие этого Положения распространяется на всех эмитентов, в том числе иностранных эмитентов, включая международные финансовые организации, размещение и/или обращение ценных бумаг которых осуществляется в РФ. Положение не распространяется на Центральный банк РФ, а также на эмитентов государственных и муниципальных ценных бумаг.</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Профессиональные участники рынка ценных бумаг обязаны осуществлять раскрытие информации о своих операциях с ценными бумагами в следующих случаях:</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а)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100 процентов;</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б) если он произвел разовую операцию с одним видом ценных бумаг одного эмитента, и количество ценных бумаг по этой операции составило не менее 15 процентов.</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Раскрытие такой информации должно произойти в срок не более пяти дней после окончания квартала или после соответствующей разовой операции путем уведомления ФСФР России или уполномоченного ею органа.</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Также профессиональный участник рынка ценных бумаг при предложении и/или объявлении цен покупки и/или продажи эмиссионных ценных бумаг обязан раскрыть имеющуюся у него общедоступную информацию, предоставляемую эмитентом этих эмиссионных ценных бумаг, или сообщить о факте отсутствия у него этой информации.</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Постановлениями ФКЦБ РФ N 33, Минфина РФ N 109н от 11 декабря 2001 г. утверждено Положение об отчетности профессиональных участников рынка ценных бумаг. Распоряжением ФКЦБ РФ от 14 августа 2002 г. N 991/р утверждены Методические рекомендации по заполнению форм отчетности профессиональных участников рынка ценных бумаг, установленных данным документом.</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Положение об отчетности устанавливает состав, сроки и порядок представления отчетности профессиональными участниками рынка ценных бумаг. Профессиональный участник представляет свою отчетность в одну из саморегулируемых организаций, членом которой он является. Профессиональный участник, не являющийся членом ни одной саморегулируемой организации, представляет отчетность по своему выбору в одну из саморегулируемых организаций или в ФСФР РФ.</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Профессиональные участники несут в соответствии с законодательством РФ ответственность за недостоверность данных, изложенных в отчетности, и за нарушение сроков ее представления.</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 xml:space="preserve">Глава 8 закона </w:t>
      </w:r>
      <w:r w:rsidR="00E420DA" w:rsidRPr="00E420DA">
        <w:rPr>
          <w:sz w:val="28"/>
          <w:szCs w:val="28"/>
        </w:rPr>
        <w:t>"</w:t>
      </w:r>
      <w:r w:rsidRPr="00E420DA">
        <w:rPr>
          <w:sz w:val="28"/>
          <w:szCs w:val="28"/>
        </w:rPr>
        <w:t>О рынке ценных бумаг</w:t>
      </w:r>
      <w:r w:rsidR="00E420DA" w:rsidRPr="00E420DA">
        <w:rPr>
          <w:sz w:val="28"/>
          <w:szCs w:val="28"/>
        </w:rPr>
        <w:t>"</w:t>
      </w:r>
      <w:r w:rsidRPr="00E420DA">
        <w:rPr>
          <w:sz w:val="28"/>
          <w:szCs w:val="28"/>
        </w:rPr>
        <w:t xml:space="preserve"> регулирует порядок использования служебной информации на рынке ценных бумаг.</w:t>
      </w:r>
    </w:p>
    <w:p w:rsidR="002064EB" w:rsidRPr="00E420DA" w:rsidRDefault="002064EB" w:rsidP="00E420DA">
      <w:pPr>
        <w:pStyle w:val="a4"/>
        <w:suppressAutoHyphens/>
        <w:spacing w:before="0" w:beforeAutospacing="0" w:after="0" w:afterAutospacing="0" w:line="360" w:lineRule="auto"/>
        <w:ind w:firstLine="709"/>
        <w:contextualSpacing/>
        <w:jc w:val="both"/>
        <w:rPr>
          <w:sz w:val="28"/>
          <w:szCs w:val="28"/>
        </w:rPr>
      </w:pPr>
      <w:r w:rsidRPr="00E420DA">
        <w:rPr>
          <w:rStyle w:val="a5"/>
          <w:b w:val="0"/>
          <w:bCs/>
          <w:sz w:val="28"/>
          <w:szCs w:val="28"/>
        </w:rPr>
        <w:t>Служебная информация</w:t>
      </w:r>
      <w:r w:rsidRPr="00E420DA">
        <w:rPr>
          <w:sz w:val="28"/>
          <w:szCs w:val="28"/>
        </w:rPr>
        <w:t xml:space="preserve"> – это любая не являющаяся общедоступной информация об эмитенте и о выпущенных им эмиссионных ценных бумагах, которая ставит лиц, обладающих такой информацией в силу своего служебного положения, трудовых обязанностей или договора, заключенного с эмитентом, в преимущественное положение по сравнению с другими субъектами рынка ценных бумаг. Но в то же время не вся информация, составляющая служебную или коммерческую тайну, относится к инсайдерской.</w:t>
      </w:r>
    </w:p>
    <w:p w:rsidR="002064EB" w:rsidRPr="00E420DA" w:rsidRDefault="002064EB"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Можно выделить следующий основной признак служебной информации, которая может быть инсайдерской: это информация, которая не является общедоступной, возможность знакомиться с ней предоставлена только определённому кругу лиц в силу режима доступа, установленного в организации и которая имеет ценность для участников рынка ценных бумаг.</w:t>
      </w:r>
    </w:p>
    <w:p w:rsidR="002064EB" w:rsidRPr="00E420DA" w:rsidRDefault="002064EB"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 xml:space="preserve">В Кодексе корпоративного поведения участников финансового рынка указано, что инсайдерская информация – это </w:t>
      </w:r>
      <w:r w:rsidRPr="00E420DA">
        <w:rPr>
          <w:rStyle w:val="a5"/>
          <w:b w:val="0"/>
          <w:bCs/>
          <w:sz w:val="28"/>
          <w:szCs w:val="28"/>
        </w:rPr>
        <w:t>важная, существенная информация о деятельности общества</w:t>
      </w:r>
      <w:r w:rsidRPr="00E420DA">
        <w:rPr>
          <w:sz w:val="28"/>
          <w:szCs w:val="28"/>
        </w:rPr>
        <w:t xml:space="preserve">, об акциях и о других ценных бумагах общества и сделках с ними, и в случае её раскрытия </w:t>
      </w:r>
      <w:r w:rsidRPr="00E420DA">
        <w:rPr>
          <w:rStyle w:val="a5"/>
          <w:b w:val="0"/>
          <w:bCs/>
          <w:sz w:val="28"/>
          <w:szCs w:val="28"/>
        </w:rPr>
        <w:t>она влияет на рыночную стоимость акций и других ценных бумаг общества</w:t>
      </w:r>
      <w:r w:rsidRPr="00E420DA">
        <w:rPr>
          <w:sz w:val="28"/>
          <w:szCs w:val="28"/>
        </w:rPr>
        <w:t xml:space="preserve"> и, в конечном счёте, на принятие инвесторами решения.</w:t>
      </w:r>
    </w:p>
    <w:p w:rsidR="002064EB" w:rsidRPr="00E420DA" w:rsidRDefault="002064EB"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В случае с инсайдерской информацией эмитент обязан одновременно предпринимать меры для её охраны, предотвращения её незаконного использования до того, как она будет раскрыта, и её скорейшего раскрытия. В отношении же служебной информации эмитент должен предпринимать меры для сохранения её конфиденциальности.</w:t>
      </w:r>
    </w:p>
    <w:p w:rsidR="002064EB" w:rsidRPr="00E420DA" w:rsidRDefault="002064EB"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Но факт наличия инсайдерской информации ещё не является нарушением и посягательством на отношения участников рынка ценных бумаг. Реализовать потенциальную опасность, скрытую в инсайдерской информации, возможно при условие ее использования инсайдером.</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 xml:space="preserve">Понятие </w:t>
      </w:r>
      <w:r w:rsidR="00E420DA" w:rsidRPr="00E420DA">
        <w:rPr>
          <w:sz w:val="28"/>
          <w:szCs w:val="28"/>
        </w:rPr>
        <w:t>"</w:t>
      </w:r>
      <w:r w:rsidRPr="00E420DA">
        <w:rPr>
          <w:sz w:val="28"/>
          <w:szCs w:val="28"/>
        </w:rPr>
        <w:t>общедоступной информации</w:t>
      </w:r>
      <w:r w:rsidR="00E420DA" w:rsidRPr="00E420DA">
        <w:rPr>
          <w:sz w:val="28"/>
          <w:szCs w:val="28"/>
        </w:rPr>
        <w:t>"</w:t>
      </w:r>
      <w:r w:rsidRPr="00E420DA">
        <w:rPr>
          <w:sz w:val="28"/>
          <w:szCs w:val="28"/>
        </w:rPr>
        <w:t xml:space="preserve"> на рынке ценных бумаг раскрыто в ст. 30 закона. Это информация, не требующая привилегий для доступа к ней или подлежащая раскрытию в соответствии с условиями комментируемого закона.</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В статье</w:t>
      </w:r>
      <w:r w:rsidR="002064EB" w:rsidRPr="00E420DA">
        <w:rPr>
          <w:sz w:val="28"/>
          <w:szCs w:val="28"/>
        </w:rPr>
        <w:t xml:space="preserve"> 32</w:t>
      </w:r>
      <w:r w:rsidRPr="00E420DA">
        <w:rPr>
          <w:sz w:val="28"/>
          <w:szCs w:val="28"/>
        </w:rPr>
        <w:t xml:space="preserve"> перечислены лица, располагающие служебной информацией. Условно они подразделяются на контрагентов по договору (профессиональные участники рынка ценных бумаг, аудиторы и т.п.) и служащих государственных органов, которые имеют доступ к служебной информации в силу контрольных, надзорных и иных полномочий.</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Кроме того, доступ к служебной информации имеют члены органов управления эмитента и профессионального участника рынка ценных бумаг. Это должностные лица, которые выполняют в указанных юридических лицах организационно-распорядительные или административно-хозяйственные функции, а также лица, выполняющие такие обязанности по специальному полномочию.</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Служебная информация не должна передаваться для совершения сделок третьим лица.</w:t>
      </w:r>
      <w:r w:rsidR="002064EB" w:rsidRPr="00E420DA">
        <w:rPr>
          <w:sz w:val="28"/>
          <w:szCs w:val="28"/>
        </w:rPr>
        <w:t xml:space="preserve"> </w:t>
      </w:r>
      <w:r w:rsidRPr="00E420DA">
        <w:rPr>
          <w:sz w:val="28"/>
          <w:szCs w:val="28"/>
        </w:rPr>
        <w:t>Лица, нарушившие указанное требование, несут административную ответственность.</w:t>
      </w:r>
    </w:p>
    <w:p w:rsidR="0069639D" w:rsidRPr="00E420DA" w:rsidRDefault="0069639D" w:rsidP="00E420DA">
      <w:pPr>
        <w:pStyle w:val="a4"/>
        <w:suppressAutoHyphens/>
        <w:spacing w:before="0" w:beforeAutospacing="0" w:after="0" w:afterAutospacing="0" w:line="360" w:lineRule="auto"/>
        <w:ind w:firstLine="709"/>
        <w:contextualSpacing/>
        <w:jc w:val="both"/>
        <w:rPr>
          <w:sz w:val="28"/>
          <w:szCs w:val="28"/>
        </w:rPr>
      </w:pPr>
      <w:r w:rsidRPr="00E420DA">
        <w:rPr>
          <w:sz w:val="28"/>
          <w:szCs w:val="28"/>
        </w:rPr>
        <w:t>В ст. 15.21 КоАП РФ предусмотрена ответственность за использование служебной информации на рынке ценных бумаг. Так, использование служебной информации для заключения сделок на рынке ценных бумаг лицами, располагающими такой информацией в силу служебного положения, трудовых обязанностей или договора, заключенного с эмитентом, а равно передача служебной информации для совершения сделок третьим лицам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69639D" w:rsidRDefault="0069639D" w:rsidP="00E420DA">
      <w:pPr>
        <w:pStyle w:val="a4"/>
        <w:suppressAutoHyphens/>
        <w:spacing w:before="0" w:beforeAutospacing="0" w:after="0" w:afterAutospacing="0" w:line="360" w:lineRule="auto"/>
        <w:ind w:firstLine="709"/>
        <w:contextualSpacing/>
        <w:jc w:val="both"/>
        <w:rPr>
          <w:sz w:val="28"/>
          <w:szCs w:val="28"/>
          <w:lang w:val="en-US"/>
        </w:rPr>
      </w:pPr>
      <w:r w:rsidRPr="00E420DA">
        <w:rPr>
          <w:sz w:val="28"/>
          <w:szCs w:val="28"/>
        </w:rPr>
        <w:t>Дополнительной гарантией предотвращения использования служебной информации для заключения сделок является установленное в ст. 13 Закона требование к деятельности фондовой биржи. Так, фондовая биржа должна осуществлять постоянный контроль за совершаемыми на ней сделками в целях выявления случаев использования служебной информации, манипулирования ценами и за соблюдением участниками торгов и эмитентами, ценные бумаги которых включены в котировальные списки, требований законодательства РФ.</w:t>
      </w:r>
    </w:p>
    <w:p w:rsidR="00E420DA" w:rsidRDefault="00E420DA" w:rsidP="00E420DA">
      <w:pPr>
        <w:suppressAutoHyphens/>
        <w:spacing w:after="0" w:line="360" w:lineRule="auto"/>
        <w:ind w:firstLine="709"/>
        <w:contextualSpacing/>
        <w:jc w:val="both"/>
        <w:rPr>
          <w:rFonts w:ascii="Times New Roman" w:hAnsi="Times New Roman"/>
          <w:sz w:val="28"/>
          <w:szCs w:val="28"/>
          <w:lang w:val="en-US"/>
        </w:rPr>
      </w:pPr>
    </w:p>
    <w:p w:rsidR="0069639D" w:rsidRPr="00E420DA" w:rsidRDefault="002064EB"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 Облигации: понятие и разновидности, погашение облигаций</w:t>
      </w:r>
    </w:p>
    <w:p w:rsidR="002064EB" w:rsidRPr="00E420DA" w:rsidRDefault="002064EB" w:rsidP="00E420DA">
      <w:pPr>
        <w:suppressAutoHyphens/>
        <w:spacing w:after="0" w:line="360" w:lineRule="auto"/>
        <w:ind w:firstLine="709"/>
        <w:contextualSpacing/>
        <w:jc w:val="both"/>
        <w:rPr>
          <w:rFonts w:ascii="Times New Roman" w:hAnsi="Times New Roman"/>
          <w:sz w:val="28"/>
          <w:szCs w:val="28"/>
        </w:rPr>
      </w:pPr>
    </w:p>
    <w:p w:rsidR="00EB3AB7" w:rsidRPr="00E420DA" w:rsidRDefault="00EB3AB7"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В экономической литературе облигация определяется как долговое обязательство, в соответствии с которым заемщик гарантирует кредитору выплату определенной суммы по истечении определенного срока и выплату ежегодного дохода в виде фиксированного или плавающего процента. Другими словами облигация – это ценная бумага, удостоверяющая имущественные (вещные) права инвестора и обязательственные права эмитента, основанные на отношениях договора займа между заимодавцем и заемщиком по поводу номинальной стоимости этой ценной бумаги и процента от этой стоимости или иного имущественного эквивалента. Являясь ценной бумагой, облигация выполняет функцию привлечения денежных средств с фондового рынка.</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Поскольку существует большое разнообразие облигаций, </w:t>
      </w:r>
      <w:r w:rsidR="00946D58" w:rsidRPr="00E420DA">
        <w:rPr>
          <w:rFonts w:ascii="Times New Roman" w:hAnsi="Times New Roman"/>
          <w:sz w:val="28"/>
          <w:szCs w:val="28"/>
        </w:rPr>
        <w:t>их следует классифицировать</w:t>
      </w:r>
      <w:r w:rsidRPr="00E420DA">
        <w:rPr>
          <w:rFonts w:ascii="Times New Roman" w:hAnsi="Times New Roman"/>
          <w:sz w:val="28"/>
          <w:szCs w:val="28"/>
        </w:rPr>
        <w:t xml:space="preserve"> по ряду признаков.</w:t>
      </w:r>
      <w:r w:rsidR="00946D58" w:rsidRPr="00E420DA">
        <w:rPr>
          <w:rFonts w:ascii="Times New Roman" w:hAnsi="Times New Roman"/>
          <w:sz w:val="28"/>
          <w:szCs w:val="28"/>
        </w:rPr>
        <w:t xml:space="preserve"> </w:t>
      </w:r>
      <w:r w:rsidRPr="00E420DA">
        <w:rPr>
          <w:rFonts w:ascii="Times New Roman" w:hAnsi="Times New Roman"/>
          <w:sz w:val="28"/>
          <w:szCs w:val="28"/>
        </w:rPr>
        <w:t>Можно предложить следующую классификацию:</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1.В зависимости от эмит</w:t>
      </w:r>
      <w:r w:rsidR="00946D58" w:rsidRPr="00E420DA">
        <w:rPr>
          <w:rFonts w:ascii="Times New Roman" w:hAnsi="Times New Roman"/>
          <w:sz w:val="28"/>
          <w:szCs w:val="28"/>
        </w:rPr>
        <w:t>ента различают облигации:</w:t>
      </w:r>
    </w:p>
    <w:p w:rsidR="00E420DA" w:rsidRPr="00E420DA" w:rsidRDefault="00946D58"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1.1. </w:t>
      </w:r>
      <w:r w:rsidR="00EB3AB7" w:rsidRPr="00E420DA">
        <w:rPr>
          <w:rFonts w:ascii="Times New Roman" w:hAnsi="Times New Roman"/>
          <w:sz w:val="28"/>
          <w:szCs w:val="28"/>
        </w:rPr>
        <w:t>Государственные;</w:t>
      </w:r>
    </w:p>
    <w:p w:rsidR="00E420DA" w:rsidRPr="00E420DA" w:rsidRDefault="00946D58"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1.2.</w:t>
      </w:r>
      <w:r w:rsidR="00EB3AB7" w:rsidRPr="00E420DA">
        <w:rPr>
          <w:rFonts w:ascii="Times New Roman" w:hAnsi="Times New Roman"/>
          <w:sz w:val="28"/>
          <w:szCs w:val="28"/>
        </w:rPr>
        <w:t xml:space="preserve"> Муниципальные;</w:t>
      </w:r>
    </w:p>
    <w:p w:rsidR="00E420DA" w:rsidRPr="00E420DA" w:rsidRDefault="00946D58"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1.3.</w:t>
      </w:r>
      <w:r w:rsidR="00EB3AB7" w:rsidRPr="00E420DA">
        <w:rPr>
          <w:rFonts w:ascii="Times New Roman" w:hAnsi="Times New Roman"/>
          <w:sz w:val="28"/>
          <w:szCs w:val="28"/>
        </w:rPr>
        <w:t xml:space="preserve"> Корпораций;</w:t>
      </w:r>
    </w:p>
    <w:p w:rsidR="00E420DA" w:rsidRPr="00E420DA" w:rsidRDefault="00946D58"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1.4.</w:t>
      </w:r>
      <w:r w:rsidR="00EB3AB7" w:rsidRPr="00E420DA">
        <w:rPr>
          <w:rFonts w:ascii="Times New Roman" w:hAnsi="Times New Roman"/>
          <w:sz w:val="28"/>
          <w:szCs w:val="28"/>
        </w:rPr>
        <w:t xml:space="preserve"> Иностранные.</w:t>
      </w:r>
    </w:p>
    <w:p w:rsidR="00E420DA" w:rsidRPr="00E420DA" w:rsidRDefault="00AD751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 В</w:t>
      </w:r>
      <w:r w:rsidR="00EB3AB7" w:rsidRPr="00E420DA">
        <w:rPr>
          <w:rFonts w:ascii="Times New Roman" w:hAnsi="Times New Roman"/>
          <w:sz w:val="28"/>
          <w:szCs w:val="28"/>
        </w:rPr>
        <w:t xml:space="preserve"> зависимости от сроков, на которые выпускается займ, все многообразие облигаций условно можно разделить на две большие группы:</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2.1Облигация с которой оговоренной датой погашения, которые в свою очередь делятся на:</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2.1.1Краткосрочные;</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2.1.2.Среднесрочные;</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2.1.3. Долгосрочные.</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Временные рамки, ограничивающие перечисленные, облигационные группы, для каждой страны различны и определяются законодательством, действующим в этой стране, и сложившейся практикой. Что касается российского законодательства, то оно содержит указания о сроках обращения только для государственных долговых обязательств.</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2.2.Облигации без фиксированного срока погашения включают в себя:</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2.2.1. Бессрочные, или непогашаемые;</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2.2.2. Отзывные облигации могут быть востребованы (отозваны) эмитентом до наступления срока погашения. Еще при выпуске облигаций эмитент устанавливает условия такого востребования: по номиналу или с премией;</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2.2.3. Облигации с правом погашения предоставляют право инвестору на возврат облигации эмитенту до наступления срока погашения и получения за нее номинальной стоимости;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2.2.4. Продлеваемые облигации предоставляют инвестору право продлить срок погашения и продолжать получать проценты в течение этого срока;</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2.2.5.Отсроченные облигации дают эмитенту право на отсрочку погашения.</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3. В зависимости от порядка владения облигации могут быть:</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3.1. Именные, права владения которыми подтверждаются внесением имени владельца в текст облигации и в книгу регистрации, которую ведет эмитент;</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3.2.На предъявителя, права владения которыми подтверждаются простым предъявлением облигации.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4. По целям облигационного займа облигации подразделяются на:</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4.1. 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многочисленные мероприятия;</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4.2.Целевые, средства от продажи которых направляются на финансирование конкретных инвестиционных проектов или конкретных мероприятий (например, строительство моста, проведение телефонной сети и т. п.).</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5.По способу размещения различают:</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5.1Свободно размещаемые облигационные займы;</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5.2. Займы, предполагающие принудительный порядок размещения. Принудительно размещаемыми чаще всего являются государственные облигации (например, Государственные облигационные займы СССР 40-50-х годов).</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6.</w:t>
      </w:r>
      <w:r w:rsidR="00AD7519" w:rsidRPr="00E420DA">
        <w:rPr>
          <w:rFonts w:ascii="Times New Roman" w:hAnsi="Times New Roman"/>
          <w:sz w:val="28"/>
          <w:szCs w:val="28"/>
        </w:rPr>
        <w:t xml:space="preserve"> </w:t>
      </w:r>
      <w:r w:rsidRPr="00E420DA">
        <w:rPr>
          <w:rFonts w:ascii="Times New Roman" w:hAnsi="Times New Roman"/>
          <w:sz w:val="28"/>
          <w:szCs w:val="28"/>
        </w:rPr>
        <w:t>В зависимости от формы, в которой возмещается позаимствованная сумма, облигации делятся на:</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6.1. С возмещением в денежной форме;</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6.2. Натуральные, погашаемые в натуре. Примером натуральных облигаций являются облигации хлебных займов СССР 20-х годов, облигации АвтоВАЗа, выпущенные в 1993г.</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7.</w:t>
      </w:r>
      <w:r w:rsidR="00AD7519" w:rsidRPr="00E420DA">
        <w:rPr>
          <w:rFonts w:ascii="Times New Roman" w:hAnsi="Times New Roman"/>
          <w:sz w:val="28"/>
          <w:szCs w:val="28"/>
        </w:rPr>
        <w:t xml:space="preserve"> </w:t>
      </w:r>
      <w:r w:rsidRPr="00E420DA">
        <w:rPr>
          <w:rFonts w:ascii="Times New Roman" w:hAnsi="Times New Roman"/>
          <w:sz w:val="28"/>
          <w:szCs w:val="28"/>
        </w:rPr>
        <w:t>По методу пог</w:t>
      </w:r>
      <w:r w:rsidR="00AD7519" w:rsidRPr="00E420DA">
        <w:rPr>
          <w:rFonts w:ascii="Times New Roman" w:hAnsi="Times New Roman"/>
          <w:sz w:val="28"/>
          <w:szCs w:val="28"/>
        </w:rPr>
        <w:t>ашения номинала могут быть:</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7.1. Облигации, погашение номинала которых производится разовым платежом;</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7.2. Облигации с распределенным по времени погашением, когда за определенный отрезок времени погашается некоторая доля номинала;</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7.3. Облигации с последовательным погашением фиксированной доли общего количества облигаций (лотерейные или тиражные займы).</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8. В зависимости от того, какие выплаты производятся эмитентом по облигационному займу, различают:</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8.1. Облигации, по которым производится только выплата процентов, а капитал не возвращается, точнее, эмитент указывает на возможность их выкупа, не связывая себя конкретным сроком. К этой группе облигаций бессрочного займа относятся, например, английские консоли, выпущенные еще в середине XVIII в. и обращающиеся до настоящего времени;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8.2. Облигации, по которым лишь возвращается капитал по номинальной стоимости, но не выплачиваются проценты. Это так называемые облигации с нулевым купоном;</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8.3. Облигации, по которым проценты не выплачиваются до момента погашения облигации, а при погашении инвестор получает номинальную стоимость облигации и совокупный процентный доход. К таким облигациям можно отнести сберегательные сертификаты серии Е, выпускаемые в США;</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8.4. Облигации, по которым возвращается капитал по номинальной стоимости, а выплата процентов не гарантируется и находится в прямой зависимости от результатов деятельности компании - эмитента, т. е. от того, получает компания прибыль или нет. Такие облигации называют доходными или реорганизационными, т. е. выпускаются, как правило, компаниями, которым грозит банкротство;</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8.5. Облигации, дающие право их владельцам на получение периодически выплачиваемого фиксированного дохода и номинальной стоимости облигации - в будущем, при ее погашении. Этот вид облигаций наиболее распространен в современной практике во всех странах.</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9. Периодическая выплата доходов по облигациям в виде процентов производится по купонам.</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Купон представляет собой вырезной талон с указанной на нем цифрой купонной (процентной) ставки. По способам выплаты купонного дохода облигации подразделяются на:</w:t>
      </w:r>
    </w:p>
    <w:p w:rsidR="00E420DA" w:rsidRPr="00E420DA" w:rsidRDefault="00AD751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9.1. </w:t>
      </w:r>
      <w:r w:rsidR="00EB3AB7" w:rsidRPr="00E420DA">
        <w:rPr>
          <w:rFonts w:ascii="Times New Roman" w:hAnsi="Times New Roman"/>
          <w:sz w:val="28"/>
          <w:szCs w:val="28"/>
        </w:rPr>
        <w:t>Облигации с фиксированной купонной ставкой;</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9.2. Облигации с плавающей купонной ставкой, когда купонная ставка зависит от уровня ссудного процента;</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9.3. Облигации с равномерно возрастающей купонной ставкой по годам займа. Такие облигации еще называют индексируемыми, обычно эмитируются в условиях инфляции;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9.4. Облигации с минимальным или нулевым купоном (мелкопроцентные или беспроцентные облигации). Рыночная цена по таким облигациям устанавливается ниже номинальной, т. е. предполагает скидку. Доход по этим облигациям выплачивается в момент ее погашения по номинальной стоимости и представляет разницу между номинальной и рыночной стоимостью;</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9.5 Облигации с оплатой по выбору. Владелец этой облигации может доход получить как в виде купонного дохода, так и облигациями нового выпуска;</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9.6. 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10. По характеру обращения облигации бывают:</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10.1. Неконвертируемые;</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10.2. Конвертируемые, предоставляющие их владельцу право обменивать их на </w:t>
      </w:r>
      <w:r w:rsidR="00AD7519" w:rsidRPr="00E420DA">
        <w:rPr>
          <w:rFonts w:ascii="Times New Roman" w:hAnsi="Times New Roman"/>
          <w:sz w:val="28"/>
          <w:szCs w:val="28"/>
        </w:rPr>
        <w:t xml:space="preserve">акции </w:t>
      </w:r>
      <w:r w:rsidRPr="00E420DA">
        <w:rPr>
          <w:rFonts w:ascii="Times New Roman" w:hAnsi="Times New Roman"/>
          <w:sz w:val="28"/>
          <w:szCs w:val="28"/>
        </w:rPr>
        <w:t>того же эмитента (как на обыкновенные, так и на привилегированные). Важное значение для держателей конвертируемых облигаций имеют конверсионный коэффициент и конверсионная цена. Конверсионный коэффициент показывает, какое количество акций можно получить в обмен на такую облигацию. Конверсионный коэффициент 10:1 означает, что при конверсии одной облигации можно получить 10 акций. Конверсионная цена представляет собой отношение номинальной цены облигации (например, 100000 руб.) к конверсионному коэффициенту (10) и в данном случае равняется 10000 руб.</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11.В зависимости от обеспечения облигации делятся на два класса:</w:t>
      </w:r>
    </w:p>
    <w:p w:rsidR="00E420DA"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11.1. Обеспеченные залогом;</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11.2. Необеспеченные залогом. В свою очередь, обеспеченные залогом облигации: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11.1.1. Обеспечиваются физическими активами: в виде имущества и иного вещного имущества; в виде оборудования (облигации с подобным залогом чаще всего выпускаются транспортными организациями, которые в качестве обеспечения используют суда, самолеты и т. п.).</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Облигации под залог физических активов (как в виде вещного имущества, так и в виде оборудования) включают в себя так называемые: облигации под первый заклад;</w:t>
      </w:r>
      <w:r w:rsidR="00AD7519" w:rsidRPr="00E420DA">
        <w:rPr>
          <w:rFonts w:ascii="Times New Roman" w:hAnsi="Times New Roman"/>
          <w:sz w:val="28"/>
          <w:szCs w:val="28"/>
        </w:rPr>
        <w:t xml:space="preserve"> </w:t>
      </w:r>
      <w:r w:rsidRPr="00E420DA">
        <w:rPr>
          <w:rFonts w:ascii="Times New Roman" w:hAnsi="Times New Roman"/>
          <w:sz w:val="28"/>
          <w:szCs w:val="28"/>
        </w:rPr>
        <w:t>второзакладные облигации, или облигации под второй заклад. Облигации под второй заклад стоят на втором месте после первозакладных и называются еще общезакладными. Претензии по облигациям под второй заклад рассматриваются после расчетов с держателями облигаций под первый заклад, но до расчетов с прочими инвесторами.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11.1.2. Облигации с залогом фондовых бумаг обеспечиваются находящимися в собственности эмитента ценными бумагами какой-либо другой компании (не эмитента);</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11.1.3. Облигации с залогом пула закладных (ипотек). Такие же облигации выпускаются кредитором, на обеспечении у которого находится пул ипотек под выданные им </w:t>
      </w:r>
      <w:r w:rsidR="00AD7519" w:rsidRPr="00E420DA">
        <w:rPr>
          <w:rFonts w:ascii="Times New Roman" w:hAnsi="Times New Roman"/>
          <w:sz w:val="28"/>
          <w:szCs w:val="28"/>
        </w:rPr>
        <w:t xml:space="preserve">ссуды </w:t>
      </w:r>
      <w:r w:rsidRPr="00E420DA">
        <w:rPr>
          <w:rFonts w:ascii="Times New Roman" w:hAnsi="Times New Roman"/>
          <w:sz w:val="28"/>
          <w:szCs w:val="28"/>
        </w:rPr>
        <w:t>под недвижимость. Поступление платежей по этим ссудам является источником погашения и выплаты процентов по облигационному займу, обеспеченному пулом закладных.</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11.2. Необеспеченные залогом облигации включают следующие разновидности: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11.2.1. Необеспеченные облигации какими-либо материальными активами. Они подкрепляются </w:t>
      </w:r>
      <w:r w:rsidR="00E420DA" w:rsidRPr="00E420DA">
        <w:rPr>
          <w:rFonts w:ascii="Times New Roman" w:hAnsi="Times New Roman"/>
          <w:sz w:val="28"/>
          <w:szCs w:val="28"/>
        </w:rPr>
        <w:t>"</w:t>
      </w:r>
      <w:r w:rsidRPr="00E420DA">
        <w:rPr>
          <w:rFonts w:ascii="Times New Roman" w:hAnsi="Times New Roman"/>
          <w:sz w:val="28"/>
          <w:szCs w:val="28"/>
        </w:rPr>
        <w:t>добросовестностью</w:t>
      </w:r>
      <w:r w:rsidR="00E420DA" w:rsidRPr="00E420DA">
        <w:rPr>
          <w:rFonts w:ascii="Times New Roman" w:hAnsi="Times New Roman"/>
          <w:sz w:val="28"/>
          <w:szCs w:val="28"/>
        </w:rPr>
        <w:t>"</w:t>
      </w:r>
      <w:r w:rsidRPr="00E420DA">
        <w:rPr>
          <w:rFonts w:ascii="Times New Roman" w:hAnsi="Times New Roman"/>
          <w:sz w:val="28"/>
          <w:szCs w:val="28"/>
        </w:rPr>
        <w:t xml:space="preserve"> компании-эмитента, т. е. обещанием этой компании выплатить проценты и возместить всю сумму займа по наступлении срока погашения.</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11.2.2. Облигации под конкретный вид доходов эмитента. По этим облигациям эмитент обязуется выплачивать проценты и погашать займ на счет каких-либо конкретных доходов.</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11.2.3. Облигации под конкретный инвестиционный проект. Средства, полученные от реализации данных облигаций, направляются эмитентом на финансирование какого-либо инвестиционного проекта. Доходы, полученные от реализации этого проекта, эмитент использует на погашение займа и выплату процентов.</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11.2.4. Гарантированные облигации. Облигации не обеспечены залогом, но выполнение обязательств по займу гарантируется не компанией-эмитентом, а другими компаниями. Чаще всего гарантом является более сильная с экономической точки зрения компания, что делает данные облигации более надежными.</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11.2.5. Облигации с распределенной или переданной ответственностью. По этим облигациям обязательства по данному займу либо распределяются между некоторым числом компаний, включая эмитента, либо целиком принимают на себя другие компании, исключая эмитента.</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11.2.6. Застрахованные облигации. Данный облигационный займ компания-эмитент страхует в частной страховой компании на случай возникновения каких-либо затруднений в выполнении обязательств по этому займу.</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12. В зависимости от степени защищенности вложений инвесторов различают:</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12.1. Облигации, достойные инвестиций, - надежные облигации, выпускаемые компаниями с твердой репутацией; хорошее обеспечение;</w:t>
      </w:r>
    </w:p>
    <w:p w:rsidR="00EB3AB7" w:rsidRPr="00E420DA" w:rsidRDefault="00EB3AB7"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12.2. Макулатурные облигации, носящие спекулятивный характер. Вложения в такие облигации всегда сопряжены с высоким риском</w:t>
      </w:r>
      <w:r w:rsidR="00AD7519" w:rsidRPr="00E420DA">
        <w:rPr>
          <w:rFonts w:ascii="Times New Roman" w:hAnsi="Times New Roman"/>
          <w:sz w:val="28"/>
          <w:szCs w:val="28"/>
        </w:rPr>
        <w:t>.</w:t>
      </w:r>
    </w:p>
    <w:p w:rsidR="00AB7F48" w:rsidRPr="00E420DA" w:rsidRDefault="00AB7F48"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Рынок государственных облигаций, выпущенных Министерством финансов РФ и обращающихся на биржевом рынке (ММВБ), представлен следующими видами облигаций:</w:t>
      </w:r>
    </w:p>
    <w:p w:rsidR="00AB7F48" w:rsidRPr="00E420DA" w:rsidRDefault="00AB7F48"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1.Государственные краткосрочные бескупонные облигации (ГКО);</w:t>
      </w:r>
    </w:p>
    <w:p w:rsidR="00AB7F48" w:rsidRPr="00E420DA" w:rsidRDefault="00AB7F48"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2.Облигации федерального займа с переменным купонным доходом (ОФЗ-ПК);</w:t>
      </w:r>
    </w:p>
    <w:p w:rsidR="00AB7F48" w:rsidRPr="00E420DA" w:rsidRDefault="00AB7F48"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3.Облигации федерального займа с постоянным купонным доходом (ОФЗ-ПД);</w:t>
      </w:r>
    </w:p>
    <w:p w:rsidR="00AB7F48" w:rsidRPr="00E420DA" w:rsidRDefault="00AB7F48"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4.Облигации федерального займа с фиксированным купонным доходом (ОФЗ-ФД);</w:t>
      </w:r>
    </w:p>
    <w:p w:rsidR="00EB3AB7" w:rsidRPr="00E420DA" w:rsidRDefault="00AB7F48"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5.Облигации федерального займа с амортизацией долга (ОФЗ-АД).</w:t>
      </w:r>
    </w:p>
    <w:p w:rsidR="00E420DA" w:rsidRPr="00E420DA" w:rsidRDefault="002E3DD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bCs/>
          <w:sz w:val="28"/>
          <w:szCs w:val="28"/>
        </w:rPr>
        <w:t xml:space="preserve">Погашение облигации - выкуп облигации эмитентом по истечении установленного срока. </w:t>
      </w:r>
      <w:r w:rsidRPr="00E420DA">
        <w:rPr>
          <w:rFonts w:ascii="Times New Roman" w:hAnsi="Times New Roman"/>
          <w:sz w:val="28"/>
          <w:szCs w:val="28"/>
        </w:rPr>
        <w:t>Под сроком погашения имеется в виду заранее установленная дата в будущем, на которую номинальная стоимость облигации должна быть возвращена инвестору. Сроки погашения облигаций обычно простираются в пределах от одного года до 30 лет. Диапазоны сроков погашения классифицируются следующим образом:</w:t>
      </w:r>
    </w:p>
    <w:p w:rsidR="00E420DA" w:rsidRPr="00E420DA" w:rsidRDefault="002E3DD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1. Краткосрочные: – до 5 лет;</w:t>
      </w:r>
    </w:p>
    <w:p w:rsidR="00E420DA" w:rsidRPr="00E420DA" w:rsidRDefault="002E3DD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2. Среднесрочные: – от 5 до 12 лет;</w:t>
      </w:r>
    </w:p>
    <w:p w:rsidR="00E420DA" w:rsidRPr="00E420DA" w:rsidRDefault="002E3DD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3. Долгосрочные: – от 12 лет и выше.</w:t>
      </w:r>
    </w:p>
    <w:p w:rsidR="002E3DD9" w:rsidRPr="00E420DA" w:rsidRDefault="002E3DD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Некоторые облигации имеют оговорку о досрочном погашении, или </w:t>
      </w:r>
      <w:r w:rsidR="00E420DA" w:rsidRPr="00E420DA">
        <w:rPr>
          <w:rFonts w:ascii="Times New Roman" w:hAnsi="Times New Roman"/>
          <w:sz w:val="28"/>
          <w:szCs w:val="28"/>
        </w:rPr>
        <w:t>"</w:t>
      </w:r>
      <w:r w:rsidRPr="00E420DA">
        <w:rPr>
          <w:rFonts w:ascii="Times New Roman" w:hAnsi="Times New Roman"/>
          <w:sz w:val="28"/>
          <w:szCs w:val="28"/>
        </w:rPr>
        <w:t>отзыве</w:t>
      </w:r>
      <w:r w:rsidR="00E420DA" w:rsidRPr="00E420DA">
        <w:rPr>
          <w:rFonts w:ascii="Times New Roman" w:hAnsi="Times New Roman"/>
          <w:sz w:val="28"/>
          <w:szCs w:val="28"/>
        </w:rPr>
        <w:t>"</w:t>
      </w:r>
      <w:r w:rsidRPr="00E420DA">
        <w:rPr>
          <w:rFonts w:ascii="Times New Roman" w:hAnsi="Times New Roman"/>
          <w:sz w:val="28"/>
          <w:szCs w:val="28"/>
        </w:rPr>
        <w:t>, которая позволяет эмитенту (или обязывает его) выкупить их у инвесторов до срока погашения, по наступлении заранее определенной даты, выплатив при этом их номинальную стоимость. Эмитенты облигаций продают облигации с правом досрочного погашения, или отзыва, чтобы обеспечить себе относительную свободу действий, сохранив право выкупать облигации до срока погашения после заранее установленной даты. Это право имеет существенное значение для эмитентов облигаций в условиях падения процентных ставок, поскольку позволяет им, изъяв из обращения существующие долговые обязательства, выпустить новые - на ту же сумму, но по более низкой процентной ставке.</w:t>
      </w:r>
    </w:p>
    <w:p w:rsidR="002E3DD9" w:rsidRPr="00E420DA" w:rsidRDefault="002E3DD9" w:rsidP="00E420DA">
      <w:pPr>
        <w:suppressAutoHyphens/>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В случае </w:t>
      </w:r>
      <w:r w:rsidR="00E420DA" w:rsidRPr="00E420DA">
        <w:rPr>
          <w:rFonts w:ascii="Times New Roman" w:hAnsi="Times New Roman"/>
          <w:sz w:val="28"/>
          <w:szCs w:val="28"/>
        </w:rPr>
        <w:t>"</w:t>
      </w:r>
      <w:r w:rsidRPr="00E420DA">
        <w:rPr>
          <w:rFonts w:ascii="Times New Roman" w:hAnsi="Times New Roman"/>
          <w:sz w:val="28"/>
          <w:szCs w:val="28"/>
        </w:rPr>
        <w:t>отзыва</w:t>
      </w:r>
      <w:r w:rsidR="00E420DA" w:rsidRPr="00E420DA">
        <w:rPr>
          <w:rFonts w:ascii="Times New Roman" w:hAnsi="Times New Roman"/>
          <w:sz w:val="28"/>
          <w:szCs w:val="28"/>
        </w:rPr>
        <w:t>"</w:t>
      </w:r>
      <w:r w:rsidRPr="00E420DA">
        <w:rPr>
          <w:rFonts w:ascii="Times New Roman" w:hAnsi="Times New Roman"/>
          <w:sz w:val="28"/>
          <w:szCs w:val="28"/>
        </w:rPr>
        <w:t xml:space="preserve"> облигаций инвесторам возвращается номинальная сумма долга в наличных, после чего им предоставляется гораздо менее привлекательная возможность реинвестирования в более дорогостоящие инструменты с более низкой доходностью. Подобный риск называется риском реинвестирования. Инвесторы, желающие избежать данного риска, могут приобретать безотзывные облигации</w:t>
      </w:r>
      <w:r w:rsidR="00E420DA" w:rsidRPr="00E420DA">
        <w:rPr>
          <w:rFonts w:ascii="Times New Roman" w:hAnsi="Times New Roman"/>
          <w:sz w:val="28"/>
          <w:szCs w:val="28"/>
        </w:rPr>
        <w:t xml:space="preserve"> </w:t>
      </w:r>
      <w:r w:rsidRPr="00E420DA">
        <w:rPr>
          <w:rFonts w:ascii="Times New Roman" w:hAnsi="Times New Roman"/>
          <w:sz w:val="28"/>
          <w:szCs w:val="28"/>
        </w:rPr>
        <w:t>с фиксированной датой погашения, производимого единовременно, по которым не предусмотрена возможность досрочного изъятия из обращения. Доходность этого вида бумаг, как правило, бывает ниже, чем у облигаций с правом отзыва, зато эмитент не может вынудить держателей облигаций погасить их до установленного срока, независимо от изменений в уровнях процентных ставок.</w:t>
      </w:r>
    </w:p>
    <w:p w:rsidR="002E3DD9" w:rsidRPr="00E420DA" w:rsidRDefault="002E3DD9" w:rsidP="00E420DA">
      <w:pPr>
        <w:suppressAutoHyphens/>
        <w:spacing w:after="0" w:line="360" w:lineRule="auto"/>
        <w:ind w:firstLine="709"/>
        <w:contextualSpacing/>
        <w:jc w:val="both"/>
        <w:outlineLvl w:val="4"/>
        <w:rPr>
          <w:rFonts w:ascii="Times New Roman" w:hAnsi="Times New Roman"/>
          <w:bCs/>
          <w:sz w:val="28"/>
          <w:szCs w:val="28"/>
        </w:rPr>
      </w:pPr>
      <w:r w:rsidRPr="00E420DA">
        <w:rPr>
          <w:rFonts w:ascii="Times New Roman" w:hAnsi="Times New Roman"/>
          <w:sz w:val="28"/>
          <w:szCs w:val="28"/>
        </w:rPr>
        <w:t xml:space="preserve">Существуют так называемые облигации с опционом </w:t>
      </w:r>
      <w:r w:rsidR="00E420DA" w:rsidRPr="00E420DA">
        <w:rPr>
          <w:rFonts w:ascii="Times New Roman" w:hAnsi="Times New Roman"/>
          <w:sz w:val="28"/>
          <w:szCs w:val="28"/>
        </w:rPr>
        <w:t>"</w:t>
      </w:r>
      <w:r w:rsidRPr="00E420DA">
        <w:rPr>
          <w:rFonts w:ascii="Times New Roman" w:hAnsi="Times New Roman"/>
          <w:sz w:val="28"/>
          <w:szCs w:val="28"/>
        </w:rPr>
        <w:t>пут</w:t>
      </w:r>
      <w:r w:rsidR="00E420DA" w:rsidRPr="00E420DA">
        <w:rPr>
          <w:rFonts w:ascii="Times New Roman" w:hAnsi="Times New Roman"/>
          <w:sz w:val="28"/>
          <w:szCs w:val="28"/>
        </w:rPr>
        <w:t>"</w:t>
      </w:r>
      <w:r w:rsidRPr="00E420DA">
        <w:rPr>
          <w:rFonts w:ascii="Times New Roman" w:hAnsi="Times New Roman"/>
          <w:sz w:val="28"/>
          <w:szCs w:val="28"/>
        </w:rPr>
        <w:t>, которые, напротив, дают инвестору право потребовать от эмитента, чтобы тот выкупил свои бумаги по наступлении определенной даты до срока погашения. Инвесторы обычно используют это право, когда нуждаются в наличных деньгах или когда процентные ставки значительно поднимаются в сравнении с уровнем, на котором они были в момент выпуска облигаций. В этом случае держатели облигаций могут вновь инвестировать полученные деньги в бумаги с более высокой процентной ставкой.</w:t>
      </w:r>
      <w:r w:rsidR="00E420DA" w:rsidRPr="00E420DA">
        <w:rPr>
          <w:rFonts w:ascii="Times New Roman" w:hAnsi="Times New Roman"/>
          <w:sz w:val="28"/>
          <w:szCs w:val="28"/>
        </w:rPr>
        <w:t xml:space="preserve"> </w:t>
      </w:r>
      <w:r w:rsidRPr="00E420DA">
        <w:rPr>
          <w:rFonts w:ascii="Times New Roman" w:hAnsi="Times New Roman"/>
          <w:sz w:val="28"/>
          <w:szCs w:val="28"/>
        </w:rPr>
        <w:t>Прежде чем покупать облигации, инвестор должен выяснить, включают ли условия продажи оговорку о досрочном погашении, и, если таковая имеется, убедиться в том, что он будет получать доход, рассчитанный на первую возможную дату досрочного погашения, а не только доход на дату погашения. Облигации, продаваемые с оговоркой о досрочном выкупе, обычно приносят более высокий годовой доход, чтобы компенсировать риск, связанный с возможностью преждевременного изъятия из обращения.</w:t>
      </w:r>
    </w:p>
    <w:p w:rsidR="00EB3AB7" w:rsidRPr="00E420DA" w:rsidRDefault="002E3DD9"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Н</w:t>
      </w:r>
      <w:r w:rsidR="00AD7519" w:rsidRPr="00E420DA">
        <w:rPr>
          <w:rFonts w:ascii="Times New Roman" w:hAnsi="Times New Roman"/>
          <w:sz w:val="28"/>
          <w:szCs w:val="28"/>
        </w:rPr>
        <w:t>еобходимо отметить, что</w:t>
      </w:r>
      <w:r w:rsidR="00EB3AB7" w:rsidRPr="00E420DA">
        <w:rPr>
          <w:rFonts w:ascii="Times New Roman" w:hAnsi="Times New Roman"/>
          <w:sz w:val="28"/>
          <w:szCs w:val="28"/>
        </w:rPr>
        <w:t xml:space="preserve"> история становления и развития облигаций до сегодняшнего момента так и не получила сколько-нибудь</w:t>
      </w:r>
      <w:r w:rsidR="00AD7519" w:rsidRPr="00E420DA">
        <w:rPr>
          <w:rFonts w:ascii="Times New Roman" w:hAnsi="Times New Roman"/>
          <w:sz w:val="28"/>
          <w:szCs w:val="28"/>
        </w:rPr>
        <w:t xml:space="preserve"> </w:t>
      </w:r>
      <w:r w:rsidR="00EB3AB7" w:rsidRPr="00E420DA">
        <w:rPr>
          <w:rFonts w:ascii="Times New Roman" w:hAnsi="Times New Roman"/>
          <w:sz w:val="28"/>
          <w:szCs w:val="28"/>
        </w:rPr>
        <w:t>широкого распространения. Тому имеются как юридические причины, так и экономические факторы, основным из которых является общая, макроэкономическая нестабильность, приводящая к неблагоприятному инвестиционному климату. Незначительная доля</w:t>
      </w:r>
      <w:r w:rsidR="00AD7519" w:rsidRPr="00E420DA">
        <w:rPr>
          <w:rFonts w:ascii="Times New Roman" w:hAnsi="Times New Roman"/>
          <w:sz w:val="28"/>
          <w:szCs w:val="28"/>
        </w:rPr>
        <w:t xml:space="preserve"> </w:t>
      </w:r>
      <w:r w:rsidR="00EB3AB7" w:rsidRPr="00E420DA">
        <w:rPr>
          <w:rFonts w:ascii="Times New Roman" w:hAnsi="Times New Roman"/>
          <w:sz w:val="28"/>
          <w:szCs w:val="28"/>
        </w:rPr>
        <w:t>свободных денежных средств у большинства на селения, посеянное среди граждан недоверие к облигациям государственным и, наконец, неуверенность предпринимателей в</w:t>
      </w:r>
      <w:r w:rsidR="00AD7519" w:rsidRPr="00E420DA">
        <w:rPr>
          <w:rFonts w:ascii="Times New Roman" w:hAnsi="Times New Roman"/>
          <w:sz w:val="28"/>
          <w:szCs w:val="28"/>
        </w:rPr>
        <w:t xml:space="preserve"> </w:t>
      </w:r>
      <w:r w:rsidR="00EB3AB7" w:rsidRPr="00E420DA">
        <w:rPr>
          <w:rFonts w:ascii="Times New Roman" w:hAnsi="Times New Roman"/>
          <w:sz w:val="28"/>
          <w:szCs w:val="28"/>
        </w:rPr>
        <w:t>своем завтрашнем дне побуждают потенциальных инвесторов отказываться от практики</w:t>
      </w:r>
      <w:r w:rsidR="00AD7519" w:rsidRPr="00E420DA">
        <w:rPr>
          <w:rFonts w:ascii="Times New Roman" w:hAnsi="Times New Roman"/>
          <w:sz w:val="28"/>
          <w:szCs w:val="28"/>
        </w:rPr>
        <w:t xml:space="preserve"> </w:t>
      </w:r>
      <w:r w:rsidR="00EB3AB7" w:rsidRPr="00E420DA">
        <w:rPr>
          <w:rFonts w:ascii="Times New Roman" w:hAnsi="Times New Roman"/>
          <w:sz w:val="28"/>
          <w:szCs w:val="28"/>
        </w:rPr>
        <w:t>вложения средств в облигационные займы, которые, по своей сути, являются формой, как</w:t>
      </w:r>
      <w:r w:rsidR="00AD7519" w:rsidRPr="00E420DA">
        <w:rPr>
          <w:rFonts w:ascii="Times New Roman" w:hAnsi="Times New Roman"/>
          <w:sz w:val="28"/>
          <w:szCs w:val="28"/>
        </w:rPr>
        <w:t xml:space="preserve"> </w:t>
      </w:r>
      <w:r w:rsidR="00EB3AB7" w:rsidRPr="00E420DA">
        <w:rPr>
          <w:rFonts w:ascii="Times New Roman" w:hAnsi="Times New Roman"/>
          <w:sz w:val="28"/>
          <w:szCs w:val="28"/>
        </w:rPr>
        <w:t>правило, средне- и долгосрочного заимствования. Названные факторы, помноженные на</w:t>
      </w:r>
      <w:r w:rsidR="00AD7519" w:rsidRPr="00E420DA">
        <w:rPr>
          <w:rFonts w:ascii="Times New Roman" w:hAnsi="Times New Roman"/>
          <w:sz w:val="28"/>
          <w:szCs w:val="28"/>
        </w:rPr>
        <w:t xml:space="preserve"> недобросовест</w:t>
      </w:r>
      <w:r w:rsidR="00EB3AB7" w:rsidRPr="00E420DA">
        <w:rPr>
          <w:rFonts w:ascii="Times New Roman" w:hAnsi="Times New Roman"/>
          <w:sz w:val="28"/>
          <w:szCs w:val="28"/>
        </w:rPr>
        <w:t>ное поведение большинства российских предпринимателей и вызываемое</w:t>
      </w:r>
      <w:r w:rsidR="00AD7519" w:rsidRPr="00E420DA">
        <w:rPr>
          <w:rFonts w:ascii="Times New Roman" w:hAnsi="Times New Roman"/>
          <w:sz w:val="28"/>
          <w:szCs w:val="28"/>
        </w:rPr>
        <w:t xml:space="preserve"> </w:t>
      </w:r>
      <w:r w:rsidR="00EB3AB7" w:rsidRPr="00E420DA">
        <w:rPr>
          <w:rFonts w:ascii="Times New Roman" w:hAnsi="Times New Roman"/>
          <w:sz w:val="28"/>
          <w:szCs w:val="28"/>
        </w:rPr>
        <w:t>этим фактором их взаимное недоверие, а так же — на высокую сложность, длительность</w:t>
      </w:r>
      <w:r w:rsidR="00AD7519" w:rsidRPr="00E420DA">
        <w:rPr>
          <w:rFonts w:ascii="Times New Roman" w:hAnsi="Times New Roman"/>
          <w:sz w:val="28"/>
          <w:szCs w:val="28"/>
        </w:rPr>
        <w:t xml:space="preserve"> </w:t>
      </w:r>
      <w:r w:rsidR="00EB3AB7" w:rsidRPr="00E420DA">
        <w:rPr>
          <w:rFonts w:ascii="Times New Roman" w:hAnsi="Times New Roman"/>
          <w:sz w:val="28"/>
          <w:szCs w:val="28"/>
        </w:rPr>
        <w:t>и капиталоемкость публичного оформления облигационных займов, лишают таковые</w:t>
      </w:r>
      <w:r w:rsidR="00AD7519" w:rsidRPr="00E420DA">
        <w:rPr>
          <w:rFonts w:ascii="Times New Roman" w:hAnsi="Times New Roman"/>
          <w:sz w:val="28"/>
          <w:szCs w:val="28"/>
        </w:rPr>
        <w:t xml:space="preserve"> </w:t>
      </w:r>
      <w:r w:rsidR="00EB3AB7" w:rsidRPr="00E420DA">
        <w:rPr>
          <w:rFonts w:ascii="Times New Roman" w:hAnsi="Times New Roman"/>
          <w:sz w:val="28"/>
          <w:szCs w:val="28"/>
        </w:rPr>
        <w:t>своей экономической привлекательности как для заемщиков, так и для заимодавцев.</w:t>
      </w:r>
    </w:p>
    <w:p w:rsidR="00AB7F48" w:rsidRPr="00E420DA" w:rsidRDefault="00AB7F48"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p>
    <w:p w:rsidR="001B5FC5" w:rsidRPr="00E420DA" w:rsidRDefault="001B5FC5" w:rsidP="00E420DA">
      <w:pPr>
        <w:suppressAutoHyphens/>
        <w:spacing w:after="0" w:line="360" w:lineRule="auto"/>
        <w:ind w:firstLine="709"/>
        <w:jc w:val="both"/>
        <w:rPr>
          <w:rFonts w:ascii="Times New Roman" w:hAnsi="Times New Roman"/>
          <w:sz w:val="28"/>
          <w:szCs w:val="28"/>
        </w:rPr>
      </w:pPr>
      <w:r w:rsidRPr="00E420DA">
        <w:rPr>
          <w:rFonts w:ascii="Times New Roman" w:hAnsi="Times New Roman"/>
          <w:sz w:val="28"/>
          <w:szCs w:val="28"/>
        </w:rPr>
        <w:br w:type="page"/>
        <w:t>Заключение</w:t>
      </w:r>
    </w:p>
    <w:p w:rsidR="001B5FC5" w:rsidRPr="00E420DA" w:rsidRDefault="001B5FC5"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p>
    <w:p w:rsidR="001B5FC5" w:rsidRPr="00E420DA" w:rsidRDefault="001B5FC5"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r w:rsidRPr="00E420DA">
        <w:rPr>
          <w:rFonts w:ascii="Times New Roman" w:hAnsi="Times New Roman"/>
          <w:sz w:val="28"/>
          <w:szCs w:val="28"/>
        </w:rPr>
        <w:t xml:space="preserve">Таким образом, инсайдерская информация – это </w:t>
      </w:r>
      <w:r w:rsidRPr="00E420DA">
        <w:rPr>
          <w:rStyle w:val="a5"/>
          <w:rFonts w:ascii="Times New Roman" w:hAnsi="Times New Roman"/>
          <w:b w:val="0"/>
          <w:bCs/>
          <w:sz w:val="28"/>
          <w:szCs w:val="28"/>
        </w:rPr>
        <w:t>служебная информация компании, недоступная публике и относящаяся к таким материально значимым фактам деятельности компании, которые, будучи опубликованными, могли бы в существенной мере повлиять на курс ее ценных бумаг</w:t>
      </w:r>
      <w:r w:rsidRPr="00E420DA">
        <w:rPr>
          <w:rFonts w:ascii="Times New Roman" w:hAnsi="Times New Roman"/>
          <w:sz w:val="28"/>
          <w:szCs w:val="28"/>
        </w:rPr>
        <w:t>.</w:t>
      </w:r>
      <w:r w:rsidR="00E420DA" w:rsidRPr="00E420DA">
        <w:rPr>
          <w:rFonts w:ascii="Times New Roman" w:hAnsi="Times New Roman"/>
          <w:sz w:val="28"/>
          <w:szCs w:val="28"/>
        </w:rPr>
        <w:t xml:space="preserve"> </w:t>
      </w:r>
      <w:r w:rsidRPr="00E420DA">
        <w:rPr>
          <w:rFonts w:ascii="Times New Roman" w:hAnsi="Times New Roman"/>
          <w:sz w:val="28"/>
          <w:szCs w:val="28"/>
        </w:rPr>
        <w:t xml:space="preserve">В России в ФЗ </w:t>
      </w:r>
      <w:r w:rsidR="00E420DA" w:rsidRPr="00E420DA">
        <w:rPr>
          <w:rFonts w:ascii="Times New Roman" w:hAnsi="Times New Roman"/>
          <w:sz w:val="28"/>
          <w:szCs w:val="28"/>
        </w:rPr>
        <w:t>"</w:t>
      </w:r>
      <w:r w:rsidRPr="00E420DA">
        <w:rPr>
          <w:rFonts w:ascii="Times New Roman" w:hAnsi="Times New Roman"/>
          <w:sz w:val="28"/>
          <w:szCs w:val="28"/>
        </w:rPr>
        <w:t>О рынке ценных бумаг</w:t>
      </w:r>
      <w:r w:rsidR="00E420DA" w:rsidRPr="00E420DA">
        <w:rPr>
          <w:rFonts w:ascii="Times New Roman" w:hAnsi="Times New Roman"/>
          <w:sz w:val="28"/>
          <w:szCs w:val="28"/>
        </w:rPr>
        <w:t>"</w:t>
      </w:r>
      <w:r w:rsidRPr="00E420DA">
        <w:rPr>
          <w:rFonts w:ascii="Times New Roman" w:hAnsi="Times New Roman"/>
          <w:sz w:val="28"/>
          <w:szCs w:val="28"/>
        </w:rPr>
        <w:t xml:space="preserve"> используется понятие </w:t>
      </w:r>
      <w:r w:rsidR="00E420DA" w:rsidRPr="00E420DA">
        <w:rPr>
          <w:rStyle w:val="a5"/>
          <w:rFonts w:ascii="Times New Roman" w:hAnsi="Times New Roman"/>
          <w:b w:val="0"/>
          <w:bCs/>
          <w:sz w:val="28"/>
          <w:szCs w:val="28"/>
        </w:rPr>
        <w:t>"</w:t>
      </w:r>
      <w:r w:rsidRPr="00E420DA">
        <w:rPr>
          <w:rStyle w:val="a5"/>
          <w:rFonts w:ascii="Times New Roman" w:hAnsi="Times New Roman"/>
          <w:b w:val="0"/>
          <w:bCs/>
          <w:sz w:val="28"/>
          <w:szCs w:val="28"/>
        </w:rPr>
        <w:t>служебная информация</w:t>
      </w:r>
      <w:r w:rsidR="00E420DA" w:rsidRPr="00E420DA">
        <w:rPr>
          <w:rStyle w:val="a5"/>
          <w:rFonts w:ascii="Times New Roman" w:hAnsi="Times New Roman"/>
          <w:b w:val="0"/>
          <w:bCs/>
          <w:sz w:val="28"/>
          <w:szCs w:val="28"/>
        </w:rPr>
        <w:t>"</w:t>
      </w:r>
      <w:r w:rsidRPr="00E420DA">
        <w:rPr>
          <w:rFonts w:ascii="Times New Roman" w:hAnsi="Times New Roman"/>
          <w:sz w:val="28"/>
          <w:szCs w:val="28"/>
        </w:rPr>
        <w:t>: любая не являющаяся общедоступной информация об эмитенте и выпущенных им эмиссионных ценных бумагах, которая ставит лиц, обладающих этими сведениями в качестве инсайдеров, в преимущественное положение по сравнению с др. участниками рынка ценных бумаг. Под раскрытием информации понимается обеспечение ее доступности всем заинтересованным в этом лицам независимо от целей получения данной информации в соответствии с процедурой, гарантирующей ее нахождение и получение.</w:t>
      </w:r>
      <w:bookmarkStart w:id="0" w:name="p1199"/>
      <w:bookmarkEnd w:id="0"/>
      <w:r w:rsidRPr="00E420DA">
        <w:rPr>
          <w:rFonts w:ascii="Times New Roman" w:hAnsi="Times New Roman"/>
          <w:sz w:val="28"/>
          <w:szCs w:val="28"/>
        </w:rPr>
        <w:t xml:space="preserve"> Раскрытой информацией на рынке ценных бумаг признается информация, в отношении которой проведены действия по ее раскрытию.</w:t>
      </w:r>
      <w:bookmarkStart w:id="1" w:name="p1200"/>
      <w:bookmarkEnd w:id="1"/>
      <w:r w:rsidRPr="00E420DA">
        <w:rPr>
          <w:rFonts w:ascii="Times New Roman" w:hAnsi="Times New Roman"/>
          <w:sz w:val="28"/>
          <w:szCs w:val="28"/>
        </w:rPr>
        <w:t xml:space="preserve"> Общедоступной информацией на рынке ценных бумаг признается информация, не требующая привилегий для доступа к ней или подлежащая раскрытию в соответствии с настоящим Федеральным законом.</w:t>
      </w:r>
    </w:p>
    <w:p w:rsidR="001B5FC5" w:rsidRPr="00E420DA" w:rsidRDefault="001B5FC5" w:rsidP="00E420DA">
      <w:pPr>
        <w:suppressAutoHyphens/>
        <w:spacing w:after="0" w:line="360" w:lineRule="auto"/>
        <w:ind w:firstLine="709"/>
        <w:contextualSpacing/>
        <w:jc w:val="both"/>
        <w:rPr>
          <w:rFonts w:ascii="Times New Roman" w:hAnsi="Times New Roman"/>
          <w:snapToGrid w:val="0"/>
          <w:sz w:val="28"/>
          <w:szCs w:val="28"/>
        </w:rPr>
      </w:pPr>
      <w:r w:rsidRPr="00E420DA">
        <w:rPr>
          <w:rFonts w:ascii="Times New Roman" w:hAnsi="Times New Roman"/>
          <w:snapToGrid w:val="0"/>
          <w:sz w:val="28"/>
          <w:szCs w:val="28"/>
        </w:rPr>
        <w:t>Облигация дает владельцу право ежегодно получать фиксированный доход, но не предоставляет права голоса при решении вопросов функционирования выпустившего его предприятия. Облигация эмитируется (выпускается) на ограниченный период времени.</w:t>
      </w:r>
      <w:r w:rsidR="00E420DA" w:rsidRPr="00E420DA">
        <w:rPr>
          <w:rFonts w:ascii="Times New Roman" w:hAnsi="Times New Roman"/>
          <w:snapToGrid w:val="0"/>
          <w:sz w:val="28"/>
          <w:szCs w:val="28"/>
        </w:rPr>
        <w:t xml:space="preserve"> </w:t>
      </w:r>
      <w:r w:rsidRPr="00E420DA">
        <w:rPr>
          <w:rFonts w:ascii="Times New Roman" w:hAnsi="Times New Roman"/>
          <w:snapToGrid w:val="0"/>
          <w:sz w:val="28"/>
          <w:szCs w:val="28"/>
        </w:rPr>
        <w:t>Облигации выпускаются именные и на предъявителя. Эмитируются и конвертируемые облигации. Такие ценные бумаги дают право обменять их на акции той же компании. При выпуске некоторых облигационных займов может оговариваться право их досрочного погашения (т. е. выкупа) со стороны эмитента.</w:t>
      </w:r>
      <w:r w:rsidR="003A6D6C" w:rsidRPr="00E420DA">
        <w:rPr>
          <w:rFonts w:ascii="Times New Roman" w:hAnsi="Times New Roman"/>
          <w:snapToGrid w:val="0"/>
          <w:sz w:val="28"/>
          <w:szCs w:val="28"/>
        </w:rPr>
        <w:t xml:space="preserve"> </w:t>
      </w:r>
      <w:r w:rsidRPr="00E420DA">
        <w:rPr>
          <w:rFonts w:ascii="Times New Roman" w:hAnsi="Times New Roman"/>
          <w:snapToGrid w:val="0"/>
          <w:sz w:val="28"/>
          <w:szCs w:val="28"/>
        </w:rPr>
        <w:t xml:space="preserve">Классическая облигация представляет собой ценную бумагу с фиксированным процентом. Доход по облигациям обычно называют платежами </w:t>
      </w:r>
      <w:r w:rsidR="00E420DA" w:rsidRPr="00E420DA">
        <w:rPr>
          <w:rFonts w:ascii="Times New Roman" w:hAnsi="Times New Roman"/>
          <w:snapToGrid w:val="0"/>
          <w:sz w:val="28"/>
          <w:szCs w:val="28"/>
        </w:rPr>
        <w:t>"</w:t>
      </w:r>
      <w:r w:rsidRPr="00E420DA">
        <w:rPr>
          <w:rFonts w:ascii="Times New Roman" w:hAnsi="Times New Roman"/>
          <w:snapToGrid w:val="0"/>
          <w:sz w:val="28"/>
          <w:szCs w:val="28"/>
        </w:rPr>
        <w:t>по купонам</w:t>
      </w:r>
      <w:r w:rsidR="00E420DA" w:rsidRPr="00E420DA">
        <w:rPr>
          <w:rFonts w:ascii="Times New Roman" w:hAnsi="Times New Roman"/>
          <w:snapToGrid w:val="0"/>
          <w:sz w:val="28"/>
          <w:szCs w:val="28"/>
        </w:rPr>
        <w:t>"</w:t>
      </w:r>
      <w:r w:rsidRPr="00E420DA">
        <w:rPr>
          <w:rFonts w:ascii="Times New Roman" w:hAnsi="Times New Roman"/>
          <w:snapToGrid w:val="0"/>
          <w:sz w:val="28"/>
          <w:szCs w:val="28"/>
        </w:rPr>
        <w:t>, так как купон погашается в определенные промежутки времени.</w:t>
      </w:r>
    </w:p>
    <w:p w:rsidR="001B5FC5" w:rsidRPr="00E420DA" w:rsidRDefault="001B5FC5" w:rsidP="00E420DA">
      <w:pPr>
        <w:suppressAutoHyphens/>
        <w:spacing w:after="0" w:line="360" w:lineRule="auto"/>
        <w:ind w:firstLine="709"/>
        <w:contextualSpacing/>
        <w:jc w:val="both"/>
        <w:rPr>
          <w:rFonts w:ascii="Times New Roman" w:hAnsi="Times New Roman"/>
          <w:snapToGrid w:val="0"/>
          <w:sz w:val="28"/>
          <w:szCs w:val="28"/>
        </w:rPr>
      </w:pPr>
      <w:r w:rsidRPr="00E420DA">
        <w:rPr>
          <w:rFonts w:ascii="Times New Roman" w:hAnsi="Times New Roman"/>
          <w:snapToGrid w:val="0"/>
          <w:sz w:val="28"/>
          <w:szCs w:val="28"/>
        </w:rPr>
        <w:t xml:space="preserve">Однако практика хозяйственной жизни привела к появлению более гибких разновидностей данной бумаги. Возникли облигации с </w:t>
      </w:r>
      <w:r w:rsidR="00E420DA" w:rsidRPr="00E420DA">
        <w:rPr>
          <w:rFonts w:ascii="Times New Roman" w:hAnsi="Times New Roman"/>
          <w:snapToGrid w:val="0"/>
          <w:sz w:val="28"/>
          <w:szCs w:val="28"/>
        </w:rPr>
        <w:t>"</w:t>
      </w:r>
      <w:r w:rsidRPr="00E420DA">
        <w:rPr>
          <w:rFonts w:ascii="Times New Roman" w:hAnsi="Times New Roman"/>
          <w:snapToGrid w:val="0"/>
          <w:sz w:val="28"/>
          <w:szCs w:val="28"/>
        </w:rPr>
        <w:t>плавающим</w:t>
      </w:r>
      <w:r w:rsidR="00E420DA" w:rsidRPr="00E420DA">
        <w:rPr>
          <w:rFonts w:ascii="Times New Roman" w:hAnsi="Times New Roman"/>
          <w:snapToGrid w:val="0"/>
          <w:sz w:val="28"/>
          <w:szCs w:val="28"/>
        </w:rPr>
        <w:t>"</w:t>
      </w:r>
      <w:r w:rsidRPr="00E420DA">
        <w:rPr>
          <w:rFonts w:ascii="Times New Roman" w:hAnsi="Times New Roman"/>
          <w:snapToGrid w:val="0"/>
          <w:sz w:val="28"/>
          <w:szCs w:val="28"/>
        </w:rPr>
        <w:t xml:space="preserve"> процентом. Доход по ним колеблется в зависимости от ситуации на рынке ссудных капиталов.</w:t>
      </w:r>
      <w:r w:rsidR="003A6D6C" w:rsidRPr="00E420DA">
        <w:rPr>
          <w:rFonts w:ascii="Times New Roman" w:hAnsi="Times New Roman"/>
          <w:snapToGrid w:val="0"/>
          <w:sz w:val="28"/>
          <w:szCs w:val="28"/>
        </w:rPr>
        <w:t xml:space="preserve"> </w:t>
      </w:r>
      <w:r w:rsidRPr="00E420DA">
        <w:rPr>
          <w:rFonts w:ascii="Times New Roman" w:hAnsi="Times New Roman"/>
          <w:snapToGrid w:val="0"/>
          <w:sz w:val="28"/>
          <w:szCs w:val="28"/>
        </w:rPr>
        <w:t>Существуют облигации с нулевым купоном, так называемые дисконтные облигации. Процент по ним не выплачивается. Доход вкладчик получает за счет того, что облигации при выпуске продаются по цене ниже номинала, а при наступлении срока погашаются по номиналу.</w:t>
      </w:r>
    </w:p>
    <w:p w:rsidR="001B5FC5" w:rsidRPr="00E420DA" w:rsidRDefault="001B5FC5" w:rsidP="00E420DA">
      <w:pPr>
        <w:suppressAutoHyphens/>
        <w:autoSpaceDE w:val="0"/>
        <w:autoSpaceDN w:val="0"/>
        <w:adjustRightInd w:val="0"/>
        <w:spacing w:after="0" w:line="360" w:lineRule="auto"/>
        <w:ind w:firstLine="709"/>
        <w:contextualSpacing/>
        <w:jc w:val="both"/>
        <w:rPr>
          <w:rFonts w:ascii="Times New Roman" w:hAnsi="Times New Roman"/>
          <w:sz w:val="28"/>
          <w:szCs w:val="28"/>
        </w:rPr>
      </w:pPr>
    </w:p>
    <w:p w:rsidR="002064EB" w:rsidRPr="00E420DA" w:rsidRDefault="00AB7F48" w:rsidP="00E420DA">
      <w:pPr>
        <w:suppressAutoHyphens/>
        <w:spacing w:after="0" w:line="360" w:lineRule="auto"/>
        <w:ind w:firstLine="709"/>
        <w:jc w:val="both"/>
        <w:rPr>
          <w:rFonts w:ascii="Times New Roman" w:hAnsi="Times New Roman"/>
          <w:sz w:val="28"/>
          <w:szCs w:val="28"/>
        </w:rPr>
      </w:pPr>
      <w:r w:rsidRPr="00E420DA">
        <w:rPr>
          <w:rFonts w:ascii="Times New Roman" w:hAnsi="Times New Roman"/>
          <w:sz w:val="28"/>
          <w:szCs w:val="28"/>
        </w:rPr>
        <w:br w:type="page"/>
      </w:r>
      <w:r w:rsidR="002064EB" w:rsidRPr="00E420DA">
        <w:rPr>
          <w:rFonts w:ascii="Times New Roman" w:hAnsi="Times New Roman"/>
          <w:sz w:val="28"/>
          <w:szCs w:val="28"/>
        </w:rPr>
        <w:t>Список использованной литературы</w:t>
      </w:r>
    </w:p>
    <w:p w:rsidR="002064EB" w:rsidRPr="00E420DA" w:rsidRDefault="002064EB" w:rsidP="00E420DA">
      <w:pPr>
        <w:suppressAutoHyphens/>
        <w:spacing w:after="0" w:line="360" w:lineRule="auto"/>
        <w:rPr>
          <w:rFonts w:ascii="Times New Roman" w:hAnsi="Times New Roman"/>
          <w:sz w:val="28"/>
          <w:szCs w:val="28"/>
        </w:rPr>
      </w:pPr>
    </w:p>
    <w:p w:rsidR="00570DE3" w:rsidRPr="00E420DA" w:rsidRDefault="00570DE3" w:rsidP="00E420DA">
      <w:pPr>
        <w:pStyle w:val="a3"/>
        <w:numPr>
          <w:ilvl w:val="0"/>
          <w:numId w:val="7"/>
        </w:numPr>
        <w:suppressAutoHyphens/>
        <w:overflowPunct w:val="0"/>
        <w:autoSpaceDE w:val="0"/>
        <w:autoSpaceDN w:val="0"/>
        <w:adjustRightInd w:val="0"/>
        <w:spacing w:after="0" w:line="360" w:lineRule="auto"/>
        <w:ind w:left="0" w:firstLine="0"/>
        <w:contextualSpacing w:val="0"/>
        <w:textAlignment w:val="baseline"/>
        <w:rPr>
          <w:rFonts w:ascii="Times New Roman" w:hAnsi="Times New Roman"/>
          <w:sz w:val="28"/>
          <w:szCs w:val="28"/>
        </w:rPr>
      </w:pPr>
      <w:r w:rsidRPr="00E420DA">
        <w:rPr>
          <w:rFonts w:ascii="Times New Roman" w:hAnsi="Times New Roman"/>
          <w:sz w:val="28"/>
          <w:szCs w:val="28"/>
        </w:rPr>
        <w:t>Алексеев М.Ю. Рынок ценных бумаг- М.: Финансы и статистика, 2009.- 259с.</w:t>
      </w:r>
    </w:p>
    <w:p w:rsidR="00570DE3" w:rsidRPr="00E420DA" w:rsidRDefault="00570DE3" w:rsidP="00E420DA">
      <w:pPr>
        <w:pStyle w:val="a3"/>
        <w:numPr>
          <w:ilvl w:val="0"/>
          <w:numId w:val="7"/>
        </w:numPr>
        <w:suppressAutoHyphens/>
        <w:overflowPunct w:val="0"/>
        <w:autoSpaceDE w:val="0"/>
        <w:autoSpaceDN w:val="0"/>
        <w:adjustRightInd w:val="0"/>
        <w:spacing w:after="0" w:line="360" w:lineRule="auto"/>
        <w:ind w:left="0" w:firstLine="0"/>
        <w:contextualSpacing w:val="0"/>
        <w:textAlignment w:val="baseline"/>
        <w:rPr>
          <w:rFonts w:ascii="Times New Roman" w:hAnsi="Times New Roman"/>
          <w:sz w:val="28"/>
          <w:szCs w:val="28"/>
        </w:rPr>
      </w:pPr>
      <w:r w:rsidRPr="00E420DA">
        <w:rPr>
          <w:rFonts w:ascii="Times New Roman" w:hAnsi="Times New Roman"/>
          <w:sz w:val="28"/>
          <w:szCs w:val="28"/>
        </w:rPr>
        <w:t>Алехин Б.И. Рынок</w:t>
      </w:r>
      <w:r w:rsidR="00E420DA" w:rsidRPr="00E420DA">
        <w:rPr>
          <w:rFonts w:ascii="Times New Roman" w:hAnsi="Times New Roman"/>
          <w:sz w:val="28"/>
          <w:szCs w:val="28"/>
        </w:rPr>
        <w:t xml:space="preserve"> </w:t>
      </w:r>
      <w:r w:rsidRPr="00E420DA">
        <w:rPr>
          <w:rFonts w:ascii="Times New Roman" w:hAnsi="Times New Roman"/>
          <w:sz w:val="28"/>
          <w:szCs w:val="28"/>
        </w:rPr>
        <w:t>ценных бумаг. Введение в фондовые операции. - М.: Финансы и статистика, 2005-431с.</w:t>
      </w:r>
    </w:p>
    <w:p w:rsidR="00570DE3" w:rsidRPr="00E420DA" w:rsidRDefault="00570DE3" w:rsidP="00E420DA">
      <w:pPr>
        <w:pStyle w:val="a3"/>
        <w:numPr>
          <w:ilvl w:val="0"/>
          <w:numId w:val="7"/>
        </w:numPr>
        <w:suppressAutoHyphens/>
        <w:autoSpaceDE w:val="0"/>
        <w:autoSpaceDN w:val="0"/>
        <w:adjustRightInd w:val="0"/>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Балакирев Н.Н. Давиденко Л.П. Облигации в системе рыночных отношений Российской Федерации: Учебное пособие. - СПб.: ИВЭСЭП, Знание, 2008.</w:t>
      </w:r>
    </w:p>
    <w:p w:rsidR="00570DE3" w:rsidRPr="00E420DA" w:rsidRDefault="00570DE3" w:rsidP="00E420DA">
      <w:pPr>
        <w:pStyle w:val="a3"/>
        <w:numPr>
          <w:ilvl w:val="0"/>
          <w:numId w:val="7"/>
        </w:numPr>
        <w:suppressAutoHyphens/>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Бердникова Т.Б. Рынок ценных бумаг – М.: ИНФРА-М, 2009 г. – 278 с.</w:t>
      </w:r>
    </w:p>
    <w:p w:rsidR="00570DE3" w:rsidRPr="00E420DA" w:rsidRDefault="00570DE3" w:rsidP="00E420DA">
      <w:pPr>
        <w:pStyle w:val="a3"/>
        <w:numPr>
          <w:ilvl w:val="0"/>
          <w:numId w:val="7"/>
        </w:numPr>
        <w:suppressAutoHyphens/>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Галанов В.А. Рынок ценных бумаг. – М.: Финансы и статистика, 2008 – 448 с.</w:t>
      </w:r>
    </w:p>
    <w:p w:rsidR="00E420DA" w:rsidRPr="00E420DA" w:rsidRDefault="00570DE3" w:rsidP="00E420DA">
      <w:pPr>
        <w:pStyle w:val="a3"/>
        <w:numPr>
          <w:ilvl w:val="0"/>
          <w:numId w:val="7"/>
        </w:numPr>
        <w:suppressAutoHyphens/>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Жуков Е.Ф., Зеленкова Н.М. Деньги, кредит, банки, ценные бумаги: Практикум. – М.: ЮНИТИ-ДАНА, 2007 – 310 с.</w:t>
      </w:r>
    </w:p>
    <w:p w:rsidR="00570DE3" w:rsidRPr="00E420DA" w:rsidRDefault="00570DE3" w:rsidP="00E420DA">
      <w:pPr>
        <w:pStyle w:val="a3"/>
        <w:numPr>
          <w:ilvl w:val="0"/>
          <w:numId w:val="7"/>
        </w:numPr>
        <w:suppressAutoHyphens/>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Жуков Е.Ф., Коршунов Н.М., Дягтерев О.И. Рынок ценных бумаг и биржевое дело. – М.: ЮНИТИ-ДАНА, 2009 – 501 с.</w:t>
      </w:r>
    </w:p>
    <w:p w:rsidR="00570DE3" w:rsidRPr="00E420DA" w:rsidRDefault="00570DE3" w:rsidP="00E420DA">
      <w:pPr>
        <w:pStyle w:val="a3"/>
        <w:numPr>
          <w:ilvl w:val="0"/>
          <w:numId w:val="7"/>
        </w:numPr>
        <w:suppressAutoHyphens/>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Килячков А.А., Чалдаева Л.А. Рынок ценных бумаг и биржевое дело. – М.: Юристъ, 2006 – 704 с.</w:t>
      </w:r>
    </w:p>
    <w:p w:rsidR="00570DE3" w:rsidRPr="00E420DA" w:rsidRDefault="00570DE3" w:rsidP="00E420DA">
      <w:pPr>
        <w:pStyle w:val="a3"/>
        <w:numPr>
          <w:ilvl w:val="0"/>
          <w:numId w:val="7"/>
        </w:numPr>
        <w:suppressAutoHyphens/>
        <w:overflowPunct w:val="0"/>
        <w:autoSpaceDE w:val="0"/>
        <w:autoSpaceDN w:val="0"/>
        <w:adjustRightInd w:val="0"/>
        <w:spacing w:after="0" w:line="360" w:lineRule="auto"/>
        <w:ind w:left="0" w:firstLine="0"/>
        <w:contextualSpacing w:val="0"/>
        <w:textAlignment w:val="baseline"/>
        <w:rPr>
          <w:rFonts w:ascii="Times New Roman" w:hAnsi="Times New Roman"/>
          <w:sz w:val="28"/>
          <w:szCs w:val="28"/>
        </w:rPr>
      </w:pPr>
      <w:r w:rsidRPr="00E420DA">
        <w:rPr>
          <w:rFonts w:ascii="Times New Roman" w:hAnsi="Times New Roman"/>
          <w:sz w:val="28"/>
          <w:szCs w:val="28"/>
        </w:rPr>
        <w:t>Пумпянский</w:t>
      </w:r>
      <w:r w:rsidR="00E420DA" w:rsidRPr="00E420DA">
        <w:rPr>
          <w:rFonts w:ascii="Times New Roman" w:hAnsi="Times New Roman"/>
          <w:sz w:val="28"/>
          <w:szCs w:val="28"/>
        </w:rPr>
        <w:t xml:space="preserve"> </w:t>
      </w:r>
      <w:r w:rsidRPr="00E420DA">
        <w:rPr>
          <w:rFonts w:ascii="Times New Roman" w:hAnsi="Times New Roman"/>
          <w:sz w:val="28"/>
          <w:szCs w:val="28"/>
        </w:rPr>
        <w:t>Д.А.</w:t>
      </w:r>
      <w:r w:rsidR="00E420DA" w:rsidRPr="00E420DA">
        <w:rPr>
          <w:rFonts w:ascii="Times New Roman" w:hAnsi="Times New Roman"/>
          <w:sz w:val="28"/>
          <w:szCs w:val="28"/>
        </w:rPr>
        <w:t xml:space="preserve"> </w:t>
      </w:r>
      <w:r w:rsidRPr="00E420DA">
        <w:rPr>
          <w:rFonts w:ascii="Times New Roman" w:hAnsi="Times New Roman"/>
          <w:sz w:val="28"/>
          <w:szCs w:val="28"/>
        </w:rPr>
        <w:t>Фондовый</w:t>
      </w:r>
      <w:r w:rsidR="00E420DA" w:rsidRPr="00E420DA">
        <w:rPr>
          <w:rFonts w:ascii="Times New Roman" w:hAnsi="Times New Roman"/>
          <w:sz w:val="28"/>
          <w:szCs w:val="28"/>
        </w:rPr>
        <w:t xml:space="preserve"> </w:t>
      </w:r>
      <w:r w:rsidRPr="00E420DA">
        <w:rPr>
          <w:rFonts w:ascii="Times New Roman" w:hAnsi="Times New Roman"/>
          <w:sz w:val="28"/>
          <w:szCs w:val="28"/>
        </w:rPr>
        <w:t>рынок</w:t>
      </w:r>
      <w:r w:rsidR="00E420DA" w:rsidRPr="00E420DA">
        <w:rPr>
          <w:rFonts w:ascii="Times New Roman" w:hAnsi="Times New Roman"/>
          <w:sz w:val="28"/>
          <w:szCs w:val="28"/>
        </w:rPr>
        <w:t xml:space="preserve"> </w:t>
      </w:r>
      <w:r w:rsidRPr="00E420DA">
        <w:rPr>
          <w:rFonts w:ascii="Times New Roman" w:hAnsi="Times New Roman"/>
          <w:sz w:val="28"/>
          <w:szCs w:val="28"/>
        </w:rPr>
        <w:t>в</w:t>
      </w:r>
      <w:r w:rsidR="00E420DA" w:rsidRPr="00E420DA">
        <w:rPr>
          <w:rFonts w:ascii="Times New Roman" w:hAnsi="Times New Roman"/>
          <w:sz w:val="28"/>
          <w:szCs w:val="28"/>
        </w:rPr>
        <w:t xml:space="preserve"> </w:t>
      </w:r>
      <w:r w:rsidRPr="00E420DA">
        <w:rPr>
          <w:rFonts w:ascii="Times New Roman" w:hAnsi="Times New Roman"/>
          <w:sz w:val="28"/>
          <w:szCs w:val="28"/>
        </w:rPr>
        <w:t>России</w:t>
      </w:r>
      <w:r w:rsidR="00E420DA" w:rsidRPr="00E420DA">
        <w:rPr>
          <w:rFonts w:ascii="Times New Roman" w:hAnsi="Times New Roman"/>
          <w:sz w:val="28"/>
          <w:szCs w:val="28"/>
        </w:rPr>
        <w:t xml:space="preserve"> </w:t>
      </w:r>
      <w:r w:rsidRPr="00E420DA">
        <w:rPr>
          <w:rFonts w:ascii="Times New Roman" w:hAnsi="Times New Roman"/>
          <w:sz w:val="28"/>
          <w:szCs w:val="28"/>
        </w:rPr>
        <w:t>- М.:</w:t>
      </w:r>
      <w:r w:rsidR="00E420DA" w:rsidRPr="00E420DA">
        <w:rPr>
          <w:rFonts w:ascii="Times New Roman" w:hAnsi="Times New Roman"/>
          <w:sz w:val="28"/>
          <w:szCs w:val="28"/>
        </w:rPr>
        <w:t xml:space="preserve"> </w:t>
      </w:r>
      <w:r w:rsidRPr="00E420DA">
        <w:rPr>
          <w:rFonts w:ascii="Times New Roman" w:hAnsi="Times New Roman"/>
          <w:sz w:val="28"/>
          <w:szCs w:val="28"/>
        </w:rPr>
        <w:t>ACADEMIA Рандеву -AM, 2008 - 440 с.</w:t>
      </w:r>
    </w:p>
    <w:p w:rsidR="00570DE3" w:rsidRPr="00E420DA" w:rsidRDefault="00570DE3" w:rsidP="00E420DA">
      <w:pPr>
        <w:pStyle w:val="a3"/>
        <w:numPr>
          <w:ilvl w:val="0"/>
          <w:numId w:val="7"/>
        </w:numPr>
        <w:suppressAutoHyphens/>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 xml:space="preserve">Федеральный закон РФ </w:t>
      </w:r>
      <w:r w:rsidR="00E420DA" w:rsidRPr="00E420DA">
        <w:rPr>
          <w:rFonts w:ascii="Times New Roman" w:hAnsi="Times New Roman"/>
          <w:sz w:val="28"/>
          <w:szCs w:val="28"/>
        </w:rPr>
        <w:t>"</w:t>
      </w:r>
      <w:r w:rsidRPr="00E420DA">
        <w:rPr>
          <w:rFonts w:ascii="Times New Roman" w:hAnsi="Times New Roman"/>
          <w:sz w:val="28"/>
          <w:szCs w:val="28"/>
        </w:rPr>
        <w:t>О рынке ценных бумаг</w:t>
      </w:r>
      <w:r w:rsidR="00E420DA" w:rsidRPr="00E420DA">
        <w:rPr>
          <w:rFonts w:ascii="Times New Roman" w:hAnsi="Times New Roman"/>
          <w:sz w:val="28"/>
          <w:szCs w:val="28"/>
        </w:rPr>
        <w:t>"</w:t>
      </w:r>
      <w:r w:rsidRPr="00E420DA">
        <w:rPr>
          <w:rFonts w:ascii="Times New Roman" w:hAnsi="Times New Roman"/>
          <w:sz w:val="28"/>
          <w:szCs w:val="28"/>
        </w:rPr>
        <w:t xml:space="preserve"> от 22.04.1996 №36 – ФЗ</w:t>
      </w:r>
    </w:p>
    <w:p w:rsidR="00570DE3" w:rsidRPr="00E420DA" w:rsidRDefault="00570DE3" w:rsidP="00E420DA">
      <w:pPr>
        <w:pStyle w:val="a3"/>
        <w:numPr>
          <w:ilvl w:val="0"/>
          <w:numId w:val="7"/>
        </w:numPr>
        <w:suppressAutoHyphens/>
        <w:overflowPunct w:val="0"/>
        <w:autoSpaceDE w:val="0"/>
        <w:autoSpaceDN w:val="0"/>
        <w:adjustRightInd w:val="0"/>
        <w:spacing w:after="0" w:line="360" w:lineRule="auto"/>
        <w:ind w:left="0" w:firstLine="0"/>
        <w:contextualSpacing w:val="0"/>
        <w:textAlignment w:val="baseline"/>
        <w:rPr>
          <w:rFonts w:ascii="Times New Roman" w:hAnsi="Times New Roman"/>
          <w:sz w:val="28"/>
          <w:szCs w:val="28"/>
        </w:rPr>
      </w:pPr>
      <w:r w:rsidRPr="00E420DA">
        <w:rPr>
          <w:rFonts w:ascii="Times New Roman" w:hAnsi="Times New Roman"/>
          <w:sz w:val="28"/>
          <w:szCs w:val="28"/>
        </w:rPr>
        <w:t>Хаертфельдер</w:t>
      </w:r>
      <w:r w:rsidR="00E420DA" w:rsidRPr="00E420DA">
        <w:rPr>
          <w:rFonts w:ascii="Times New Roman" w:hAnsi="Times New Roman"/>
          <w:sz w:val="28"/>
          <w:szCs w:val="28"/>
        </w:rPr>
        <w:t xml:space="preserve"> </w:t>
      </w:r>
      <w:r w:rsidRPr="00E420DA">
        <w:rPr>
          <w:rFonts w:ascii="Times New Roman" w:hAnsi="Times New Roman"/>
          <w:sz w:val="28"/>
          <w:szCs w:val="28"/>
        </w:rPr>
        <w:t>М.</w:t>
      </w:r>
      <w:r w:rsidR="00E420DA" w:rsidRPr="00E420DA">
        <w:rPr>
          <w:rFonts w:ascii="Times New Roman" w:hAnsi="Times New Roman"/>
          <w:sz w:val="28"/>
          <w:szCs w:val="28"/>
        </w:rPr>
        <w:t xml:space="preserve"> </w:t>
      </w:r>
      <w:r w:rsidRPr="00E420DA">
        <w:rPr>
          <w:rFonts w:ascii="Times New Roman" w:hAnsi="Times New Roman"/>
          <w:sz w:val="28"/>
          <w:szCs w:val="28"/>
        </w:rPr>
        <w:t>Фундаментальный</w:t>
      </w:r>
      <w:r w:rsidR="00E420DA" w:rsidRPr="00E420DA">
        <w:rPr>
          <w:rFonts w:ascii="Times New Roman" w:hAnsi="Times New Roman"/>
          <w:sz w:val="28"/>
          <w:szCs w:val="28"/>
        </w:rPr>
        <w:t xml:space="preserve"> </w:t>
      </w:r>
      <w:r w:rsidRPr="00E420DA">
        <w:rPr>
          <w:rFonts w:ascii="Times New Roman" w:hAnsi="Times New Roman"/>
          <w:sz w:val="28"/>
          <w:szCs w:val="28"/>
        </w:rPr>
        <w:t>и</w:t>
      </w:r>
      <w:r w:rsidR="00E420DA" w:rsidRPr="00E420DA">
        <w:rPr>
          <w:rFonts w:ascii="Times New Roman" w:hAnsi="Times New Roman"/>
          <w:sz w:val="28"/>
          <w:szCs w:val="28"/>
        </w:rPr>
        <w:t xml:space="preserve"> </w:t>
      </w:r>
      <w:r w:rsidRPr="00E420DA">
        <w:rPr>
          <w:rFonts w:ascii="Times New Roman" w:hAnsi="Times New Roman"/>
          <w:sz w:val="28"/>
          <w:szCs w:val="28"/>
        </w:rPr>
        <w:t>технический</w:t>
      </w:r>
      <w:r w:rsidR="00E420DA" w:rsidRPr="00E420DA">
        <w:rPr>
          <w:rFonts w:ascii="Times New Roman" w:hAnsi="Times New Roman"/>
          <w:sz w:val="28"/>
          <w:szCs w:val="28"/>
        </w:rPr>
        <w:t xml:space="preserve"> </w:t>
      </w:r>
      <w:r w:rsidRPr="00E420DA">
        <w:rPr>
          <w:rFonts w:ascii="Times New Roman" w:hAnsi="Times New Roman"/>
          <w:sz w:val="28"/>
          <w:szCs w:val="28"/>
        </w:rPr>
        <w:t>анализ</w:t>
      </w:r>
      <w:r w:rsidR="00E420DA" w:rsidRPr="00E420DA">
        <w:rPr>
          <w:rFonts w:ascii="Times New Roman" w:hAnsi="Times New Roman"/>
          <w:sz w:val="28"/>
          <w:szCs w:val="28"/>
        </w:rPr>
        <w:t xml:space="preserve"> </w:t>
      </w:r>
      <w:r w:rsidRPr="00E420DA">
        <w:rPr>
          <w:rFonts w:ascii="Times New Roman" w:hAnsi="Times New Roman"/>
          <w:sz w:val="28"/>
          <w:szCs w:val="28"/>
        </w:rPr>
        <w:t>рынка ценных бумаг. - М.: Дело – 2004 - 330 с.</w:t>
      </w:r>
    </w:p>
    <w:p w:rsidR="00570DE3" w:rsidRPr="00E420DA" w:rsidRDefault="00570DE3" w:rsidP="00E420DA">
      <w:pPr>
        <w:pStyle w:val="a3"/>
        <w:numPr>
          <w:ilvl w:val="0"/>
          <w:numId w:val="7"/>
        </w:numPr>
        <w:suppressAutoHyphens/>
        <w:spacing w:after="0" w:line="360" w:lineRule="auto"/>
        <w:ind w:left="0" w:firstLine="0"/>
        <w:contextualSpacing w:val="0"/>
        <w:rPr>
          <w:rFonts w:ascii="Times New Roman" w:hAnsi="Times New Roman"/>
          <w:sz w:val="28"/>
          <w:szCs w:val="28"/>
        </w:rPr>
      </w:pPr>
      <w:r w:rsidRPr="00E420DA">
        <w:rPr>
          <w:rFonts w:ascii="Times New Roman" w:hAnsi="Times New Roman"/>
          <w:sz w:val="28"/>
          <w:szCs w:val="28"/>
        </w:rPr>
        <w:t>Ценные бумаги / под ред. В. И. Колесникова,</w:t>
      </w:r>
      <w:r w:rsidR="00E420DA" w:rsidRPr="00E420DA">
        <w:rPr>
          <w:rFonts w:ascii="Times New Roman" w:hAnsi="Times New Roman"/>
          <w:sz w:val="28"/>
          <w:szCs w:val="28"/>
        </w:rPr>
        <w:t xml:space="preserve"> </w:t>
      </w:r>
      <w:r w:rsidRPr="00E420DA">
        <w:rPr>
          <w:rFonts w:ascii="Times New Roman" w:hAnsi="Times New Roman"/>
          <w:sz w:val="28"/>
          <w:szCs w:val="28"/>
        </w:rPr>
        <w:t>В. С. Торкановского. - М.: Финансы и статистика, 2007. - 448 с.</w:t>
      </w:r>
      <w:bookmarkStart w:id="2" w:name="_GoBack"/>
      <w:bookmarkEnd w:id="2"/>
    </w:p>
    <w:sectPr w:rsidR="00570DE3" w:rsidRPr="00E420DA" w:rsidSect="00E420D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72" w:rsidRDefault="004C3C72" w:rsidP="001E7C0F">
      <w:pPr>
        <w:spacing w:after="0" w:line="240" w:lineRule="auto"/>
      </w:pPr>
      <w:r>
        <w:separator/>
      </w:r>
    </w:p>
  </w:endnote>
  <w:endnote w:type="continuationSeparator" w:id="0">
    <w:p w:rsidR="004C3C72" w:rsidRDefault="004C3C72" w:rsidP="001E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72" w:rsidRDefault="004C3C72" w:rsidP="001E7C0F">
      <w:pPr>
        <w:spacing w:after="0" w:line="240" w:lineRule="auto"/>
      </w:pPr>
      <w:r>
        <w:separator/>
      </w:r>
    </w:p>
  </w:footnote>
  <w:footnote w:type="continuationSeparator" w:id="0">
    <w:p w:rsidR="004C3C72" w:rsidRDefault="004C3C72" w:rsidP="001E7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209B"/>
    <w:multiLevelType w:val="hybridMultilevel"/>
    <w:tmpl w:val="2F2E4C7A"/>
    <w:lvl w:ilvl="0" w:tplc="CF64D6A0">
      <w:start w:val="1"/>
      <w:numFmt w:val="decimal"/>
      <w:lvlText w:val="%1."/>
      <w:lvlJc w:val="left"/>
      <w:pPr>
        <w:tabs>
          <w:tab w:val="num" w:pos="112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3775BD"/>
    <w:multiLevelType w:val="hybridMultilevel"/>
    <w:tmpl w:val="E4FE73A2"/>
    <w:lvl w:ilvl="0" w:tplc="CF44F8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563218"/>
    <w:multiLevelType w:val="hybridMultilevel"/>
    <w:tmpl w:val="E4FE73A2"/>
    <w:lvl w:ilvl="0" w:tplc="CF44F8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481EF4"/>
    <w:multiLevelType w:val="multilevel"/>
    <w:tmpl w:val="75F6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E3F52"/>
    <w:multiLevelType w:val="hybridMultilevel"/>
    <w:tmpl w:val="C8FAC0A8"/>
    <w:lvl w:ilvl="0" w:tplc="CF64D6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E25681"/>
    <w:multiLevelType w:val="hybridMultilevel"/>
    <w:tmpl w:val="E4FE73A2"/>
    <w:lvl w:ilvl="0" w:tplc="CF44F8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E9608B"/>
    <w:multiLevelType w:val="hybridMultilevel"/>
    <w:tmpl w:val="E4FE73A2"/>
    <w:lvl w:ilvl="0" w:tplc="CF44F8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42B"/>
    <w:rsid w:val="00006D55"/>
    <w:rsid w:val="00011363"/>
    <w:rsid w:val="000364C5"/>
    <w:rsid w:val="001A1B07"/>
    <w:rsid w:val="001B5FC5"/>
    <w:rsid w:val="001E7C0F"/>
    <w:rsid w:val="002064EB"/>
    <w:rsid w:val="002E3DD9"/>
    <w:rsid w:val="003228DE"/>
    <w:rsid w:val="00351DD3"/>
    <w:rsid w:val="003A6D6C"/>
    <w:rsid w:val="00415029"/>
    <w:rsid w:val="0044342B"/>
    <w:rsid w:val="004C3C72"/>
    <w:rsid w:val="0052285A"/>
    <w:rsid w:val="00570DE3"/>
    <w:rsid w:val="005E4422"/>
    <w:rsid w:val="0069639D"/>
    <w:rsid w:val="006C09C5"/>
    <w:rsid w:val="00746042"/>
    <w:rsid w:val="008512C6"/>
    <w:rsid w:val="008E524E"/>
    <w:rsid w:val="0092163C"/>
    <w:rsid w:val="00946D58"/>
    <w:rsid w:val="00A4417C"/>
    <w:rsid w:val="00A604A7"/>
    <w:rsid w:val="00A86CCD"/>
    <w:rsid w:val="00AA59F9"/>
    <w:rsid w:val="00AB7F48"/>
    <w:rsid w:val="00AD7519"/>
    <w:rsid w:val="00CD1D5B"/>
    <w:rsid w:val="00DB5AAB"/>
    <w:rsid w:val="00E313A1"/>
    <w:rsid w:val="00E420DA"/>
    <w:rsid w:val="00EA27D7"/>
    <w:rsid w:val="00EB3AB7"/>
    <w:rsid w:val="00EC0109"/>
    <w:rsid w:val="00FF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F8F93B-B8E2-4541-A931-81949AC8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8DE"/>
    <w:pPr>
      <w:spacing w:after="200" w:line="276" w:lineRule="auto"/>
    </w:pPr>
    <w:rPr>
      <w:rFonts w:cs="Times New Roman"/>
      <w:sz w:val="22"/>
      <w:szCs w:val="22"/>
    </w:rPr>
  </w:style>
  <w:style w:type="paragraph" w:styleId="2">
    <w:name w:val="heading 2"/>
    <w:basedOn w:val="a"/>
    <w:next w:val="a"/>
    <w:link w:val="20"/>
    <w:uiPriority w:val="9"/>
    <w:semiHidden/>
    <w:unhideWhenUsed/>
    <w:qFormat/>
    <w:rsid w:val="001B5FC5"/>
    <w:pPr>
      <w:keepNext/>
      <w:keepLines/>
      <w:spacing w:before="200" w:after="0"/>
      <w:outlineLvl w:val="1"/>
    </w:pPr>
    <w:rPr>
      <w:rFonts w:ascii="Cambria" w:hAnsi="Cambria"/>
      <w:b/>
      <w:bCs/>
      <w:color w:val="4F81BD"/>
      <w:sz w:val="26"/>
      <w:szCs w:val="26"/>
    </w:rPr>
  </w:style>
  <w:style w:type="paragraph" w:styleId="5">
    <w:name w:val="heading 5"/>
    <w:basedOn w:val="a"/>
    <w:link w:val="50"/>
    <w:uiPriority w:val="9"/>
    <w:qFormat/>
    <w:rsid w:val="002E3DD9"/>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1B5FC5"/>
    <w:rPr>
      <w:rFonts w:ascii="Cambria" w:hAnsi="Cambria" w:cs="Times New Roman"/>
      <w:b/>
      <w:color w:val="4F81BD"/>
      <w:sz w:val="26"/>
    </w:rPr>
  </w:style>
  <w:style w:type="character" w:customStyle="1" w:styleId="50">
    <w:name w:val="Заголовок 5 Знак"/>
    <w:link w:val="5"/>
    <w:uiPriority w:val="9"/>
    <w:locked/>
    <w:rsid w:val="002E3DD9"/>
    <w:rPr>
      <w:rFonts w:ascii="Times New Roman" w:hAnsi="Times New Roman" w:cs="Times New Roman"/>
      <w:b/>
      <w:sz w:val="20"/>
    </w:rPr>
  </w:style>
  <w:style w:type="paragraph" w:styleId="a3">
    <w:name w:val="List Paragraph"/>
    <w:basedOn w:val="a"/>
    <w:uiPriority w:val="34"/>
    <w:qFormat/>
    <w:rsid w:val="0069639D"/>
    <w:pPr>
      <w:ind w:left="720"/>
      <w:contextualSpacing/>
    </w:pPr>
  </w:style>
  <w:style w:type="paragraph" w:styleId="a4">
    <w:name w:val="Normal (Web)"/>
    <w:basedOn w:val="a"/>
    <w:uiPriority w:val="99"/>
    <w:semiHidden/>
    <w:unhideWhenUsed/>
    <w:rsid w:val="0069639D"/>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2064EB"/>
    <w:rPr>
      <w:rFonts w:cs="Times New Roman"/>
      <w:b/>
    </w:rPr>
  </w:style>
  <w:style w:type="character" w:styleId="a6">
    <w:name w:val="Hyperlink"/>
    <w:uiPriority w:val="99"/>
    <w:semiHidden/>
    <w:unhideWhenUsed/>
    <w:rsid w:val="002064EB"/>
    <w:rPr>
      <w:rFonts w:cs="Times New Roman"/>
      <w:color w:val="0000FF"/>
      <w:u w:val="single"/>
    </w:rPr>
  </w:style>
  <w:style w:type="paragraph" w:styleId="a7">
    <w:name w:val="Balloon Text"/>
    <w:basedOn w:val="a"/>
    <w:link w:val="a8"/>
    <w:uiPriority w:val="99"/>
    <w:semiHidden/>
    <w:unhideWhenUsed/>
    <w:rsid w:val="002E3DD9"/>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2E3DD9"/>
    <w:rPr>
      <w:rFonts w:ascii="Tahoma" w:hAnsi="Tahoma" w:cs="Times New Roman"/>
      <w:sz w:val="16"/>
    </w:rPr>
  </w:style>
  <w:style w:type="paragraph" w:customStyle="1" w:styleId="1">
    <w:name w:val="Обычный1"/>
    <w:rsid w:val="00E313A1"/>
    <w:pPr>
      <w:widowControl w:val="0"/>
      <w:spacing w:line="280" w:lineRule="auto"/>
      <w:ind w:firstLine="460"/>
      <w:jc w:val="both"/>
    </w:pPr>
    <w:rPr>
      <w:rFonts w:ascii="Times New Roman" w:hAnsi="Times New Roman" w:cs="Times New Roman"/>
    </w:rPr>
  </w:style>
  <w:style w:type="paragraph" w:styleId="a9">
    <w:name w:val="header"/>
    <w:basedOn w:val="a"/>
    <w:link w:val="aa"/>
    <w:uiPriority w:val="99"/>
    <w:unhideWhenUsed/>
    <w:rsid w:val="001E7C0F"/>
    <w:pPr>
      <w:tabs>
        <w:tab w:val="center" w:pos="4677"/>
        <w:tab w:val="right" w:pos="9355"/>
      </w:tabs>
      <w:spacing w:after="0" w:line="240" w:lineRule="auto"/>
    </w:pPr>
  </w:style>
  <w:style w:type="character" w:customStyle="1" w:styleId="aa">
    <w:name w:val="Верхний колонтитул Знак"/>
    <w:link w:val="a9"/>
    <w:uiPriority w:val="99"/>
    <w:locked/>
    <w:rsid w:val="001E7C0F"/>
    <w:rPr>
      <w:rFonts w:cs="Times New Roman"/>
    </w:rPr>
  </w:style>
  <w:style w:type="paragraph" w:styleId="ab">
    <w:name w:val="footer"/>
    <w:basedOn w:val="a"/>
    <w:link w:val="ac"/>
    <w:uiPriority w:val="99"/>
    <w:semiHidden/>
    <w:unhideWhenUsed/>
    <w:rsid w:val="001E7C0F"/>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1E7C0F"/>
    <w:rPr>
      <w:rFonts w:cs="Times New Roman"/>
    </w:rPr>
  </w:style>
  <w:style w:type="paragraph" w:customStyle="1" w:styleId="u">
    <w:name w:val="u"/>
    <w:basedOn w:val="a"/>
    <w:rsid w:val="001B5FC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17600">
      <w:marLeft w:val="0"/>
      <w:marRight w:val="0"/>
      <w:marTop w:val="0"/>
      <w:marBottom w:val="0"/>
      <w:divBdr>
        <w:top w:val="none" w:sz="0" w:space="0" w:color="auto"/>
        <w:left w:val="none" w:sz="0" w:space="0" w:color="auto"/>
        <w:bottom w:val="none" w:sz="0" w:space="0" w:color="auto"/>
        <w:right w:val="none" w:sz="0" w:space="0" w:color="auto"/>
      </w:divBdr>
    </w:div>
    <w:div w:id="1338117601">
      <w:marLeft w:val="0"/>
      <w:marRight w:val="0"/>
      <w:marTop w:val="0"/>
      <w:marBottom w:val="0"/>
      <w:divBdr>
        <w:top w:val="none" w:sz="0" w:space="0" w:color="auto"/>
        <w:left w:val="none" w:sz="0" w:space="0" w:color="auto"/>
        <w:bottom w:val="none" w:sz="0" w:space="0" w:color="auto"/>
        <w:right w:val="none" w:sz="0" w:space="0" w:color="auto"/>
      </w:divBdr>
    </w:div>
    <w:div w:id="1338117602">
      <w:marLeft w:val="0"/>
      <w:marRight w:val="0"/>
      <w:marTop w:val="0"/>
      <w:marBottom w:val="0"/>
      <w:divBdr>
        <w:top w:val="none" w:sz="0" w:space="0" w:color="auto"/>
        <w:left w:val="none" w:sz="0" w:space="0" w:color="auto"/>
        <w:bottom w:val="none" w:sz="0" w:space="0" w:color="auto"/>
        <w:right w:val="none" w:sz="0" w:space="0" w:color="auto"/>
      </w:divBdr>
    </w:div>
    <w:div w:id="1338117603">
      <w:marLeft w:val="0"/>
      <w:marRight w:val="0"/>
      <w:marTop w:val="0"/>
      <w:marBottom w:val="0"/>
      <w:divBdr>
        <w:top w:val="none" w:sz="0" w:space="0" w:color="auto"/>
        <w:left w:val="none" w:sz="0" w:space="0" w:color="auto"/>
        <w:bottom w:val="none" w:sz="0" w:space="0" w:color="auto"/>
        <w:right w:val="none" w:sz="0" w:space="0" w:color="auto"/>
      </w:divBdr>
    </w:div>
    <w:div w:id="1338117604">
      <w:marLeft w:val="0"/>
      <w:marRight w:val="0"/>
      <w:marTop w:val="0"/>
      <w:marBottom w:val="0"/>
      <w:divBdr>
        <w:top w:val="none" w:sz="0" w:space="0" w:color="auto"/>
        <w:left w:val="none" w:sz="0" w:space="0" w:color="auto"/>
        <w:bottom w:val="none" w:sz="0" w:space="0" w:color="auto"/>
        <w:right w:val="none" w:sz="0" w:space="0" w:color="auto"/>
      </w:divBdr>
    </w:div>
    <w:div w:id="1338117605">
      <w:marLeft w:val="0"/>
      <w:marRight w:val="0"/>
      <w:marTop w:val="0"/>
      <w:marBottom w:val="0"/>
      <w:divBdr>
        <w:top w:val="none" w:sz="0" w:space="0" w:color="auto"/>
        <w:left w:val="none" w:sz="0" w:space="0" w:color="auto"/>
        <w:bottom w:val="none" w:sz="0" w:space="0" w:color="auto"/>
        <w:right w:val="none" w:sz="0" w:space="0" w:color="auto"/>
      </w:divBdr>
    </w:div>
    <w:div w:id="1338117606">
      <w:marLeft w:val="0"/>
      <w:marRight w:val="0"/>
      <w:marTop w:val="0"/>
      <w:marBottom w:val="0"/>
      <w:divBdr>
        <w:top w:val="none" w:sz="0" w:space="0" w:color="auto"/>
        <w:left w:val="none" w:sz="0" w:space="0" w:color="auto"/>
        <w:bottom w:val="none" w:sz="0" w:space="0" w:color="auto"/>
        <w:right w:val="none" w:sz="0" w:space="0" w:color="auto"/>
      </w:divBdr>
    </w:div>
    <w:div w:id="1338117607">
      <w:marLeft w:val="0"/>
      <w:marRight w:val="0"/>
      <w:marTop w:val="0"/>
      <w:marBottom w:val="0"/>
      <w:divBdr>
        <w:top w:val="none" w:sz="0" w:space="0" w:color="auto"/>
        <w:left w:val="none" w:sz="0" w:space="0" w:color="auto"/>
        <w:bottom w:val="none" w:sz="0" w:space="0" w:color="auto"/>
        <w:right w:val="none" w:sz="0" w:space="0" w:color="auto"/>
      </w:divBdr>
    </w:div>
    <w:div w:id="1338117608">
      <w:marLeft w:val="0"/>
      <w:marRight w:val="0"/>
      <w:marTop w:val="0"/>
      <w:marBottom w:val="0"/>
      <w:divBdr>
        <w:top w:val="none" w:sz="0" w:space="0" w:color="auto"/>
        <w:left w:val="none" w:sz="0" w:space="0" w:color="auto"/>
        <w:bottom w:val="none" w:sz="0" w:space="0" w:color="auto"/>
        <w:right w:val="none" w:sz="0" w:space="0" w:color="auto"/>
      </w:divBdr>
    </w:div>
    <w:div w:id="1338117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054A-B05F-4EE5-AD18-8C5313DF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26229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2014-03-23T01:31:00Z</dcterms:created>
  <dcterms:modified xsi:type="dcterms:W3CDTF">2014-03-23T01:31:00Z</dcterms:modified>
</cp:coreProperties>
</file>