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B3" w:rsidRPr="00875FBE" w:rsidRDefault="00B61290" w:rsidP="00B61290">
      <w:pPr>
        <w:pStyle w:val="10"/>
        <w:tabs>
          <w:tab w:val="clear" w:pos="284"/>
          <w:tab w:val="clear" w:pos="720"/>
          <w:tab w:val="left" w:pos="1139"/>
        </w:tabs>
        <w:ind w:firstLine="709"/>
        <w:jc w:val="both"/>
        <w:rPr>
          <w:spacing w:val="0"/>
        </w:rPr>
      </w:pPr>
      <w:bookmarkStart w:id="0" w:name="_Toc227653740"/>
      <w:r w:rsidRPr="00875FBE">
        <w:rPr>
          <w:caps w:val="0"/>
          <w:spacing w:val="0"/>
        </w:rPr>
        <w:t>Социальная мобильность</w:t>
      </w:r>
      <w:bookmarkEnd w:id="0"/>
    </w:p>
    <w:p w:rsidR="00B61290" w:rsidRDefault="00B61290" w:rsidP="000559B8"/>
    <w:p w:rsidR="000559B8" w:rsidRPr="000E08C0" w:rsidRDefault="000559B8" w:rsidP="000559B8">
      <w:r w:rsidRPr="000E08C0">
        <w:t xml:space="preserve">Совокупность социальных перемещений людей в обществе, </w:t>
      </w:r>
      <w:r w:rsidR="00B61290">
        <w:t>т.е.</w:t>
      </w:r>
      <w:r w:rsidRPr="000E08C0">
        <w:t xml:space="preserve"> изменений их статуса, называется </w:t>
      </w:r>
      <w:r w:rsidRPr="000E08C0">
        <w:rPr>
          <w:b/>
        </w:rPr>
        <w:t>социальной мобильностью</w:t>
      </w:r>
      <w:r w:rsidRPr="000E08C0">
        <w:t>.</w:t>
      </w:r>
    </w:p>
    <w:p w:rsidR="000559B8" w:rsidRPr="000E08C0" w:rsidRDefault="000559B8" w:rsidP="000559B8">
      <w:r w:rsidRPr="000E08C0">
        <w:t>Существуют два основных вида социальной мобильности – межпоколенная и внутрипоколенная и два основных типа – вертикальная и горизонтальная.</w:t>
      </w:r>
    </w:p>
    <w:p w:rsidR="000559B8" w:rsidRPr="000E08C0" w:rsidRDefault="000559B8" w:rsidP="000559B8">
      <w:r w:rsidRPr="000E08C0">
        <w:rPr>
          <w:b/>
        </w:rPr>
        <w:t>Межпоколенная мобильность</w:t>
      </w:r>
      <w:r w:rsidRPr="000E08C0">
        <w:t xml:space="preserve"> предполагает, что дети достигают более высокой социальной позиции, либо опускаются на более низкую ступеньку, чем их родители.</w:t>
      </w:r>
    </w:p>
    <w:p w:rsidR="000559B8" w:rsidRPr="000E08C0" w:rsidRDefault="000559B8" w:rsidP="000559B8">
      <w:r w:rsidRPr="000E08C0">
        <w:rPr>
          <w:b/>
        </w:rPr>
        <w:t>Внутрипоколенная</w:t>
      </w:r>
      <w:r w:rsidRPr="000E08C0">
        <w:t xml:space="preserve"> </w:t>
      </w:r>
      <w:r w:rsidRPr="000E08C0">
        <w:rPr>
          <w:b/>
        </w:rPr>
        <w:t>мобильность</w:t>
      </w:r>
      <w:r w:rsidRPr="000E08C0">
        <w:t xml:space="preserve"> имеет место там, где один и тот же индивид на протяжении жизни несколько раз меняет социальные позиции. Иначе она называется социальной карьерой.</w:t>
      </w:r>
    </w:p>
    <w:p w:rsidR="000559B8" w:rsidRPr="000E08C0" w:rsidRDefault="000559B8" w:rsidP="000559B8">
      <w:r w:rsidRPr="000E08C0">
        <w:t>Первый вид мобильности относится к долговременным, а второй – к кратковременным процессам. В первом случае социологов больше интересует межклассовая мобильность, а во втором – перемещение из сферы физического труда в сферу умственного.</w:t>
      </w:r>
    </w:p>
    <w:p w:rsidR="000559B8" w:rsidRPr="000E08C0" w:rsidRDefault="000559B8" w:rsidP="000559B8">
      <w:r w:rsidRPr="000E08C0">
        <w:rPr>
          <w:b/>
        </w:rPr>
        <w:t>Вертикальная</w:t>
      </w:r>
      <w:r w:rsidRPr="000E08C0">
        <w:t xml:space="preserve"> </w:t>
      </w:r>
      <w:r w:rsidRPr="000E08C0">
        <w:rPr>
          <w:b/>
        </w:rPr>
        <w:t>мобильность</w:t>
      </w:r>
      <w:r w:rsidRPr="000E08C0">
        <w:t xml:space="preserve"> подразумевает перемещение из одной страты (сословия, классы, касты) в другую.</w:t>
      </w:r>
    </w:p>
    <w:p w:rsidR="000559B8" w:rsidRPr="000E08C0" w:rsidRDefault="000559B8" w:rsidP="000559B8">
      <w:r w:rsidRPr="000E08C0">
        <w:t>В зависимости от направления перемещения существуют восходящая мобильност</w:t>
      </w:r>
      <w:r w:rsidR="00B61290" w:rsidRPr="000E08C0">
        <w:t>ь</w:t>
      </w:r>
      <w:r w:rsidR="00B61290">
        <w:t xml:space="preserve"> </w:t>
      </w:r>
      <w:r w:rsidR="00B61290" w:rsidRPr="000E08C0">
        <w:t xml:space="preserve">(социальный </w:t>
      </w:r>
      <w:r w:rsidRPr="000E08C0">
        <w:t>подъем, движение вверх) и нисходящая мобильност</w:t>
      </w:r>
      <w:r w:rsidR="00B61290" w:rsidRPr="000E08C0">
        <w:t>ь</w:t>
      </w:r>
      <w:r w:rsidR="00B61290">
        <w:t xml:space="preserve"> </w:t>
      </w:r>
      <w:r w:rsidR="00B61290" w:rsidRPr="000E08C0">
        <w:t xml:space="preserve">(социальный </w:t>
      </w:r>
      <w:r w:rsidRPr="000E08C0">
        <w:t>спуск, движение вниз).</w:t>
      </w:r>
    </w:p>
    <w:p w:rsidR="000559B8" w:rsidRPr="000E08C0" w:rsidRDefault="000559B8" w:rsidP="000559B8">
      <w:r w:rsidRPr="000E08C0">
        <w:t>Повышение в должности – пример восходящей мобильности, увольнение, разжалование –</w:t>
      </w:r>
      <w:r>
        <w:t xml:space="preserve"> </w:t>
      </w:r>
      <w:r w:rsidRPr="000E08C0">
        <w:t>пример нисходящей.</w:t>
      </w:r>
    </w:p>
    <w:p w:rsidR="000559B8" w:rsidRPr="000E08C0" w:rsidRDefault="000559B8" w:rsidP="000559B8">
      <w:r w:rsidRPr="000E08C0">
        <w:t>Горизонтальная мобильность подразумевает переход индивида из одной социальной группы в другую, расположенную на одном и том же уровне.</w:t>
      </w:r>
    </w:p>
    <w:p w:rsidR="000559B8" w:rsidRPr="000E08C0" w:rsidRDefault="000559B8" w:rsidP="000559B8">
      <w:r w:rsidRPr="000E08C0">
        <w:t>Например: перемещение из одной религии в другую, смена одного гражданства на другое, смена профессии с одной на другую.</w:t>
      </w:r>
    </w:p>
    <w:p w:rsidR="000559B8" w:rsidRPr="000E08C0" w:rsidRDefault="000559B8" w:rsidP="000559B8">
      <w:r w:rsidRPr="000E08C0">
        <w:t>Разновидностью горизонтальной мобильности служит географическая мобильность. Она подразумевает не изменение статуса или группы, а перемещение из одного места в другое при сохранении прежнего статуса.</w:t>
      </w:r>
    </w:p>
    <w:p w:rsidR="000559B8" w:rsidRPr="000E08C0" w:rsidRDefault="000559B8" w:rsidP="000559B8">
      <w:r w:rsidRPr="000E08C0">
        <w:t>Групповая мобильность происходит там и тогда, где и когда повышается или понижается общественная значимость целого класса, сословия, касты, ранга, категории.</w:t>
      </w:r>
    </w:p>
    <w:p w:rsidR="000559B8" w:rsidRPr="000E08C0" w:rsidRDefault="000559B8" w:rsidP="000559B8">
      <w:r w:rsidRPr="000E08C0">
        <w:t>Как показала история, причинами групповой мобильности служили следующие факторы: социальная революция, иностранные интервенции, межгосударственные войны, гражданские войны, военные перевороты, смена политических режимов, замена старой конституции новой, крестьянские восстания, создание империи.</w:t>
      </w:r>
    </w:p>
    <w:p w:rsidR="000559B8" w:rsidRPr="000E08C0" w:rsidRDefault="000559B8" w:rsidP="000559B8">
      <w:r w:rsidRPr="000E08C0">
        <w:t>Групповая мобильность имеет место там, где происходит изменение самой системы стратификации.</w:t>
      </w:r>
    </w:p>
    <w:p w:rsidR="000559B8" w:rsidRDefault="000559B8" w:rsidP="000559B8">
      <w:r w:rsidRPr="000E08C0">
        <w:rPr>
          <w:b/>
        </w:rPr>
        <w:t xml:space="preserve">Индивидуальная мобильность – </w:t>
      </w:r>
      <w:r w:rsidRPr="000E08C0">
        <w:t>это</w:t>
      </w:r>
      <w:r w:rsidRPr="000E08C0">
        <w:rPr>
          <w:b/>
        </w:rPr>
        <w:t xml:space="preserve"> </w:t>
      </w:r>
      <w:r w:rsidRPr="000E08C0">
        <w:t>перемещение вниз, вверх или по горизонтали</w:t>
      </w:r>
      <w:r>
        <w:t>,</w:t>
      </w:r>
      <w:r w:rsidRPr="000E08C0">
        <w:t xml:space="preserve"> происходит у каждого человека независимо от других. История показала: большинство людей начинает свою трудовую карьеру на одинаковом с родителями социальном уровне, и лишь очень немногим удается значительно продвинуться вперед. К факторам индивидуальной мобильности, </w:t>
      </w:r>
      <w:r w:rsidR="00B61290">
        <w:t>т.е.</w:t>
      </w:r>
      <w:r w:rsidRPr="000E08C0">
        <w:t xml:space="preserve"> причинам, позволяющим одному человеку достичь больших успехов, чем другому, социологи относят: социальный статус семьи, уровень получения образования</w:t>
      </w:r>
      <w:r>
        <w:t>, национальность, физические и умственные способности, получение воспитания, место жительства, выгодный брак.</w:t>
      </w:r>
    </w:p>
    <w:p w:rsidR="000559B8" w:rsidRDefault="000559B8" w:rsidP="000559B8">
      <w:r>
        <w:t>Мобильные индивиды начинают социализацию в одном классе, а заканчивают в другом. Они буквально разрываются между несхожими культурами и стилями жизни. Они не знают как себя вести, одеваться, разговаривать с точки зрения стандартов другого класса. Часто приспособление к новым условиям остается весьма поверхностным.</w:t>
      </w:r>
    </w:p>
    <w:p w:rsidR="000559B8" w:rsidRDefault="000559B8" w:rsidP="000559B8">
      <w:r w:rsidRPr="003652B8">
        <w:rPr>
          <w:b/>
        </w:rPr>
        <w:t>Дистанция мобильности</w:t>
      </w:r>
      <w:r>
        <w:t xml:space="preserve"> – это количество ступенек, на которые удалось подняться или пришлось опуститься индивидам.</w:t>
      </w:r>
    </w:p>
    <w:p w:rsidR="000559B8" w:rsidRDefault="000559B8" w:rsidP="000559B8">
      <w:r>
        <w:t>Нормальной дистанцией считается перемещение на одну-две ступени вверх или вниз. Большинство социальных перемещений происходит именно так. Ненормальная дистанция – неожиданный взлет на вершину социальной лестницы или падение к ее основанию.</w:t>
      </w:r>
    </w:p>
    <w:p w:rsidR="000559B8" w:rsidRDefault="000559B8" w:rsidP="000559B8">
      <w:pPr>
        <w:spacing w:line="372" w:lineRule="auto"/>
      </w:pPr>
      <w:r>
        <w:t xml:space="preserve">Под </w:t>
      </w:r>
      <w:r w:rsidRPr="006959DC">
        <w:rPr>
          <w:b/>
        </w:rPr>
        <w:t>объемом мобильности</w:t>
      </w:r>
      <w:r>
        <w:t xml:space="preserve"> понимается число индивидов, которые переместились по социальной лестнице в вертикальном направлении за определенный промежуток времени.</w:t>
      </w:r>
    </w:p>
    <w:p w:rsidR="000559B8" w:rsidRDefault="000559B8" w:rsidP="000559B8">
      <w:pPr>
        <w:spacing w:line="372" w:lineRule="auto"/>
      </w:pPr>
      <w:r>
        <w:t>Если объем исчисляется количеством переместившихся индивидов, то он называется абсолютным, а если отношением этого количества ко всему населению, то – относительным и указывается в процентах.</w:t>
      </w:r>
    </w:p>
    <w:p w:rsidR="000559B8" w:rsidRDefault="000559B8" w:rsidP="000559B8">
      <w:pPr>
        <w:spacing w:line="372" w:lineRule="auto"/>
      </w:pPr>
      <w:r>
        <w:t>Совокупный объем или масштаб мобильности определяет количество перемещений по всем стратам вместе, дифференцированный – по отдельным стратам, слоям, классам.</w:t>
      </w:r>
    </w:p>
    <w:p w:rsidR="000559B8" w:rsidRDefault="000559B8" w:rsidP="000559B8">
      <w:pPr>
        <w:spacing w:line="372" w:lineRule="auto"/>
      </w:pPr>
      <w:r>
        <w:t>Изменение мобильности по отдельным слоям описывается двумя показателями. Первый – это коэффициент мобильности выхода из социального слоя. Второй – коэффициент мобильности входа в социальный слой. Он обнаруживает социальное происхождение людей.</w:t>
      </w:r>
    </w:p>
    <w:p w:rsidR="000559B8" w:rsidRDefault="000559B8" w:rsidP="000559B8">
      <w:pPr>
        <w:spacing w:line="372" w:lineRule="auto"/>
      </w:pPr>
      <w:r>
        <w:t>На вертикальную и горизонтальную мобильность влияют пол, возраст, уровень рождаемости, уровень смертности, плотность населения. Перенаселенные страны чаще испытывают последствия эмиграции, чем иммиграции. Там, где высок уровень рождаемости, население более молодое и поэтому более подвижное и наоборот.</w:t>
      </w:r>
    </w:p>
    <w:p w:rsidR="000559B8" w:rsidRDefault="000559B8" w:rsidP="000559B8">
      <w:pPr>
        <w:spacing w:line="372" w:lineRule="auto"/>
      </w:pPr>
      <w:r>
        <w:t>Уровень рождаемости неодинаково распределен по классам. У низших классов, как правило, больше детей, а у высших – меньше. Существует закономерность: чем выше человек поднимается по социальной лестнице, тем меньше детей у него рождается.</w:t>
      </w:r>
    </w:p>
    <w:p w:rsidR="000559B8" w:rsidRDefault="000559B8" w:rsidP="000559B8">
      <w:pPr>
        <w:spacing w:line="372" w:lineRule="auto"/>
      </w:pPr>
      <w:r>
        <w:t>Высокая и низкая рождаемость в разных классах создает для вертикальной мобильности тот же эффект, какой создает для горизонтальной мобильности плотность населения в разных странах. Страты, как и страны, могут быть перенаселены или недонаселены.</w:t>
      </w:r>
    </w:p>
    <w:p w:rsidR="000559B8" w:rsidRDefault="000559B8" w:rsidP="000559B8">
      <w:pPr>
        <w:spacing w:line="372" w:lineRule="auto"/>
      </w:pPr>
      <w:r>
        <w:t xml:space="preserve">Особый интерес представляют </w:t>
      </w:r>
      <w:r w:rsidRPr="007F0417">
        <w:rPr>
          <w:b/>
        </w:rPr>
        <w:t>социальные институты</w:t>
      </w:r>
      <w:r>
        <w:t xml:space="preserve"> – армия, церковь, школа, семья, собственность, которые используются в качестве каналов социальной циркуляции.</w:t>
      </w:r>
    </w:p>
    <w:p w:rsidR="000559B8" w:rsidRDefault="000559B8" w:rsidP="000559B8">
      <w:r w:rsidRPr="007F0417">
        <w:rPr>
          <w:b/>
        </w:rPr>
        <w:t>Армия</w:t>
      </w:r>
      <w:r>
        <w:t xml:space="preserve"> наиболее интенсивно функционирует в качестве такого канала не в мирное, а военное время. Крупные потери среди командного состава приводят к заполнению вакансий из более низких чинов. Повысившись в звании, они используют полученную власть, как канал для дальнейшего продвижения и накопления богатств.</w:t>
      </w:r>
    </w:p>
    <w:p w:rsidR="000559B8" w:rsidRDefault="000559B8" w:rsidP="000559B8">
      <w:r w:rsidRPr="00BC762A">
        <w:rPr>
          <w:b/>
        </w:rPr>
        <w:t>Церковь</w:t>
      </w:r>
      <w:r>
        <w:t>, как канал социальной циркуляции, переместила большое число людей с низов к вершинам общества. Помимо восходящего движения, церковь была каналом нисходящего движения. Тысячи еретиков, язычников, врагов церкви были отданы под суд, разорены и уничтожены. Среди них было немало королей, герцогов, князей, аристократов и дворян высокого ранга.</w:t>
      </w:r>
    </w:p>
    <w:p w:rsidR="000559B8" w:rsidRDefault="000559B8" w:rsidP="000559B8">
      <w:r w:rsidRPr="003A76B1">
        <w:rPr>
          <w:b/>
        </w:rPr>
        <w:t>Школа</w:t>
      </w:r>
      <w:r>
        <w:t>. Институты образования и воспитания, какую бы конкретную форму они не приобретали, во все века служили мощным каналом социальной циркуляции.</w:t>
      </w:r>
    </w:p>
    <w:p w:rsidR="000559B8" w:rsidRDefault="000559B8" w:rsidP="000559B8">
      <w:r>
        <w:t>Большие конкурсы в колледжи и университеты во многих странах объясняются тем, что образование является самым быстрым и доступным каналом вертикальной мобильности.</w:t>
      </w:r>
    </w:p>
    <w:p w:rsidR="000559B8" w:rsidRDefault="000559B8" w:rsidP="000559B8">
      <w:r w:rsidRPr="003A76B1">
        <w:rPr>
          <w:b/>
        </w:rPr>
        <w:t>Собственность</w:t>
      </w:r>
      <w:r>
        <w:t xml:space="preserve"> наиболее ярко представляет себя в виде накопленных богатств и денег. Именно они один из самых простых и действенных способов социального продвижения.</w:t>
      </w:r>
    </w:p>
    <w:p w:rsidR="000559B8" w:rsidRDefault="000559B8" w:rsidP="000559B8">
      <w:r w:rsidRPr="003A76B1">
        <w:rPr>
          <w:b/>
        </w:rPr>
        <w:t>Семья и брак</w:t>
      </w:r>
      <w:r>
        <w:t xml:space="preserve"> становится каналом вертикальной циркуляции в том случае, если в союз вступают представители разных социальных статусов. Семья превратилась в главный механизм социального отбора, определения и наследования социального статуса. Происхождение из знатной семьи гарантирует хорошую наследственность и достойное образование вовсе не автоматически. Семья стала одним из институтов распределения членов общества по стратам.</w:t>
      </w:r>
    </w:p>
    <w:p w:rsidR="000559B8" w:rsidRDefault="000559B8" w:rsidP="000559B8">
      <w:r>
        <w:t xml:space="preserve">Миграцией называется переселение людей из страны в страну, из района в район, из города в деревню </w:t>
      </w:r>
      <w:r w:rsidR="00B61290">
        <w:t>и т.д.</w:t>
      </w:r>
      <w:r>
        <w:t xml:space="preserve"> Иными словами, миграция – это территориальные перемещения. Различают:</w:t>
      </w:r>
    </w:p>
    <w:p w:rsidR="000559B8" w:rsidRDefault="000559B8" w:rsidP="000559B8">
      <w:r w:rsidRPr="004109E1">
        <w:rPr>
          <w:b/>
        </w:rPr>
        <w:t>Миграция</w:t>
      </w:r>
      <w:r>
        <w:t xml:space="preserve"> – перемещение населения внутри одной страны;</w:t>
      </w:r>
    </w:p>
    <w:p w:rsidR="000559B8" w:rsidRDefault="000559B8" w:rsidP="000559B8">
      <w:r w:rsidRPr="004109E1">
        <w:rPr>
          <w:b/>
        </w:rPr>
        <w:t>Эмиграция</w:t>
      </w:r>
      <w:r>
        <w:t xml:space="preserve"> – выезд за пределы стран на постоянное место жительства или на длительное проживание;</w:t>
      </w:r>
    </w:p>
    <w:p w:rsidR="000559B8" w:rsidRDefault="000559B8" w:rsidP="000559B8">
      <w:r w:rsidRPr="004109E1">
        <w:rPr>
          <w:b/>
        </w:rPr>
        <w:t>Иммиграция</w:t>
      </w:r>
      <w:r>
        <w:t xml:space="preserve"> – въезд в данную страну на постоянное место жительства или на длительное проживание.</w:t>
      </w:r>
    </w:p>
    <w:p w:rsidR="000559B8" w:rsidRDefault="000559B8" w:rsidP="000559B8">
      <w:r>
        <w:t>Эмиграция снижает численность населения. Если уезжают наиболее талантливые и квалифицированные жители, то снижается не только численность, но и качественный состав населения. Иммиграция повышает численность населения. Приезд в страну высококвалифицированной рабочей силы повышает качественный состав населения, а малоквалифицированный – вызывает обратные последствия.</w:t>
      </w:r>
    </w:p>
    <w:p w:rsidR="000559B8" w:rsidRDefault="000559B8" w:rsidP="000559B8">
      <w:r>
        <w:t>Обнаруживается странная закономерность: потоки мигрантов устремлены в те места, где социальная мобильность наиболее высока. И еще: переезжающие из города в город, легче устраивают свою жизнь и добиваются больших успехов, чем переезжающие из села в город и наоборот.</w:t>
      </w:r>
    </w:p>
    <w:p w:rsidR="00B61290" w:rsidRDefault="00B61290" w:rsidP="000559B8"/>
    <w:p w:rsidR="000750AE" w:rsidRPr="00B31A56" w:rsidRDefault="00B61290" w:rsidP="00B61290">
      <w:pPr>
        <w:pStyle w:val="10"/>
        <w:pageBreakBefore w:val="0"/>
        <w:tabs>
          <w:tab w:val="clear" w:pos="284"/>
          <w:tab w:val="clear" w:pos="720"/>
          <w:tab w:val="left" w:pos="1072"/>
        </w:tabs>
        <w:ind w:firstLine="709"/>
        <w:jc w:val="both"/>
        <w:rPr>
          <w:spacing w:val="0"/>
        </w:rPr>
      </w:pPr>
      <w:bookmarkStart w:id="1" w:name="_Toc227653741"/>
      <w:r w:rsidRPr="00B31A56">
        <w:rPr>
          <w:caps w:val="0"/>
          <w:spacing w:val="0"/>
        </w:rPr>
        <w:t>Устройство современного государства</w:t>
      </w:r>
      <w:bookmarkEnd w:id="1"/>
    </w:p>
    <w:p w:rsidR="00B61290" w:rsidRDefault="00B61290" w:rsidP="000559B8"/>
    <w:p w:rsidR="000559B8" w:rsidRDefault="000559B8" w:rsidP="000559B8">
      <w:r>
        <w:t>Большинство государств современного мира строятся и функционируют на базе конституций. Конституция – это система зафиксированных в специальном документе относительно стабильных правил, которые определяют устройство государства, принципы его организации, способы политического волеобразования, принятия решений, а также положение личности в государстве.</w:t>
      </w:r>
    </w:p>
    <w:p w:rsidR="000559B8" w:rsidRDefault="000559B8" w:rsidP="000559B8">
      <w:r>
        <w:t>В современных демократических государствах, конституции обычно состоят из двух важнейших частей. В первой определяются нормы взаимоотношений граждан и государства, права личности, утверждается праворавенство всех</w:t>
      </w:r>
      <w:r w:rsidR="00B61290">
        <w:t xml:space="preserve"> </w:t>
      </w:r>
      <w:r>
        <w:t>граждан</w:t>
      </w:r>
      <w:r w:rsidR="00B61290">
        <w:t xml:space="preserve"> </w:t>
      </w:r>
      <w:r>
        <w:t>и запрет дискриминации; во второй части описывается характер государства, статус различных властей, правила взаимоотношения парламента, президента, правительства и суда, а также структура и порядок функционирования органов управления.</w:t>
      </w:r>
    </w:p>
    <w:p w:rsidR="000559B8" w:rsidRDefault="000559B8" w:rsidP="000559B8">
      <w:r>
        <w:t>Наличие демократической конституции – важный показатель конституционности государства лишь в том случае, если она реально воплощена в государственной организации и неукоснительно исполняется органами власти, учреждениями и гражданами.</w:t>
      </w:r>
    </w:p>
    <w:p w:rsidR="000559B8" w:rsidRDefault="000559B8" w:rsidP="000559B8">
      <w:r>
        <w:t>Устройство государства характеризуют его формы. В них воплощается организация верховной власти, структура и порядок взаимоотношений высших государственных органов, должностных лиц и граждан.</w:t>
      </w:r>
    </w:p>
    <w:p w:rsidR="000559B8" w:rsidRDefault="000559B8" w:rsidP="000559B8">
      <w:r w:rsidRPr="000559B8">
        <w:rPr>
          <w:b/>
        </w:rPr>
        <w:t>Парламентская республика.</w:t>
      </w:r>
      <w:r>
        <w:t xml:space="preserve"> Главной отличительной чертой является образование правительства на парламентской основе, его формальная ответственность перед парламентом. Он осуществляет по отношению к правительству ряд функций: формирует и поддерживает его; издает законы, принимаемые правительством к исполнению; осуществляет контроль над правительством, критикует правительственную политику.</w:t>
      </w:r>
    </w:p>
    <w:p w:rsidR="000559B8" w:rsidRDefault="000559B8" w:rsidP="000559B8">
      <w:r>
        <w:t>Правительство обладает исполнительной властью, а нередко и законодательно инициативной, а так же правом ходатайства перед президентом о роспуске парламента.</w:t>
      </w:r>
    </w:p>
    <w:p w:rsidR="000559B8" w:rsidRDefault="000559B8" w:rsidP="000559B8">
      <w:r>
        <w:t>Хотя руководитель правительства официально не является главой государства, реально он – первое лицо в политической иерархии. Президент же фактически занимает в ней более скромное место. Его политический вес мало зависит от характера выборов и обычно ограничивается представительскими и церемониальными функциями, мало чем отличаясь от функций главы государства в парламентских монархиях.</w:t>
      </w:r>
    </w:p>
    <w:p w:rsidR="000559B8" w:rsidRDefault="000559B8" w:rsidP="000559B8">
      <w:r w:rsidRPr="000559B8">
        <w:rPr>
          <w:b/>
        </w:rPr>
        <w:t>Президентская республика.</w:t>
      </w:r>
      <w:r>
        <w:t xml:space="preserve"> Ее главный отличительный признак состоит в том, что президент в ней одновременно выступает и главой государства и главой правительства. Он руководит внутренней и внешней политикой и является верховным главнокомандующим вооруженных сил.</w:t>
      </w:r>
    </w:p>
    <w:p w:rsidR="000559B8" w:rsidRDefault="000559B8" w:rsidP="000559B8">
      <w:r>
        <w:t>В президентской республике правительство отличается стабильностью. В ней существует жесткое разделение законодательной и исполнительной ветвей власти, их значительная самостоятельность. Парламент не может вынести правительству квотум недоверия, президент же не в праве распустить парламент.</w:t>
      </w:r>
    </w:p>
    <w:p w:rsidR="000559B8" w:rsidRDefault="000559B8" w:rsidP="000559B8">
      <w:r>
        <w:t>Отношения между парламентом и президентом основываются на системе сдержек и противовесов и взаимозависимости. Парламент может ограничивать действия президента с помощью законов и через утверждение бюджета. Президент же обычно обладает правом отлагательного вета на решение парламента. Для того, чтобы нормально выполнять свои обязанности и парламент и президент вынуждены сотрудничать, находить общий язык.</w:t>
      </w:r>
    </w:p>
    <w:p w:rsidR="000559B8" w:rsidRDefault="000559B8" w:rsidP="000559B8">
      <w:r w:rsidRPr="000559B8">
        <w:rPr>
          <w:b/>
        </w:rPr>
        <w:t>Полупрезидентская республика.</w:t>
      </w:r>
      <w:r>
        <w:t xml:space="preserve"> Это форма правления стремится сочетать сильную президентскую власть с эффектным контролем парламента за деятельностью правительства. Ее главная характерная черта – двойная ответственность правительства перед президентом и перед парламентом.</w:t>
      </w:r>
    </w:p>
    <w:p w:rsidR="000559B8" w:rsidRDefault="000559B8" w:rsidP="000559B8">
      <w:r>
        <w:t>Парламент не может сместить президента, который в свою очередь вправе распустить парламент с обязательным условием объявления даты внеочередных парламентских выборов. Президент является главой государства и верховным главнокомандующим, представляет страну в международных отношениях, обладает правом отлагательного вето на решения парламента, а так же правом единоличного введения чрезвычайного положения, но в период его действия он утрачивает право распустить парламент. Парламент имеет возможность контролировать правительство через утверждение ежегодного бюджета, а так же с помощью вынесения ему квотума недоверия.</w:t>
      </w:r>
    </w:p>
    <w:p w:rsidR="000559B8" w:rsidRDefault="000559B8" w:rsidP="000559B8">
      <w:r w:rsidRPr="000559B8">
        <w:rPr>
          <w:b/>
        </w:rPr>
        <w:t>Референдум.</w:t>
      </w:r>
      <w:r>
        <w:t xml:space="preserve"> Он предусматривает решение наиболее важных для общества вопросов посредством всенародного согласования, результаты которого имеют высший правовой статус и обязательны для исполнения всеми государственными органами.</w:t>
      </w:r>
    </w:p>
    <w:p w:rsidR="000559B8" w:rsidRDefault="000559B8" w:rsidP="000559B8">
      <w:r>
        <w:t>Хотя проведение референдумов дело достаточно сложное и дорогостоящее, их ценность состоит в том, что с помощью референдума народ способен непосредственно выразить свою волю, стать творцом законов, проявить инициативу. Кроме того, возможность проведения плебисцита заставляет государственные органы и правительство больше ориентироваться на мнение народа.</w:t>
      </w:r>
    </w:p>
    <w:p w:rsidR="000559B8" w:rsidRDefault="000559B8" w:rsidP="000559B8">
      <w:r w:rsidRPr="000559B8">
        <w:rPr>
          <w:b/>
        </w:rPr>
        <w:t>Территориальное устройство; унитарное государство.</w:t>
      </w:r>
      <w:r>
        <w:t xml:space="preserve"> Различают две основные формы территориального устройства государства: унитарную и федеративную. Унитарное государство представляет собой единую, политически однородную организацию, состоящую из административно-территориальных единиц, не обладающих собственной государственностью. Оно имеет единую конституцию и гражданство. Унитарные государства бывают централизованными и децентрализованными. Централизованные государства могут представлять достаточно широкую самостоятельность, местным, низовым органам управления. В децентрализованных же унитарных государствах крупные регионы пользуются широкой автономией и даже располагают собственными парламентами, правительствами, административно-управленческими структурами и самостоятельно решают переданные им центральными органами вопросы.</w:t>
      </w:r>
    </w:p>
    <w:p w:rsidR="000559B8" w:rsidRDefault="000559B8" w:rsidP="000559B8">
      <w:r w:rsidRPr="000559B8">
        <w:rPr>
          <w:b/>
        </w:rPr>
        <w:t>Федерация и конфедерация.</w:t>
      </w:r>
      <w:r>
        <w:t xml:space="preserve"> Федерация – это устойчивый союз государств, самостоятельных в пределах распределенных между ними и центром компетенций и имеющих собственные конституции, законодательные, исполнительные и судебные органы, а часто и двойное гражданство. Федерация строится на основе распределения функций между ее субъектами и центром, зафиксированного в союзной конституции, которая может быть изменена только с согласия субъектов федерации. Члены федерации – соучастники общегосударственного суверенитета фактически не обладают индивидуальным суверенитетом и правом одностороннего выхода из союзного государства.</w:t>
      </w:r>
    </w:p>
    <w:p w:rsidR="000559B8" w:rsidRDefault="000559B8" w:rsidP="000559B8">
      <w:r>
        <w:t>Федерация как форма территориального государственного устройства показала свою жизнеспособность. Этого нельзя сказать о конфедерации – постоянном союзе самостоятельных государств для осуществления конкретных совместных целей. Ее члены полностью сохраняют государственный суверенитет и передают компетенцию союза решение лишь ограниченного числа вопросов чаще всего в области обороны, внешней политики, транспорта и связи.</w:t>
      </w:r>
    </w:p>
    <w:p w:rsidR="00B61290" w:rsidRDefault="00B61290" w:rsidP="000559B8"/>
    <w:p w:rsidR="00F151BA" w:rsidRDefault="00F151BA" w:rsidP="00B61290">
      <w:pPr>
        <w:pStyle w:val="ae"/>
        <w:pageBreakBefore w:val="0"/>
        <w:tabs>
          <w:tab w:val="clear" w:pos="284"/>
        </w:tabs>
        <w:ind w:firstLine="709"/>
        <w:jc w:val="both"/>
        <w:rPr>
          <w:caps w:val="0"/>
        </w:rPr>
      </w:pPr>
      <w:bookmarkStart w:id="2" w:name="_Toc227653742"/>
    </w:p>
    <w:p w:rsidR="000559B8" w:rsidRDefault="00F151BA" w:rsidP="00B61290">
      <w:pPr>
        <w:pStyle w:val="ae"/>
        <w:pageBreakBefore w:val="0"/>
        <w:tabs>
          <w:tab w:val="clear" w:pos="284"/>
        </w:tabs>
        <w:ind w:firstLine="709"/>
        <w:jc w:val="both"/>
      </w:pPr>
      <w:r>
        <w:rPr>
          <w:caps w:val="0"/>
        </w:rPr>
        <w:br w:type="page"/>
      </w:r>
      <w:r w:rsidR="00B61290">
        <w:rPr>
          <w:caps w:val="0"/>
        </w:rPr>
        <w:t>Задача</w:t>
      </w:r>
      <w:bookmarkEnd w:id="2"/>
    </w:p>
    <w:p w:rsidR="00B61290" w:rsidRDefault="00B61290" w:rsidP="000559B8"/>
    <w:p w:rsidR="000559B8" w:rsidRDefault="000559B8" w:rsidP="000559B8">
      <w:r>
        <w:t>Ниже приведен конкретный пример статусного набора. Определить, правильно ли сделан вывод:</w:t>
      </w:r>
    </w:p>
    <w:p w:rsidR="000559B8" w:rsidRDefault="00B61290" w:rsidP="000559B8">
      <w:r>
        <w:t>Господин К.</w:t>
      </w:r>
      <w:r w:rsidR="000559B8">
        <w:t xml:space="preserve"> – негр, глава фирмы. Низкий статус негра не позволяет ему приобрести высокий авторитет в деловом мире, которым заправляют белые.</w:t>
      </w:r>
    </w:p>
    <w:p w:rsidR="000559B8" w:rsidRDefault="000559B8" w:rsidP="000559B8">
      <w:r>
        <w:t>Вывод: У господина К. все статусы низкие.</w:t>
      </w:r>
    </w:p>
    <w:p w:rsidR="000559B8" w:rsidRDefault="000559B8" w:rsidP="000559B8">
      <w:r>
        <w:t>В идеале статусы людей не должны зависеть от цвета кожи, расовых принадлежностей, социальных групп. Но в нашем современном обществе по настоящее время еще прочны предубеждения, что человек не имеющий белого цвета кожи не может занимать высокие посты и иметь высокий авторитет в деловом мире. Хотя с приходом ко власти чернокожего президента США в этой стране возможно произойдут сдвиги в сторону равноправия не зависимо от цвета кожи. И возможно доминирование в политике и гос. власти, занимать высокие посты будут люди с темной кожей.</w:t>
      </w:r>
    </w:p>
    <w:p w:rsidR="000559B8" w:rsidRDefault="000559B8" w:rsidP="000559B8"/>
    <w:p w:rsidR="00B61290" w:rsidRDefault="00B61290" w:rsidP="000559B8"/>
    <w:p w:rsidR="000559B8" w:rsidRDefault="00B61290" w:rsidP="00B61290">
      <w:pPr>
        <w:pStyle w:val="ae"/>
        <w:pageBreakBefore w:val="0"/>
        <w:ind w:firstLine="709"/>
        <w:jc w:val="both"/>
      </w:pPr>
      <w:bookmarkStart w:id="3" w:name="_Toc227653743"/>
      <w:r>
        <w:br w:type="page"/>
      </w:r>
      <w:r>
        <w:rPr>
          <w:caps w:val="0"/>
        </w:rPr>
        <w:t>Литература</w:t>
      </w:r>
      <w:bookmarkEnd w:id="3"/>
    </w:p>
    <w:p w:rsidR="00B61290" w:rsidRPr="00B61290" w:rsidRDefault="00B61290" w:rsidP="00B61290"/>
    <w:p w:rsidR="000559B8" w:rsidRDefault="00B61290" w:rsidP="00B61290">
      <w:pPr>
        <w:widowControl/>
        <w:numPr>
          <w:ilvl w:val="0"/>
          <w:numId w:val="13"/>
        </w:numPr>
        <w:tabs>
          <w:tab w:val="clear" w:pos="720"/>
          <w:tab w:val="left" w:pos="335"/>
        </w:tabs>
        <w:autoSpaceDE/>
        <w:autoSpaceDN/>
        <w:adjustRightInd/>
        <w:ind w:left="0" w:firstLine="0"/>
      </w:pPr>
      <w:r>
        <w:t>Ксьянов В.В.</w:t>
      </w:r>
      <w:r w:rsidR="000559B8">
        <w:t xml:space="preserve"> «Основы социологии и политологии», 2006</w:t>
      </w:r>
      <w:r>
        <w:t> г</w:t>
      </w:r>
      <w:r w:rsidR="000559B8">
        <w:t>.</w:t>
      </w:r>
    </w:p>
    <w:p w:rsidR="000559B8" w:rsidRPr="00F0462F" w:rsidRDefault="000559B8" w:rsidP="00B61290">
      <w:pPr>
        <w:widowControl/>
        <w:numPr>
          <w:ilvl w:val="0"/>
          <w:numId w:val="13"/>
        </w:numPr>
        <w:tabs>
          <w:tab w:val="clear" w:pos="720"/>
          <w:tab w:val="left" w:pos="335"/>
        </w:tabs>
        <w:autoSpaceDE/>
        <w:autoSpaceDN/>
        <w:adjustRightInd/>
        <w:ind w:left="0" w:firstLine="0"/>
      </w:pPr>
      <w:r>
        <w:t xml:space="preserve">Под ред. </w:t>
      </w:r>
      <w:r w:rsidR="00B61290">
        <w:t>Пугачева В.П.</w:t>
      </w:r>
      <w:r>
        <w:t xml:space="preserve"> «Основы политической науки. Учебное пособие. Часть 1», 1993</w:t>
      </w:r>
      <w:r w:rsidR="00B61290">
        <w:t> г</w:t>
      </w:r>
      <w:r>
        <w:t>.</w:t>
      </w:r>
      <w:bookmarkStart w:id="4" w:name="_GoBack"/>
      <w:bookmarkEnd w:id="4"/>
    </w:p>
    <w:sectPr w:rsidR="000559B8" w:rsidRPr="00F0462F" w:rsidSect="00B61290">
      <w:headerReference w:type="default" r:id="rId7"/>
      <w:footnotePr>
        <w:numRestart w:val="eachPage"/>
      </w:footnotePr>
      <w:pgSz w:w="11906" w:h="16838" w:code="9"/>
      <w:pgMar w:top="1134" w:right="850" w:bottom="1134" w:left="1701" w:header="720" w:footer="72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A0A" w:rsidRDefault="00664A0A">
      <w:r>
        <w:separator/>
      </w:r>
    </w:p>
  </w:endnote>
  <w:endnote w:type="continuationSeparator" w:id="0">
    <w:p w:rsidR="00664A0A" w:rsidRDefault="0066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A0A" w:rsidRDefault="00664A0A">
      <w:r>
        <w:separator/>
      </w:r>
    </w:p>
  </w:footnote>
  <w:footnote w:type="continuationSeparator" w:id="0">
    <w:p w:rsidR="00664A0A" w:rsidRDefault="00664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EA" w:rsidRDefault="00B76DFB" w:rsidP="000750AE">
    <w:pPr>
      <w:pStyle w:val="aa"/>
      <w:ind w:firstLine="0"/>
      <w:jc w:val="right"/>
    </w:pPr>
    <w:r>
      <w:rPr>
        <w:rStyle w:val="a7"/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331C8"/>
    <w:multiLevelType w:val="hybridMultilevel"/>
    <w:tmpl w:val="F3D27A0E"/>
    <w:lvl w:ilvl="0" w:tplc="7E8A1988">
      <w:start w:val="1"/>
      <w:numFmt w:val="bullet"/>
      <w:pStyle w:val="Normal14pt"/>
      <w:lvlText w:val=""/>
      <w:lvlJc w:val="left"/>
      <w:pPr>
        <w:tabs>
          <w:tab w:val="num" w:pos="284"/>
        </w:tabs>
        <w:ind w:left="709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A99308F"/>
    <w:multiLevelType w:val="hybridMultilevel"/>
    <w:tmpl w:val="D6029C84"/>
    <w:lvl w:ilvl="0" w:tplc="67C0B9DE">
      <w:start w:val="1"/>
      <w:numFmt w:val="decimal"/>
      <w:pStyle w:val="vita"/>
      <w:lvlText w:val="%1."/>
      <w:lvlJc w:val="left"/>
      <w:pPr>
        <w:tabs>
          <w:tab w:val="num" w:pos="737"/>
        </w:tabs>
        <w:ind w:left="73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50D01"/>
    <w:multiLevelType w:val="multilevel"/>
    <w:tmpl w:val="4B90662C"/>
    <w:styleLink w:val="2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21356F"/>
    <w:multiLevelType w:val="hybridMultilevel"/>
    <w:tmpl w:val="3508D752"/>
    <w:lvl w:ilvl="0" w:tplc="0F96603A">
      <w:start w:val="1"/>
      <w:numFmt w:val="bullet"/>
      <w:lvlText w:val=""/>
      <w:lvlJc w:val="left"/>
      <w:pPr>
        <w:tabs>
          <w:tab w:val="num" w:pos="680"/>
        </w:tabs>
        <w:ind w:left="680" w:hanging="567"/>
      </w:pPr>
      <w:rPr>
        <w:rFonts w:ascii="Symbol" w:hAnsi="Symbol" w:hint="default"/>
      </w:rPr>
    </w:lvl>
    <w:lvl w:ilvl="1" w:tplc="7DBADA68">
      <w:start w:val="1"/>
      <w:numFmt w:val="bullet"/>
      <w:pStyle w:val="a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CD55192"/>
    <w:multiLevelType w:val="multilevel"/>
    <w:tmpl w:val="66BA62FE"/>
    <w:styleLink w:val="vita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56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D2B3AA3"/>
    <w:multiLevelType w:val="multilevel"/>
    <w:tmpl w:val="2C24C080"/>
    <w:styleLink w:val="19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6">
    <w:nsid w:val="347E104F"/>
    <w:multiLevelType w:val="multilevel"/>
    <w:tmpl w:val="E7EAA98E"/>
    <w:styleLink w:val="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5CC74FF"/>
    <w:multiLevelType w:val="multilevel"/>
    <w:tmpl w:val="8E3C2098"/>
    <w:styleLink w:val="a0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C26130F"/>
    <w:multiLevelType w:val="multilevel"/>
    <w:tmpl w:val="10E68ED0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9">
    <w:nsid w:val="56BA7578"/>
    <w:multiLevelType w:val="multilevel"/>
    <w:tmpl w:val="A190A120"/>
    <w:styleLink w:val="a1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84A2FB5"/>
    <w:multiLevelType w:val="multilevel"/>
    <w:tmpl w:val="76D89BD8"/>
    <w:styleLink w:val="SymbolSymbol10pt"/>
    <w:lvl w:ilvl="0">
      <w:start w:val="1"/>
      <w:numFmt w:val="bullet"/>
      <w:lvlText w:val=""/>
      <w:lvlJc w:val="left"/>
      <w:pPr>
        <w:tabs>
          <w:tab w:val="num" w:pos="284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4CC1728"/>
    <w:multiLevelType w:val="multilevel"/>
    <w:tmpl w:val="1666CD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756C6EAB"/>
    <w:multiLevelType w:val="hybridMultilevel"/>
    <w:tmpl w:val="4AC61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  <w:num w:numId="12">
    <w:abstractNumId w:val="1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67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9B8"/>
    <w:rsid w:val="00006D46"/>
    <w:rsid w:val="0002323A"/>
    <w:rsid w:val="00045423"/>
    <w:rsid w:val="000469C3"/>
    <w:rsid w:val="000559B8"/>
    <w:rsid w:val="00056088"/>
    <w:rsid w:val="00061DAF"/>
    <w:rsid w:val="000750AE"/>
    <w:rsid w:val="000E08C0"/>
    <w:rsid w:val="000E527D"/>
    <w:rsid w:val="000F7651"/>
    <w:rsid w:val="00100401"/>
    <w:rsid w:val="001104E7"/>
    <w:rsid w:val="0013044B"/>
    <w:rsid w:val="00133C24"/>
    <w:rsid w:val="00134066"/>
    <w:rsid w:val="00176A28"/>
    <w:rsid w:val="00183817"/>
    <w:rsid w:val="0018563D"/>
    <w:rsid w:val="001C1A50"/>
    <w:rsid w:val="001C2C7D"/>
    <w:rsid w:val="00205178"/>
    <w:rsid w:val="00207267"/>
    <w:rsid w:val="002178FD"/>
    <w:rsid w:val="00276EAE"/>
    <w:rsid w:val="002846C5"/>
    <w:rsid w:val="00297F4E"/>
    <w:rsid w:val="002A6733"/>
    <w:rsid w:val="002C7B92"/>
    <w:rsid w:val="002D4CF8"/>
    <w:rsid w:val="002E68DA"/>
    <w:rsid w:val="002E7628"/>
    <w:rsid w:val="002F2029"/>
    <w:rsid w:val="002F2394"/>
    <w:rsid w:val="00310F82"/>
    <w:rsid w:val="00313440"/>
    <w:rsid w:val="00317C2E"/>
    <w:rsid w:val="00320A67"/>
    <w:rsid w:val="003276B3"/>
    <w:rsid w:val="003527B0"/>
    <w:rsid w:val="00355356"/>
    <w:rsid w:val="003652B8"/>
    <w:rsid w:val="00393D3F"/>
    <w:rsid w:val="003A76B1"/>
    <w:rsid w:val="003B34DD"/>
    <w:rsid w:val="003D2B82"/>
    <w:rsid w:val="003E29EB"/>
    <w:rsid w:val="00402398"/>
    <w:rsid w:val="004109E1"/>
    <w:rsid w:val="00422EC2"/>
    <w:rsid w:val="00433C5B"/>
    <w:rsid w:val="004613FF"/>
    <w:rsid w:val="0049736D"/>
    <w:rsid w:val="004B0C4D"/>
    <w:rsid w:val="004B1DB1"/>
    <w:rsid w:val="004C7770"/>
    <w:rsid w:val="005139D3"/>
    <w:rsid w:val="00532A9A"/>
    <w:rsid w:val="00544AFE"/>
    <w:rsid w:val="00556515"/>
    <w:rsid w:val="005576D9"/>
    <w:rsid w:val="00594AAE"/>
    <w:rsid w:val="00596685"/>
    <w:rsid w:val="005A67D7"/>
    <w:rsid w:val="005D1BDC"/>
    <w:rsid w:val="005D23CC"/>
    <w:rsid w:val="005D4CFF"/>
    <w:rsid w:val="005F7E59"/>
    <w:rsid w:val="0061159E"/>
    <w:rsid w:val="00637512"/>
    <w:rsid w:val="006476A5"/>
    <w:rsid w:val="00664A0A"/>
    <w:rsid w:val="006959DC"/>
    <w:rsid w:val="006A13A8"/>
    <w:rsid w:val="006C5107"/>
    <w:rsid w:val="006D5298"/>
    <w:rsid w:val="006F30BD"/>
    <w:rsid w:val="007128B1"/>
    <w:rsid w:val="00722FFC"/>
    <w:rsid w:val="007343CB"/>
    <w:rsid w:val="00745799"/>
    <w:rsid w:val="0076602B"/>
    <w:rsid w:val="0077647D"/>
    <w:rsid w:val="0079375C"/>
    <w:rsid w:val="007A1F75"/>
    <w:rsid w:val="007E2061"/>
    <w:rsid w:val="007F0417"/>
    <w:rsid w:val="007F64BD"/>
    <w:rsid w:val="0080609E"/>
    <w:rsid w:val="00823A9A"/>
    <w:rsid w:val="00826EDC"/>
    <w:rsid w:val="00844AA2"/>
    <w:rsid w:val="008646CD"/>
    <w:rsid w:val="00875FBE"/>
    <w:rsid w:val="008761DF"/>
    <w:rsid w:val="0089331D"/>
    <w:rsid w:val="008C22E6"/>
    <w:rsid w:val="008C4095"/>
    <w:rsid w:val="008D0760"/>
    <w:rsid w:val="008E1E7D"/>
    <w:rsid w:val="009256E7"/>
    <w:rsid w:val="00934952"/>
    <w:rsid w:val="009759B1"/>
    <w:rsid w:val="009D0CA1"/>
    <w:rsid w:val="009E287D"/>
    <w:rsid w:val="00A1429F"/>
    <w:rsid w:val="00A30187"/>
    <w:rsid w:val="00A34F60"/>
    <w:rsid w:val="00AB6395"/>
    <w:rsid w:val="00AF09D5"/>
    <w:rsid w:val="00B1427C"/>
    <w:rsid w:val="00B31A56"/>
    <w:rsid w:val="00B61290"/>
    <w:rsid w:val="00B76DFB"/>
    <w:rsid w:val="00B81595"/>
    <w:rsid w:val="00B878E4"/>
    <w:rsid w:val="00B90571"/>
    <w:rsid w:val="00BB6AFB"/>
    <w:rsid w:val="00BC762A"/>
    <w:rsid w:val="00BE12A8"/>
    <w:rsid w:val="00C1613A"/>
    <w:rsid w:val="00C44B54"/>
    <w:rsid w:val="00C44C3E"/>
    <w:rsid w:val="00C672C0"/>
    <w:rsid w:val="00CA6070"/>
    <w:rsid w:val="00CB28E0"/>
    <w:rsid w:val="00CC1182"/>
    <w:rsid w:val="00CC6DC2"/>
    <w:rsid w:val="00D2547D"/>
    <w:rsid w:val="00D411D0"/>
    <w:rsid w:val="00D70F4D"/>
    <w:rsid w:val="00D74AA3"/>
    <w:rsid w:val="00D812D1"/>
    <w:rsid w:val="00D874B3"/>
    <w:rsid w:val="00DA49F2"/>
    <w:rsid w:val="00DA7D50"/>
    <w:rsid w:val="00DB5EDB"/>
    <w:rsid w:val="00DF7096"/>
    <w:rsid w:val="00E2457D"/>
    <w:rsid w:val="00EA1BA8"/>
    <w:rsid w:val="00EE0465"/>
    <w:rsid w:val="00EF16A0"/>
    <w:rsid w:val="00F0462F"/>
    <w:rsid w:val="00F1105D"/>
    <w:rsid w:val="00F151BA"/>
    <w:rsid w:val="00F3450D"/>
    <w:rsid w:val="00F73F7C"/>
    <w:rsid w:val="00F7631B"/>
    <w:rsid w:val="00F82B58"/>
    <w:rsid w:val="00F91893"/>
    <w:rsid w:val="00FA673C"/>
    <w:rsid w:val="00FB02DB"/>
    <w:rsid w:val="00FB17EA"/>
    <w:rsid w:val="00FD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847794-AD6D-4EB7-B09B-B606AB12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22FF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10">
    <w:name w:val="heading 1"/>
    <w:basedOn w:val="a2"/>
    <w:next w:val="a2"/>
    <w:link w:val="11"/>
    <w:uiPriority w:val="99"/>
    <w:qFormat/>
    <w:rsid w:val="006A13A8"/>
    <w:pPr>
      <w:keepNext/>
      <w:pageBreakBefore/>
      <w:numPr>
        <w:numId w:val="7"/>
      </w:numPr>
      <w:tabs>
        <w:tab w:val="left" w:pos="284"/>
      </w:tabs>
      <w:spacing w:after="120" w:line="288" w:lineRule="auto"/>
      <w:ind w:firstLine="0"/>
      <w:jc w:val="center"/>
      <w:outlineLvl w:val="0"/>
    </w:pPr>
    <w:rPr>
      <w:b/>
      <w:caps/>
      <w:spacing w:val="20"/>
      <w:kern w:val="28"/>
    </w:rPr>
  </w:style>
  <w:style w:type="paragraph" w:styleId="20">
    <w:name w:val="heading 2"/>
    <w:basedOn w:val="a2"/>
    <w:next w:val="a2"/>
    <w:link w:val="21"/>
    <w:uiPriority w:val="99"/>
    <w:qFormat/>
    <w:rsid w:val="001C2C7D"/>
    <w:pPr>
      <w:keepNext/>
      <w:numPr>
        <w:ilvl w:val="1"/>
        <w:numId w:val="7"/>
      </w:numPr>
      <w:tabs>
        <w:tab w:val="left" w:pos="567"/>
      </w:tabs>
      <w:spacing w:before="120" w:after="240"/>
      <w:ind w:firstLine="0"/>
      <w:jc w:val="center"/>
      <w:outlineLvl w:val="1"/>
    </w:pPr>
    <w:rPr>
      <w:b/>
      <w:bCs/>
      <w:spacing w:val="20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056088"/>
    <w:pPr>
      <w:keepNext/>
      <w:spacing w:before="60" w:after="60" w:line="288" w:lineRule="auto"/>
      <w:ind w:firstLine="0"/>
      <w:jc w:val="center"/>
      <w:outlineLvl w:val="2"/>
    </w:pPr>
    <w:rPr>
      <w:rFonts w:cs="Arial"/>
      <w:b/>
      <w:szCs w:val="28"/>
    </w:rPr>
  </w:style>
  <w:style w:type="paragraph" w:styleId="4">
    <w:name w:val="heading 4"/>
    <w:basedOn w:val="a2"/>
    <w:next w:val="a2"/>
    <w:link w:val="40"/>
    <w:uiPriority w:val="99"/>
    <w:qFormat/>
    <w:rsid w:val="00B81595"/>
    <w:pPr>
      <w:keepNext/>
      <w:numPr>
        <w:ilvl w:val="3"/>
        <w:numId w:val="3"/>
      </w:numPr>
      <w:jc w:val="left"/>
      <w:outlineLvl w:val="3"/>
    </w:pPr>
    <w:rPr>
      <w:b/>
      <w:caps/>
      <w:spacing w:val="20"/>
    </w:rPr>
  </w:style>
  <w:style w:type="paragraph" w:styleId="5">
    <w:name w:val="heading 5"/>
    <w:basedOn w:val="a2"/>
    <w:next w:val="a2"/>
    <w:link w:val="50"/>
    <w:uiPriority w:val="99"/>
    <w:qFormat/>
    <w:rsid w:val="00B81595"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6">
    <w:name w:val="heading 6"/>
    <w:basedOn w:val="a2"/>
    <w:next w:val="a2"/>
    <w:link w:val="60"/>
    <w:uiPriority w:val="99"/>
    <w:qFormat/>
    <w:rsid w:val="00B81595"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2"/>
    <w:next w:val="a2"/>
    <w:link w:val="70"/>
    <w:uiPriority w:val="99"/>
    <w:qFormat/>
    <w:rsid w:val="00B81595"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iPriority w:val="99"/>
    <w:qFormat/>
    <w:rsid w:val="00B81595"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link w:val="90"/>
    <w:uiPriority w:val="99"/>
    <w:qFormat/>
    <w:rsid w:val="00B81595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6">
    <w:name w:val="Strong"/>
    <w:uiPriority w:val="99"/>
    <w:qFormat/>
    <w:rPr>
      <w:rFonts w:ascii="Times New Roman" w:hAnsi="Times New Roman" w:cs="Times New Roman"/>
      <w:b/>
      <w:sz w:val="28"/>
    </w:rPr>
  </w:style>
  <w:style w:type="character" w:styleId="a7">
    <w:name w:val="page number"/>
    <w:uiPriority w:val="99"/>
    <w:rsid w:val="006D5298"/>
    <w:rPr>
      <w:rFonts w:cs="Times New Roman"/>
      <w:sz w:val="20"/>
      <w:szCs w:val="20"/>
    </w:rPr>
  </w:style>
  <w:style w:type="paragraph" w:styleId="a8">
    <w:name w:val="footer"/>
    <w:basedOn w:val="a2"/>
    <w:link w:val="a9"/>
    <w:uiPriority w:val="99"/>
    <w:rsid w:val="0013044B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Нижний колонтитул Знак"/>
    <w:link w:val="a8"/>
    <w:uiPriority w:val="99"/>
    <w:semiHidden/>
    <w:rPr>
      <w:sz w:val="28"/>
      <w:szCs w:val="20"/>
    </w:rPr>
  </w:style>
  <w:style w:type="paragraph" w:styleId="aa">
    <w:name w:val="header"/>
    <w:basedOn w:val="a2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8"/>
      <w:szCs w:val="20"/>
    </w:rPr>
  </w:style>
  <w:style w:type="paragraph" w:styleId="31">
    <w:name w:val="Body Text 3"/>
    <w:basedOn w:val="a2"/>
    <w:link w:val="32"/>
    <w:uiPriority w:val="99"/>
    <w:rsid w:val="003527B0"/>
    <w:pPr>
      <w:spacing w:line="240" w:lineRule="auto"/>
      <w:ind w:firstLine="0"/>
      <w:jc w:val="left"/>
    </w:pPr>
    <w:rPr>
      <w:sz w:val="24"/>
      <w:lang w:val="uk-UA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c">
    <w:name w:val="Body Text Indent"/>
    <w:basedOn w:val="a2"/>
    <w:link w:val="ad"/>
    <w:uiPriority w:val="99"/>
    <w:pPr>
      <w:widowControl/>
      <w:spacing w:line="240" w:lineRule="auto"/>
      <w:ind w:firstLine="0"/>
      <w:jc w:val="left"/>
    </w:pPr>
    <w:rPr>
      <w:sz w:val="24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0"/>
    </w:rPr>
  </w:style>
  <w:style w:type="paragraph" w:customStyle="1" w:styleId="ae">
    <w:name w:val="Заключение"/>
    <w:aliases w:val="Заголовок 1 Введение"/>
    <w:basedOn w:val="10"/>
    <w:next w:val="a2"/>
    <w:uiPriority w:val="99"/>
    <w:rsid w:val="009256E7"/>
    <w:pPr>
      <w:numPr>
        <w:numId w:val="0"/>
      </w:numPr>
      <w:spacing w:line="360" w:lineRule="auto"/>
    </w:pPr>
  </w:style>
  <w:style w:type="paragraph" w:customStyle="1" w:styleId="vita1">
    <w:name w:val="Для рисунков vita"/>
    <w:basedOn w:val="31"/>
    <w:uiPriority w:val="99"/>
    <w:rsid w:val="003527B0"/>
    <w:pPr>
      <w:jc w:val="center"/>
    </w:pPr>
  </w:style>
  <w:style w:type="paragraph" w:customStyle="1" w:styleId="12">
    <w:name w:val="Для таблиц 12 лево отступ"/>
    <w:basedOn w:val="ac"/>
    <w:uiPriority w:val="99"/>
    <w:rsid w:val="00596685"/>
    <w:pPr>
      <w:autoSpaceDE/>
      <w:autoSpaceDN/>
      <w:adjustRightInd/>
      <w:ind w:left="57"/>
    </w:pPr>
  </w:style>
  <w:style w:type="paragraph" w:customStyle="1" w:styleId="af">
    <w:name w:val="Нумерация таблиц"/>
    <w:basedOn w:val="a2"/>
    <w:next w:val="af0"/>
    <w:uiPriority w:val="99"/>
    <w:semiHidden/>
    <w:pPr>
      <w:ind w:firstLine="0"/>
      <w:jc w:val="right"/>
    </w:pPr>
  </w:style>
  <w:style w:type="paragraph" w:customStyle="1" w:styleId="af0">
    <w:name w:val="Название таблицы"/>
    <w:aliases w:val="рисунка"/>
    <w:basedOn w:val="af"/>
    <w:next w:val="a2"/>
    <w:uiPriority w:val="99"/>
    <w:pPr>
      <w:jc w:val="center"/>
    </w:pPr>
  </w:style>
  <w:style w:type="paragraph" w:customStyle="1" w:styleId="vita2">
    <w:name w:val="Обычный vita"/>
    <w:basedOn w:val="a2"/>
    <w:uiPriority w:val="99"/>
    <w:rsid w:val="00D812D1"/>
    <w:rPr>
      <w:bCs/>
      <w:color w:val="000000"/>
    </w:rPr>
  </w:style>
  <w:style w:type="paragraph" w:customStyle="1" w:styleId="14pt088">
    <w:name w:val="Стиль Основной текст + 14 pt Первая строка:  088 см"/>
    <w:basedOn w:val="af1"/>
    <w:uiPriority w:val="99"/>
    <w:semiHidden/>
    <w:rsid w:val="0018563D"/>
    <w:pPr>
      <w:spacing w:after="0"/>
    </w:pPr>
  </w:style>
  <w:style w:type="paragraph" w:styleId="af1">
    <w:name w:val="Body Text"/>
    <w:basedOn w:val="a2"/>
    <w:link w:val="af2"/>
    <w:uiPriority w:val="99"/>
    <w:semiHidden/>
    <w:rsid w:val="0018563D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Pr>
      <w:sz w:val="28"/>
      <w:szCs w:val="20"/>
    </w:rPr>
  </w:style>
  <w:style w:type="paragraph" w:customStyle="1" w:styleId="13">
    <w:name w:val="Стиль Первая строка:  1"/>
    <w:aliases w:val="25 см"/>
    <w:basedOn w:val="a2"/>
    <w:uiPriority w:val="99"/>
    <w:semiHidden/>
    <w:rsid w:val="00207267"/>
  </w:style>
  <w:style w:type="paragraph" w:customStyle="1" w:styleId="RGB36">
    <w:name w:val="Стиль Другой цвет(RGB(36"/>
    <w:aliases w:val="38,15)) Первая строка:  088 см"/>
    <w:basedOn w:val="a2"/>
    <w:next w:val="a2"/>
    <w:autoRedefine/>
    <w:uiPriority w:val="99"/>
    <w:semiHidden/>
    <w:rsid w:val="00207267"/>
    <w:rPr>
      <w:color w:val="24260F"/>
    </w:rPr>
  </w:style>
  <w:style w:type="paragraph" w:customStyle="1" w:styleId="113pt13">
    <w:name w:val="Стиль Заголовок 1 + 13 pt Междустр.интервал:  множитель 13 ин"/>
    <w:basedOn w:val="10"/>
    <w:uiPriority w:val="99"/>
    <w:semiHidden/>
    <w:rsid w:val="003B34DD"/>
    <w:pPr>
      <w:numPr>
        <w:numId w:val="0"/>
      </w:numPr>
      <w:spacing w:line="312" w:lineRule="auto"/>
    </w:pPr>
    <w:rPr>
      <w:bCs/>
      <w:sz w:val="26"/>
    </w:rPr>
  </w:style>
  <w:style w:type="paragraph" w:customStyle="1" w:styleId="095">
    <w:name w:val="Стиль Первая строка:  095 см"/>
    <w:basedOn w:val="a2"/>
    <w:uiPriority w:val="99"/>
    <w:semiHidden/>
    <w:rsid w:val="00045423"/>
  </w:style>
  <w:style w:type="paragraph" w:customStyle="1" w:styleId="12755">
    <w:name w:val="Стиль Черный Первая строка:  127 см Перед:  5 пт После:  5 пт"/>
    <w:basedOn w:val="a2"/>
    <w:uiPriority w:val="99"/>
    <w:semiHidden/>
    <w:rsid w:val="00F91893"/>
    <w:rPr>
      <w:color w:val="000000"/>
    </w:rPr>
  </w:style>
  <w:style w:type="character" w:styleId="af3">
    <w:name w:val="footnote reference"/>
    <w:uiPriority w:val="99"/>
    <w:rsid w:val="0013044B"/>
    <w:rPr>
      <w:rFonts w:cs="Times New Roman"/>
      <w:sz w:val="20"/>
      <w:szCs w:val="20"/>
      <w:vertAlign w:val="superscript"/>
    </w:rPr>
  </w:style>
  <w:style w:type="paragraph" w:customStyle="1" w:styleId="af4">
    <w:name w:val="Текст таблиц"/>
    <w:basedOn w:val="33"/>
    <w:uiPriority w:val="99"/>
    <w:rsid w:val="00BB6AFB"/>
    <w:pPr>
      <w:spacing w:after="0" w:line="240" w:lineRule="auto"/>
      <w:ind w:left="0" w:firstLine="0"/>
    </w:pPr>
    <w:rPr>
      <w:sz w:val="24"/>
      <w:szCs w:val="20"/>
    </w:rPr>
  </w:style>
  <w:style w:type="paragraph" w:styleId="33">
    <w:name w:val="Body Text Indent 3"/>
    <w:basedOn w:val="a2"/>
    <w:link w:val="34"/>
    <w:uiPriority w:val="99"/>
    <w:semiHidden/>
    <w:rsid w:val="00BB6A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vita">
    <w:name w:val="Список нумерованный vita"/>
    <w:basedOn w:val="a2"/>
    <w:uiPriority w:val="99"/>
    <w:rsid w:val="00422EC2"/>
    <w:pPr>
      <w:numPr>
        <w:numId w:val="12"/>
      </w:numPr>
      <w:jc w:val="left"/>
    </w:pPr>
    <w:rPr>
      <w:lang w:val="en-US"/>
    </w:rPr>
  </w:style>
  <w:style w:type="paragraph" w:customStyle="1" w:styleId="0950">
    <w:name w:val="Стиль Основной текст + Первая строка:  095 см"/>
    <w:basedOn w:val="af1"/>
    <w:uiPriority w:val="99"/>
    <w:semiHidden/>
    <w:rsid w:val="003E29EB"/>
    <w:pPr>
      <w:spacing w:after="0"/>
    </w:pPr>
  </w:style>
  <w:style w:type="paragraph" w:customStyle="1" w:styleId="8005">
    <w:name w:val="Стиль Серый 80% влево Первая строка:  0 см Перед:  5 пт После: ..."/>
    <w:basedOn w:val="a2"/>
    <w:uiPriority w:val="99"/>
    <w:semiHidden/>
    <w:rsid w:val="0080609E"/>
    <w:rPr>
      <w:color w:val="333333"/>
    </w:rPr>
  </w:style>
  <w:style w:type="paragraph" w:customStyle="1" w:styleId="Normal14pt">
    <w:name w:val="Стиль Normal + 14 pt по ширине Междустр.интервал:  полуторный"/>
    <w:basedOn w:val="a2"/>
    <w:uiPriority w:val="99"/>
    <w:semiHidden/>
    <w:rsid w:val="002D4CF8"/>
    <w:pPr>
      <w:numPr>
        <w:numId w:val="2"/>
      </w:numPr>
    </w:pPr>
  </w:style>
  <w:style w:type="character" w:styleId="af5">
    <w:name w:val="Hyperlink"/>
    <w:uiPriority w:val="99"/>
    <w:rsid w:val="00D411D0"/>
    <w:rPr>
      <w:rFonts w:cs="Times New Roman"/>
      <w:color w:val="0000FF"/>
      <w:sz w:val="24"/>
      <w:u w:val="single"/>
    </w:rPr>
  </w:style>
  <w:style w:type="paragraph" w:customStyle="1" w:styleId="a">
    <w:name w:val="маркированный"/>
    <w:aliases w:val="Courier New,Слева:  3,17 см,Выступ:  0,63 см"/>
    <w:basedOn w:val="a2"/>
    <w:uiPriority w:val="99"/>
    <w:rsid w:val="007A1F75"/>
    <w:pPr>
      <w:numPr>
        <w:ilvl w:val="1"/>
        <w:numId w:val="4"/>
      </w:numPr>
    </w:pPr>
  </w:style>
  <w:style w:type="paragraph" w:styleId="14">
    <w:name w:val="toc 1"/>
    <w:basedOn w:val="a2"/>
    <w:next w:val="a2"/>
    <w:uiPriority w:val="99"/>
    <w:rsid w:val="000750AE"/>
    <w:pPr>
      <w:ind w:firstLine="0"/>
      <w:jc w:val="left"/>
    </w:pPr>
    <w:rPr>
      <w:bCs/>
      <w:caps/>
      <w:sz w:val="24"/>
    </w:rPr>
  </w:style>
  <w:style w:type="paragraph" w:styleId="22">
    <w:name w:val="toc 2"/>
    <w:basedOn w:val="a2"/>
    <w:next w:val="a2"/>
    <w:uiPriority w:val="99"/>
    <w:rsid w:val="00A30187"/>
    <w:pPr>
      <w:ind w:left="278" w:firstLine="0"/>
      <w:jc w:val="left"/>
    </w:pPr>
    <w:rPr>
      <w:smallCaps/>
      <w:sz w:val="24"/>
    </w:rPr>
  </w:style>
  <w:style w:type="paragraph" w:styleId="35">
    <w:name w:val="toc 3"/>
    <w:basedOn w:val="a2"/>
    <w:next w:val="a2"/>
    <w:autoRedefine/>
    <w:uiPriority w:val="99"/>
    <w:rsid w:val="001C2C7D"/>
    <w:pPr>
      <w:ind w:left="560"/>
      <w:jc w:val="left"/>
    </w:pPr>
    <w:rPr>
      <w:i/>
      <w:iCs/>
      <w:sz w:val="20"/>
    </w:rPr>
  </w:style>
  <w:style w:type="paragraph" w:styleId="41">
    <w:name w:val="toc 4"/>
    <w:basedOn w:val="a2"/>
    <w:next w:val="a2"/>
    <w:autoRedefine/>
    <w:uiPriority w:val="99"/>
    <w:semiHidden/>
    <w:rsid w:val="001C2C7D"/>
    <w:pPr>
      <w:ind w:left="840"/>
      <w:jc w:val="left"/>
    </w:pPr>
    <w:rPr>
      <w:sz w:val="18"/>
      <w:szCs w:val="18"/>
    </w:rPr>
  </w:style>
  <w:style w:type="paragraph" w:styleId="51">
    <w:name w:val="toc 5"/>
    <w:basedOn w:val="a2"/>
    <w:next w:val="a2"/>
    <w:autoRedefine/>
    <w:uiPriority w:val="99"/>
    <w:semiHidden/>
    <w:rsid w:val="001C2C7D"/>
    <w:pPr>
      <w:ind w:left="112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semiHidden/>
    <w:rsid w:val="001C2C7D"/>
    <w:pPr>
      <w:ind w:left="14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1C2C7D"/>
    <w:pPr>
      <w:ind w:left="168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1C2C7D"/>
    <w:pPr>
      <w:ind w:left="196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99"/>
    <w:semiHidden/>
    <w:rsid w:val="001C2C7D"/>
    <w:pPr>
      <w:ind w:left="2240"/>
      <w:jc w:val="left"/>
    </w:pPr>
    <w:rPr>
      <w:sz w:val="18"/>
      <w:szCs w:val="18"/>
    </w:rPr>
  </w:style>
  <w:style w:type="paragraph" w:customStyle="1" w:styleId="af6">
    <w:name w:val="Титульный лист"/>
    <w:basedOn w:val="a2"/>
    <w:uiPriority w:val="99"/>
    <w:rsid w:val="00637512"/>
    <w:pPr>
      <w:widowControl/>
      <w:autoSpaceDE/>
      <w:autoSpaceDN/>
      <w:adjustRightInd/>
      <w:spacing w:line="240" w:lineRule="auto"/>
      <w:ind w:firstLine="0"/>
      <w:jc w:val="center"/>
    </w:pPr>
    <w:rPr>
      <w:sz w:val="40"/>
    </w:rPr>
  </w:style>
  <w:style w:type="table" w:styleId="af7">
    <w:name w:val="Table Grid"/>
    <w:basedOn w:val="a4"/>
    <w:uiPriority w:val="99"/>
    <w:rsid w:val="005D23CC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2"/>
    <w:link w:val="af9"/>
    <w:uiPriority w:val="99"/>
    <w:semiHidden/>
    <w:rsid w:val="00FA673C"/>
    <w:rPr>
      <w:sz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vita10">
    <w:name w:val="Стиль Список нумерованный vita + разреженный на  1 пт"/>
    <w:basedOn w:val="vita"/>
    <w:uiPriority w:val="99"/>
    <w:rsid w:val="00422EC2"/>
    <w:pPr>
      <w:numPr>
        <w:numId w:val="0"/>
      </w:numPr>
      <w:jc w:val="both"/>
    </w:pPr>
    <w:rPr>
      <w:spacing w:val="20"/>
    </w:rPr>
  </w:style>
  <w:style w:type="numbering" w:customStyle="1" w:styleId="2">
    <w:name w:val="Стиль маркированный2"/>
    <w:pPr>
      <w:numPr>
        <w:numId w:val="8"/>
      </w:numPr>
    </w:pPr>
  </w:style>
  <w:style w:type="numbering" w:customStyle="1" w:styleId="vita0">
    <w:name w:val="Список маркированный vita"/>
    <w:pPr>
      <w:numPr>
        <w:numId w:val="11"/>
      </w:numPr>
    </w:pPr>
  </w:style>
  <w:style w:type="numbering" w:customStyle="1" w:styleId="19">
    <w:name w:val="Стиль нумерованный Слева:  19 см"/>
    <w:pPr>
      <w:numPr>
        <w:numId w:val="10"/>
      </w:numPr>
    </w:pPr>
  </w:style>
  <w:style w:type="numbering" w:customStyle="1" w:styleId="1">
    <w:name w:val="Стиль маркированный1"/>
    <w:pPr>
      <w:numPr>
        <w:numId w:val="6"/>
      </w:numPr>
    </w:pPr>
  </w:style>
  <w:style w:type="numbering" w:customStyle="1" w:styleId="a0">
    <w:name w:val="Стиль многоуровневый"/>
    <w:pPr>
      <w:numPr>
        <w:numId w:val="9"/>
      </w:numPr>
    </w:pPr>
  </w:style>
  <w:style w:type="numbering" w:customStyle="1" w:styleId="a1">
    <w:name w:val="Стиль маркированный"/>
    <w:pPr>
      <w:numPr>
        <w:numId w:val="5"/>
      </w:numPr>
    </w:pPr>
  </w:style>
  <w:style w:type="numbering" w:customStyle="1" w:styleId="SymbolSymbol10pt">
    <w:name w:val="Стиль маркированный Symbol (Symbol) 10 p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9;&#1077;&#1085;&#1080;&#1103;\Work\&#1059;&#1095;&#1077;&#1073;&#1085;&#1099;&#1077;%20&#1088;&#1072;&#1073;&#1086;&#1090;&#1099;\&#1064;&#1072;&#1073;&#1083;&#1086;&#1085;\&#1050;&#1091;&#1088;&#1089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Курсовой.dot</Template>
  <TotalTime>0</TotalTime>
  <Pages>1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</vt:lpstr>
    </vt:vector>
  </TitlesOfParts>
  <Company>VITACOM</Company>
  <LinksUpToDate>false</LinksUpToDate>
  <CharactersWithSpaces>15278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</dc:title>
  <dc:subject>Курсовая работа</dc:subject>
  <dc:creator>Ксения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2014-03-08T02:10:00Z</dcterms:created>
  <dcterms:modified xsi:type="dcterms:W3CDTF">2014-03-08T02:10:00Z</dcterms:modified>
</cp:coreProperties>
</file>