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60" w:rsidRPr="00BC77EC" w:rsidRDefault="00695160" w:rsidP="00BC77EC">
      <w:pPr>
        <w:spacing w:line="360" w:lineRule="auto"/>
        <w:ind w:firstLine="709"/>
        <w:jc w:val="center"/>
        <w:rPr>
          <w:sz w:val="28"/>
          <w:szCs w:val="28"/>
        </w:rPr>
      </w:pPr>
      <w:r w:rsidRPr="00BC77EC">
        <w:rPr>
          <w:sz w:val="28"/>
          <w:szCs w:val="28"/>
        </w:rPr>
        <w:t>Министерство образования и науки Российской Федерации</w:t>
      </w:r>
    </w:p>
    <w:p w:rsidR="00695160" w:rsidRPr="00BC77EC" w:rsidRDefault="00695160" w:rsidP="00BC77EC">
      <w:pPr>
        <w:spacing w:line="360" w:lineRule="auto"/>
        <w:ind w:firstLine="709"/>
        <w:jc w:val="center"/>
        <w:rPr>
          <w:sz w:val="28"/>
          <w:szCs w:val="28"/>
        </w:rPr>
      </w:pPr>
      <w:r w:rsidRPr="00BC77EC"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695160" w:rsidRPr="00BC77EC" w:rsidRDefault="00695160" w:rsidP="00BC77EC">
      <w:pPr>
        <w:spacing w:line="360" w:lineRule="auto"/>
        <w:ind w:firstLine="709"/>
        <w:jc w:val="center"/>
        <w:rPr>
          <w:sz w:val="28"/>
          <w:szCs w:val="28"/>
        </w:rPr>
      </w:pPr>
      <w:r w:rsidRPr="00BC77EC">
        <w:rPr>
          <w:sz w:val="28"/>
          <w:szCs w:val="28"/>
        </w:rPr>
        <w:t>«Чувашский государственный университет имени И.Н.</w:t>
      </w:r>
      <w:r w:rsidR="00BC77EC">
        <w:rPr>
          <w:sz w:val="28"/>
          <w:szCs w:val="28"/>
        </w:rPr>
        <w:t xml:space="preserve"> </w:t>
      </w:r>
      <w:r w:rsidRPr="00BC77EC">
        <w:rPr>
          <w:sz w:val="28"/>
          <w:szCs w:val="28"/>
        </w:rPr>
        <w:t>Ульянова»</w:t>
      </w:r>
    </w:p>
    <w:p w:rsidR="00695160" w:rsidRPr="00BC77EC" w:rsidRDefault="00695160" w:rsidP="00BC77EC">
      <w:pPr>
        <w:spacing w:line="360" w:lineRule="auto"/>
        <w:ind w:firstLine="709"/>
        <w:jc w:val="center"/>
        <w:rPr>
          <w:sz w:val="28"/>
          <w:szCs w:val="28"/>
        </w:rPr>
      </w:pPr>
      <w:r w:rsidRPr="00BC77EC">
        <w:rPr>
          <w:sz w:val="28"/>
          <w:szCs w:val="28"/>
        </w:rPr>
        <w:t>Кафедра региональной экономики и предпринимательства</w:t>
      </w:r>
    </w:p>
    <w:p w:rsidR="00695160" w:rsidRPr="00BC77EC" w:rsidRDefault="00695160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695160" w:rsidRPr="00BC77EC" w:rsidRDefault="00695160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695160" w:rsidRDefault="00695160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BC77EC" w:rsidRDefault="00BC77EC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BC77EC" w:rsidRPr="00BC77EC" w:rsidRDefault="00BC77EC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center"/>
        <w:rPr>
          <w:sz w:val="28"/>
          <w:szCs w:val="28"/>
        </w:rPr>
      </w:pPr>
      <w:r w:rsidRPr="00BC77EC">
        <w:rPr>
          <w:sz w:val="28"/>
          <w:szCs w:val="28"/>
        </w:rPr>
        <w:t>КОНТРОЛЬНАЯ РАБОТА</w:t>
      </w:r>
    </w:p>
    <w:p w:rsidR="0024028B" w:rsidRPr="00BC77EC" w:rsidRDefault="0024028B" w:rsidP="00BC77EC">
      <w:pPr>
        <w:spacing w:line="360" w:lineRule="auto"/>
        <w:ind w:firstLine="709"/>
        <w:jc w:val="center"/>
        <w:rPr>
          <w:sz w:val="28"/>
          <w:szCs w:val="28"/>
        </w:rPr>
      </w:pPr>
    </w:p>
    <w:p w:rsidR="0024028B" w:rsidRPr="00BC77EC" w:rsidRDefault="00B80AED" w:rsidP="00BC77EC">
      <w:pPr>
        <w:spacing w:line="360" w:lineRule="auto"/>
        <w:ind w:firstLine="709"/>
        <w:jc w:val="center"/>
        <w:rPr>
          <w:sz w:val="28"/>
          <w:szCs w:val="28"/>
        </w:rPr>
      </w:pPr>
      <w:r w:rsidRPr="00BC77EC">
        <w:rPr>
          <w:sz w:val="28"/>
          <w:szCs w:val="28"/>
        </w:rPr>
        <w:t>Социальная политика</w:t>
      </w:r>
    </w:p>
    <w:p w:rsidR="0024028B" w:rsidRPr="00BC77EC" w:rsidRDefault="0024028B" w:rsidP="00BC77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695160" w:rsidRPr="00BC77EC" w:rsidRDefault="00695160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24028B" w:rsidRPr="00BC77EC" w:rsidRDefault="0024028B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695160" w:rsidRDefault="00695160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BC77EC" w:rsidRDefault="00BC77EC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BC77EC" w:rsidRDefault="00BC77EC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BC77EC" w:rsidRPr="00BC77EC" w:rsidRDefault="00BC77EC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695160" w:rsidRPr="00BC77EC" w:rsidRDefault="0024028B" w:rsidP="00BC77EC">
      <w:pPr>
        <w:spacing w:line="360" w:lineRule="auto"/>
        <w:ind w:firstLine="709"/>
        <w:jc w:val="center"/>
        <w:rPr>
          <w:sz w:val="28"/>
          <w:szCs w:val="28"/>
        </w:rPr>
      </w:pPr>
      <w:r w:rsidRPr="00BC77EC">
        <w:rPr>
          <w:sz w:val="28"/>
          <w:szCs w:val="28"/>
        </w:rPr>
        <w:t xml:space="preserve">Канаш </w:t>
      </w:r>
      <w:smartTag w:uri="urn:schemas-microsoft-com:office:smarttags" w:element="metricconverter">
        <w:smartTagPr>
          <w:attr w:name="ProductID" w:val="2009 г"/>
        </w:smartTagPr>
        <w:r w:rsidRPr="00BC77EC">
          <w:rPr>
            <w:sz w:val="28"/>
            <w:szCs w:val="28"/>
          </w:rPr>
          <w:t>2009</w:t>
        </w:r>
        <w:r w:rsidR="00695160" w:rsidRPr="00BC77EC">
          <w:rPr>
            <w:sz w:val="28"/>
            <w:szCs w:val="28"/>
          </w:rPr>
          <w:t xml:space="preserve"> г</w:t>
        </w:r>
      </w:smartTag>
      <w:r w:rsidR="00695160" w:rsidRPr="00BC77EC">
        <w:rPr>
          <w:sz w:val="28"/>
          <w:szCs w:val="28"/>
        </w:rPr>
        <w:t>.</w:t>
      </w:r>
    </w:p>
    <w:p w:rsidR="0024028B" w:rsidRPr="00BC77EC" w:rsidRDefault="00BC77EC" w:rsidP="00BC77EC">
      <w:pPr>
        <w:spacing w:line="360" w:lineRule="auto"/>
        <w:ind w:firstLine="709"/>
        <w:jc w:val="center"/>
        <w:rPr>
          <w:sz w:val="28"/>
          <w:szCs w:val="28"/>
        </w:rPr>
      </w:pPr>
      <w:r w:rsidRPr="00BC77EC">
        <w:rPr>
          <w:b/>
          <w:sz w:val="28"/>
          <w:szCs w:val="28"/>
        </w:rPr>
        <w:br w:type="page"/>
        <w:t>Содержание</w:t>
      </w:r>
    </w:p>
    <w:p w:rsidR="00695160" w:rsidRPr="00BC77EC" w:rsidRDefault="00695160" w:rsidP="00BC77E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7EC" w:rsidRPr="00BC77EC" w:rsidRDefault="00BC77EC" w:rsidP="00BC77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Введение</w:t>
      </w:r>
    </w:p>
    <w:p w:rsidR="00BC77EC" w:rsidRPr="00BC77EC" w:rsidRDefault="00BC77EC" w:rsidP="00BC77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C77EC">
        <w:rPr>
          <w:sz w:val="28"/>
          <w:szCs w:val="28"/>
        </w:rPr>
        <w:tab/>
        <w:t>Предмет, объект и субъекты социальной политики</w:t>
      </w:r>
    </w:p>
    <w:p w:rsidR="00BC77EC" w:rsidRPr="00BC77EC" w:rsidRDefault="00BC77EC" w:rsidP="00BC77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5950">
        <w:rPr>
          <w:sz w:val="28"/>
          <w:szCs w:val="28"/>
        </w:rPr>
        <w:tab/>
        <w:t>Заявление о с</w:t>
      </w:r>
      <w:r w:rsidRPr="00BC77EC">
        <w:rPr>
          <w:sz w:val="28"/>
          <w:szCs w:val="28"/>
        </w:rPr>
        <w:t>оциальной политике в условиях кризиса</w:t>
      </w:r>
    </w:p>
    <w:p w:rsidR="00BC77EC" w:rsidRPr="00BC77EC" w:rsidRDefault="00BC77EC" w:rsidP="00BC77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C77EC">
        <w:rPr>
          <w:sz w:val="28"/>
          <w:szCs w:val="28"/>
        </w:rPr>
        <w:tab/>
        <w:t>Активная социальная политика поможет преодолеть кризис.</w:t>
      </w:r>
    </w:p>
    <w:p w:rsidR="00BC77EC" w:rsidRPr="00BC77EC" w:rsidRDefault="00BC77EC" w:rsidP="00BC77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95160" w:rsidRPr="00BC77EC" w:rsidRDefault="00BC77EC" w:rsidP="00BC77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EA5D80" w:rsidRPr="00BC77EC" w:rsidRDefault="00BC77EC" w:rsidP="00BC77E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C77EC">
        <w:rPr>
          <w:sz w:val="28"/>
          <w:szCs w:val="28"/>
        </w:rPr>
        <w:br w:type="page"/>
      </w:r>
      <w:r w:rsidR="004079DD" w:rsidRPr="00BC77EC">
        <w:rPr>
          <w:b/>
          <w:sz w:val="28"/>
          <w:szCs w:val="28"/>
        </w:rPr>
        <w:t>Введение</w:t>
      </w:r>
    </w:p>
    <w:p w:rsidR="00EA5D80" w:rsidRPr="00BC77EC" w:rsidRDefault="00EA5D80" w:rsidP="00BC77E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5D80" w:rsidRPr="00BC77EC" w:rsidRDefault="00EA5D80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Политология изучает не только политическую систему общества, ее важнейшие институты, политический режим, политическую культуру, положение и роль субъектов политических отношений, но и политику, понимаемую как деятельность политико-управленческих структур в различных сферах жизни общества. Эт</w:t>
      </w:r>
      <w:r w:rsidR="00BC77EC" w:rsidRPr="00BC77EC">
        <w:rPr>
          <w:sz w:val="28"/>
          <w:szCs w:val="28"/>
        </w:rPr>
        <w:t>а</w:t>
      </w:r>
      <w:r w:rsidRPr="00BC77EC">
        <w:rPr>
          <w:sz w:val="28"/>
          <w:szCs w:val="28"/>
        </w:rPr>
        <w:t xml:space="preserve"> деятельность </w:t>
      </w:r>
      <w:r w:rsidR="00BC77EC" w:rsidRPr="00BC77EC">
        <w:rPr>
          <w:sz w:val="28"/>
          <w:szCs w:val="28"/>
        </w:rPr>
        <w:t>осуществляется,</w:t>
      </w:r>
      <w:r w:rsidRPr="00BC77EC">
        <w:rPr>
          <w:sz w:val="28"/>
          <w:szCs w:val="28"/>
        </w:rPr>
        <w:t xml:space="preserve"> прежде </w:t>
      </w:r>
      <w:r w:rsidR="00BC77EC" w:rsidRPr="00BC77EC">
        <w:rPr>
          <w:sz w:val="28"/>
          <w:szCs w:val="28"/>
        </w:rPr>
        <w:t>всего,</w:t>
      </w:r>
      <w:r w:rsidRPr="00BC77EC">
        <w:rPr>
          <w:sz w:val="28"/>
          <w:szCs w:val="28"/>
        </w:rPr>
        <w:t xml:space="preserve"> как принятие и последующая реализация политико-властных решений. </w:t>
      </w:r>
    </w:p>
    <w:p w:rsidR="00EA5D80" w:rsidRPr="00BC77EC" w:rsidRDefault="00EA5D80" w:rsidP="00715950">
      <w:pPr>
        <w:tabs>
          <w:tab w:val="left" w:pos="8080"/>
        </w:tabs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Она направлена на разрешение проблем внутренней жизни общества (внутренняя политика) и проблем, возникающих во взаимоотношениях с другими обществами и государствами (внешняя политика). Оба вида политики находятся в состоянии тесной взаимосвязи, взаимодействия и взаимовлияния. В свою очередь внутренняя политика подразделяется на различные направления в зависимости от сферы общественных отношений, в которую она вторгается. В этом смысле выделяют политику экономическую, социальную, национальную, демографическую, экологическую и т.д. Одной из важнейших частей внутренней политики является политика социальная, воплощенная в ее социальных программах и практике, регулирующая социально-экономические отношения в обществе в интересах и через интересы основных социальных групп населения.</w:t>
      </w:r>
    </w:p>
    <w:p w:rsidR="00EA5D80" w:rsidRPr="00BC77EC" w:rsidRDefault="00EA5D80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В определение “социальная политика” нужно включать ту группу проблем, которая позволяет выяснить следующее: связь социальной политики и общей политики; ее специфику как направление политического руководства обществом; характеристику тех общественных явлений и процессов, которые выступают объектом воздействия социальной политики; функции, типы социальной политики и тенденции их развития в современном мире.</w:t>
      </w:r>
    </w:p>
    <w:p w:rsidR="00EA5D80" w:rsidRPr="00BC77EC" w:rsidRDefault="00EA5D80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 xml:space="preserve">В более широкой трактовке понятие “социальная политика” используется давно и охватывает все отношения общественной жизни. Вся политическая деятельность в этом случае рассматривается как социальная. В этом значении социальная политика тождественна политике в целом. </w:t>
      </w:r>
    </w:p>
    <w:p w:rsidR="0012375D" w:rsidRPr="00BC77EC" w:rsidRDefault="00BC77EC" w:rsidP="00BC77E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5D80" w:rsidRPr="00BC77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EA5D80" w:rsidRPr="00BC77EC">
        <w:rPr>
          <w:b/>
          <w:sz w:val="28"/>
          <w:szCs w:val="28"/>
        </w:rPr>
        <w:t xml:space="preserve"> </w:t>
      </w:r>
      <w:r w:rsidRPr="00BC77EC">
        <w:rPr>
          <w:b/>
          <w:sz w:val="28"/>
          <w:szCs w:val="28"/>
        </w:rPr>
        <w:t>Предмет, объект и субъекты социальной политики</w:t>
      </w:r>
    </w:p>
    <w:p w:rsidR="00BC77EC" w:rsidRDefault="00BC77EC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Цель социальной политики – создание в обществе благоприятного социального климата и социального согласия, условий, обеспечивающих удовлетворение основных жизненных потребностей населения. Социальную политику государства можно рассматривать как его специфическую деятельность, направленную па реализацию права каждого гражданина свободно участвовать во всех сферах социально-экономической, трудовой, духовной жизни общества, направленной на удовлетворение сущностных потребностей человека, интересов социальных групп при постоянном выявлении и учете социальных последствий экономических, политических, мировоззренческих преобразований.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Предметом социальной политики как науки являются свойства, закономерности, содержательные (устойчиво воспроизводимые и выражающие сущность) отношения общества, а также процессы и формы общественной практики, которые представляют собой взаимодействие социальных групп по поводу их общественного положения.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Субъектами социальной политики являются государственные органы власти, организации и учреждения, а также действующие в социальной сфере негосударственные организации, общественные объединения граждан и инициативы. Субъектами социальной политики являются законодательные, исполнительные, судебные органы власти, определяющие при общественном участии цели, задачи, приоритеты, нормативно-правовую базу социальной политики государства и проводящие непосредственную практическую работу но ее реализации.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Некоторые исследователи считают, что объект - это подчиненная, пассивная, вторичная управляемая структура, не обладающая собственной активностью и инициативой. Это далеко не всегда так, тем более, когда речь идет об общественной жизни.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В данном контексте объект социальной политики представлен социальной сферой общества, конкретно, ее главными составляющими элементами, а также их показателями – благосостояние, образование, здоровье населения, социальная стабильность, конструктивность отношений социальных групп и т.д.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В формировании и реализации социальной политики участвует множество</w:t>
      </w:r>
      <w:r w:rsidRPr="00BC77EC">
        <w:rPr>
          <w:i/>
          <w:sz w:val="28"/>
          <w:szCs w:val="28"/>
        </w:rPr>
        <w:t xml:space="preserve"> </w:t>
      </w:r>
      <w:r w:rsidRPr="00BC77EC">
        <w:rPr>
          <w:sz w:val="28"/>
          <w:szCs w:val="28"/>
        </w:rPr>
        <w:t>субъектов. Их деятельность определяется конкретными социальными интересами и осуществляется на основе нормативно-правовой базы. В Российской Федерации формируется конституционная, законодательная и нормативная база, отражающая деятельность всех ветвей власти по регулированию социальных отношений в стране.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Правом законодательной инициативы обладает Правительство России, которое вносит на заседания Государственной Думы значительное число важнейших законопроектов, в том числе и по вопросам функционирования социальной сферы. Субъекты Федерации имеют право на собственное законотворчество в области социальной политики. Само существование единого социальною пространства необходимо предполагает получение гражданами социальных прав и гарантий независимо от места проживания. В регионах созданы специальные социальные структуры, отвечающие за реализацию государственных социальных норм и стандартов. В настоящее время идет процесс разграничения полномочий между федеральными и региональными органами власти.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Социальная политика осуществляется на нескольких уровнях: федеральном, региональном, муниципальном, а также на уровне отдельных предприятий, организаций, учреждений. Если на федеральном уровне определяются основные цели, задачи, принципы социального развития, а также основные способы, меры их достижения по отношению ко всему обществу, то региональная социальная политика осуществляется с учетом особенностей региона: уровня экономического развития и возможностей, этно-национальных, историко-культурных и других особенностей.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Федеральные органы власти принимают законодательные и нормативные акты, регулирующие общие принципы социальной политики в Российской Федерации. Они же устанавливают единую систему минимальных социальных гарантии в области оплаты труда, пенсионного обеспечения, пособий, стипендий, медицинского обслуживания, образования, культуры. Здесь же разрабатываются целевые социальные программы, формируются внебюджетные государственные фонды, определяются условия и порядок компенсации денежных доходов и сбережений населения в связи с инфляцией и т.д.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Региональные органы власти разрабатывают и реализуют региональные законы и социальные программы. Они же обеспечивают функционирование учреждений социальной инфраструктуры, разрабатывают направления адресной социальной помощи и планируют развитие социальной инфраструктуры. Именно региональные органы власти реализуют жилищную политику, политику в области образования, здравоохранения и т.д.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Основным субъектом</w:t>
      </w:r>
      <w:r w:rsidRPr="00BC77EC">
        <w:rPr>
          <w:i/>
          <w:sz w:val="28"/>
          <w:szCs w:val="28"/>
        </w:rPr>
        <w:t xml:space="preserve"> </w:t>
      </w:r>
      <w:r w:rsidRPr="00BC77EC">
        <w:rPr>
          <w:sz w:val="28"/>
          <w:szCs w:val="28"/>
        </w:rPr>
        <w:t>реализации социальной политики в современном мире является государство. Каждое государство самостоятельно определяет перспективы своего развития. Но существуют и проблемы глобальной социально-экономической политики: экологическая и социальная ориентация экономики, укрепление национальной и международной безопасности, переход стран к моделям устойчивого развития, обеспечивающим равенство интересов настоящего и будущих поколений.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Социальная политика государства не сводится к деятельности органов власти, занимающихся социальными вопросами. В разработке и реализации этой политики участвуют три стороны: власть (законодательные, исполнительные, судебные органы), общество (политические институты), население (социально-профессиональные и другие объединения граждан, отдельные индивиды).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Субъектами социальной политики, наряду с государством, выступают также: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- государственные ведомства и учреждения;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- органы местного самоуправления;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- внебюджетные фонды;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- общественные, религиозные, благотворительные или иные негосударственные объединения: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- коммерческие структуры и бизнес: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- профессиональные работники, занимающиеся разработкой и реализацией социальной политики: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- граждане (например, через участие в гражданских инициативах, группах самопомощи и т.д.).</w:t>
      </w:r>
    </w:p>
    <w:p w:rsidR="000F6A13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Нормами социального права регулируется обширный круг общественных отношений в социальной сфере</w:t>
      </w:r>
      <w:r w:rsidRPr="00BC77EC">
        <w:rPr>
          <w:i/>
          <w:sz w:val="28"/>
          <w:szCs w:val="28"/>
        </w:rPr>
        <w:t xml:space="preserve">. </w:t>
      </w:r>
      <w:r w:rsidRPr="00BC77EC">
        <w:rPr>
          <w:sz w:val="28"/>
          <w:szCs w:val="28"/>
        </w:rPr>
        <w:t>Предметом социального права являются: правовое регулирование занятости, охраны труда и здоровья населения; социальное обеспечение; социальное страхование и пенсионное обеспечение; правовое регулирование социальной защиты отдельных категорий граждан (военнослужащих, ветеранов, граждан пожилого возраста, инвалидов, граждан, имеющих детей, женщин и детей, беженцев, вынужденных переселенцев, должностных лиц разных категорий и других лиц), проживающих на территории России и нуждающихся в социальной защите; правовое регулирование формирования и деятельности органов социальной защиты.</w:t>
      </w:r>
    </w:p>
    <w:p w:rsidR="00581CA7" w:rsidRPr="00BC77EC" w:rsidRDefault="000F6A1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 xml:space="preserve">Несмотря на существующие трудности и противоречия, в России идет процесс формирования гражданского общества, его основных структур. Возникают и развиваются негосударственные благотворительные, страховые фонды, неправительственные некоммерческие организации, которые все активнее включаются в решение сложных социальных проблем. </w:t>
      </w:r>
      <w:r w:rsidRPr="00BC77EC">
        <w:rPr>
          <w:sz w:val="28"/>
          <w:szCs w:val="28"/>
        </w:rPr>
        <w:t>Уровень активности субъектов различного уровня зависит от многих условий, в частности, экономического, финансового, законода</w:t>
      </w:r>
      <w:r w:rsidR="00EA5D80" w:rsidRPr="00BC77EC">
        <w:rPr>
          <w:sz w:val="28"/>
          <w:szCs w:val="28"/>
        </w:rPr>
        <w:t>тельного характера</w:t>
      </w:r>
    </w:p>
    <w:p w:rsidR="00581CA7" w:rsidRPr="00BC77EC" w:rsidRDefault="00715950" w:rsidP="007159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81CA7" w:rsidRPr="00BC77EC">
        <w:rPr>
          <w:b/>
          <w:sz w:val="28"/>
          <w:szCs w:val="28"/>
        </w:rPr>
        <w:t>Заявление о Социальной политике в условиях кризиса</w:t>
      </w:r>
    </w:p>
    <w:p w:rsidR="00581CA7" w:rsidRPr="00BC77E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581CA7" w:rsidRPr="00715950" w:rsidRDefault="00715950" w:rsidP="007159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1CA7" w:rsidRPr="00BC77EC">
        <w:rPr>
          <w:sz w:val="28"/>
          <w:szCs w:val="28"/>
        </w:rPr>
        <w:t>аявление Бюро РОДП «ЯБЛОКО», 03.03.2009 г.</w:t>
      </w:r>
    </w:p>
    <w:p w:rsidR="00581CA7" w:rsidRPr="00715950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581CA7" w:rsidRPr="00715950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 xml:space="preserve">Экономический кризис в России углубляется и перерастает в кризис социальный. </w:t>
      </w:r>
      <w:r w:rsidRPr="000E521C">
        <w:rPr>
          <w:sz w:val="28"/>
          <w:szCs w:val="28"/>
        </w:rPr>
        <w:t xml:space="preserve">Болезненные последствия кризиса чувствует все больше граждан. Каждый день из регионов приходят новости об увольнениях, неоплачиваемых отпусках, сокращениях заработной платы. </w:t>
      </w:r>
      <w:r w:rsidRPr="00715950">
        <w:rPr>
          <w:sz w:val="28"/>
          <w:szCs w:val="28"/>
        </w:rPr>
        <w:t>Если для богатых кризис – снижение доходов и потеря части накоплений, то для бедных это вопрос вы</w:t>
      </w:r>
      <w:r w:rsidR="00715950" w:rsidRPr="00715950">
        <w:rPr>
          <w:sz w:val="28"/>
          <w:szCs w:val="28"/>
        </w:rPr>
        <w:t>живания.</w:t>
      </w:r>
    </w:p>
    <w:p w:rsidR="00581CA7" w:rsidRPr="00BC77E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Бюро РОДП "ЯБЛОКО" считает особенно важным в условиях экономического кризиса активизировать деятельность и помочь нашим гражданам пережить это тяжелое время.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Необходимо действовать по двум направлениям.</w:t>
      </w:r>
    </w:p>
    <w:p w:rsidR="00581CA7" w:rsidRPr="00BC77E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Первое – построение социальной политики на основе Европейской социальной хартии.</w:t>
      </w:r>
    </w:p>
    <w:p w:rsidR="00581CA7" w:rsidRPr="00BC77E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Ратификация Европейской социальной хартии позволит довести среднюю пенсию до 40 % от средней зарплаты и использовать многие механизмы защиты социальных прав, наработанные в европейских странах.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 xml:space="preserve">Второе – помощь тем людям, кто поставлен на грань выживания. </w:t>
      </w:r>
      <w:r w:rsidRPr="000E521C">
        <w:rPr>
          <w:sz w:val="28"/>
          <w:szCs w:val="28"/>
        </w:rPr>
        <w:t>Правительство обязано незамедлительно задействовать финансовые резервы государства на массированную социальную поддержку российских граждан, которым, на самом деле, принадлежат все эти средства. От скорости, решительности и масштаба принятия мер в этом направлении зависит будущее нашего народа и страны.</w:t>
      </w:r>
    </w:p>
    <w:p w:rsidR="00581CA7" w:rsidRPr="00BC77E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Мы считаем, что антикризисные действия российских властей прежде всего должны быть направлены на смягчения последствий кризиса для граждан на повседневном, бытовом уровне, а не только на спасение финансовых рынков, конкретных банков и промышленных групп, а также осуществления гламурных, для условий экономического кризиса, проектов типа строительства объектов для Олимпиады в г. Сочи.</w:t>
      </w:r>
    </w:p>
    <w:p w:rsidR="00581CA7" w:rsidRPr="00BC77E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Предлагаем на период кризиса внести поправки в соответствующие законы РФ: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ужесточить материальную ответственность работодателей за задержку выплаты заработной платы и других выплат, причитающихся работнику, внеся изменения в статью 236 Трудового кодекса (увеличив денежную компенсацию с 1/300 на 1/100 ставки рефинансирования Центрального банка России 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включительно);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законодательно ужесточить ответственность работодателя за принуждение работников к увольнению;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оплачивать время простоя по причине кризиса в размере не менее двух третей средней заработной платы работника;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предоставить право оформления досрочной трудовой пенсии гражданам, потерявшим работу, в возрасте недостающим менее 3-х лет до наступления права оформления трудовой пенсии и не имеющим возможности трудоустройства;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существенно снизить расходы на содержание исполнительной, законодательной и судебной власти;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упростить процедуру регистрации малых предприятий, обеспечивающих сохранение и создание новых рабочих мест, и отменить административные барьеры для их деятельности;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значительно расширить полномочия профсоюзов по защите трудовых прав работников, вернув профсоюзам право на забастовку и на контроль за условиями труда и соблюдением трудового законодательства. Снять ограничения по их созданию.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Кроме того, необходимо: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потерявшим работу родителям, в одиночку воспитывающим детей, выплачивать пособие не менее прожиточного минимума в регионе на члена семьи;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обеспечить всех школьников бесплатным горячим питанием;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проиндексировать пенсии в полтора раза, доведя минимальную пенсию до размера прожиточного минимума;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- создать государственную систему субсидирования процентных ставок по образовательным кредитам для студентов.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Партия «ЯБЛОКО» сожалеет, что в России недостаточно организованных, влиятельных и уважаемых гражданами профсоюзов и их объединений. Нынешняя профсоюзная система не в состоянии оказать качественную услугу работникам по защите от увольнений, сокращений, снижений уровня зарплат, по эффективной защите их прав и интересов.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С учетом отсутствия в нашей стране культуры и опыта конструктивного решения масштабных социально-экономических проблем и их урегулирования, остается надеяться, что деятельность либо бездеятельность власти и бизнеса в период кризиса не доведут до массовых протестов граждан, выходящих из правового поля.</w:t>
      </w:r>
    </w:p>
    <w:p w:rsidR="00581CA7" w:rsidRPr="00715950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 xml:space="preserve">Партия «ЯБЛОКО» крайне обеспокоена тем, куда движется наша страна. Мы знаем, что сильнейшее неравенство и раньше существовало в истории России, но оно никогда не оправдывалось общественным мнением. Терпение народа к неравенству всегда было велико, но обязательно, в конце концов, исчерпывалось. </w:t>
      </w:r>
      <w:r w:rsidRPr="00715950">
        <w:rPr>
          <w:sz w:val="28"/>
          <w:szCs w:val="28"/>
        </w:rPr>
        <w:t>Мы категорически хотели бы избежать бунтов</w:t>
      </w:r>
      <w:r w:rsidR="00715950" w:rsidRPr="00715950">
        <w:rPr>
          <w:sz w:val="28"/>
          <w:szCs w:val="28"/>
        </w:rPr>
        <w:t>, революций и кровавых расправ.</w:t>
      </w:r>
    </w:p>
    <w:p w:rsidR="00581CA7" w:rsidRPr="00BC77E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Учитывая задачи в области социальной политике, стоящие перед Партией в условиях экономического кризиса,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Бюро РОДП «ЯБЛОКО» решило: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1. Провести работу по созданию комиссии РОДП «ЯБЛОКО» по социальной политике. Поручить комиссии разработать проекты нормативных актов для реализации предложений партии и агитационно-разъяснительные материалы о причинах, масштабах кризиса и предложениях партии.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Срок исполнения – 01.04.2009, ответственный – член Бюро Голов А.Г.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2. Организовать на сайте РОДП «ЯБЛОКО» консультирование по защите трудовых прав работников</w:t>
      </w:r>
      <w:r w:rsidRPr="00BC77EC">
        <w:rPr>
          <w:sz w:val="28"/>
          <w:szCs w:val="28"/>
          <w:lang w:val="en-US"/>
        </w:rPr>
        <w:t> 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Срок – 15.03.2009, ответственный – член Бюро Голов А.Г.</w:t>
      </w:r>
      <w:r w:rsidRPr="00BC77EC">
        <w:rPr>
          <w:sz w:val="28"/>
          <w:szCs w:val="28"/>
          <w:lang w:val="en-US"/>
        </w:rPr>
        <w:t> 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3. Рекомендовать региональным и местным отделениям РОДП «ЯБЛОКО» организовать информирование граждан о причинах и масштабах кризиса на своих территориях: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• регулярно размещать информацию на сайте региональной организации;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• провести серию уличных акций (пикетов) с раздачей информационных листовок о позиции партии;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• произвести расклейку информационных листовок;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• подготовить и распространить пресс-релизы в СМИ;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• ежеквартально информировать Региональное управление аппарата партии о проделанной работе;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• разработать предложения по снижению социальных последствий кризиса на региональном и местном уровне;</w:t>
      </w:r>
      <w:r w:rsidRPr="00BC77EC">
        <w:rPr>
          <w:sz w:val="28"/>
          <w:szCs w:val="28"/>
          <w:lang w:val="en-US"/>
        </w:rPr>
        <w:t> 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0E521C">
        <w:rPr>
          <w:sz w:val="28"/>
          <w:szCs w:val="28"/>
        </w:rPr>
        <w:t>• проводить регулярные встречи, круглые столы с общественными организациями и гражданами.</w:t>
      </w:r>
      <w:r w:rsidRPr="00BC77EC">
        <w:rPr>
          <w:sz w:val="28"/>
          <w:szCs w:val="28"/>
          <w:lang w:val="en-US"/>
        </w:rPr>
        <w:t> </w:t>
      </w:r>
    </w:p>
    <w:p w:rsidR="00581CA7" w:rsidRPr="000E521C" w:rsidRDefault="00581CA7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F304C9" w:rsidRPr="00BC77EC" w:rsidRDefault="00715950" w:rsidP="007159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304C9" w:rsidRPr="00BC77EC">
        <w:rPr>
          <w:b/>
          <w:sz w:val="28"/>
          <w:szCs w:val="28"/>
        </w:rPr>
        <w:t>Активная социальная политика поможет преодолеть кризис</w:t>
      </w:r>
    </w:p>
    <w:p w:rsidR="00F304C9" w:rsidRPr="00BC77EC" w:rsidRDefault="00F304C9" w:rsidP="00BC77EC">
      <w:pPr>
        <w:spacing w:line="360" w:lineRule="auto"/>
        <w:ind w:firstLine="709"/>
        <w:jc w:val="both"/>
        <w:rPr>
          <w:sz w:val="28"/>
          <w:szCs w:val="28"/>
        </w:rPr>
      </w:pPr>
    </w:p>
    <w:p w:rsidR="00F304C9" w:rsidRPr="00BC77EC" w:rsidRDefault="00F304C9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В условиях глобального финансового кризиса активная социальная политика может стать одним из инструментов стратегии по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 xml:space="preserve">преодолению его последствий. </w:t>
      </w:r>
    </w:p>
    <w:p w:rsidR="00F304C9" w:rsidRPr="00BC77EC" w:rsidRDefault="00F304C9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«Очевидно, что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современных условиях, реагируя на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последствия глобального финансового кризиса, государство должно проводить активную социальную политику и,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частности, выполнять все обязательств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данной сфере</w:t>
      </w:r>
      <w:r w:rsidR="00715950">
        <w:rPr>
          <w:sz w:val="28"/>
          <w:szCs w:val="28"/>
        </w:rPr>
        <w:t>.</w:t>
      </w:r>
    </w:p>
    <w:p w:rsidR="00F304C9" w:rsidRPr="00BC77EC" w:rsidRDefault="00F304C9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Если раньше рост финансирования социальной сферы сдерживался антиинфляционными соображениями,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частности необходимостью ограничивать количество денег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экономике, то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настоящее время «именно резкое сжатие спроса является главным фактором, с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которым связаны экономические риски».</w:t>
      </w:r>
    </w:p>
    <w:p w:rsidR="00F304C9" w:rsidRPr="00BC77EC" w:rsidRDefault="00F304C9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«Сжатие спроса становится важнейшим фактором экономической политики, стимулятором роста производства и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диверсификации экономики»</w:t>
      </w:r>
    </w:p>
    <w:p w:rsidR="00F304C9" w:rsidRPr="00BC77EC" w:rsidRDefault="00F304C9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Важно стремиться организовать социальную политику таким образом, чтобы выделяемые деньги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конечном итоге действительно стимулировали отечественное производство, а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не увеличивали импорт. «Опыт материнского капитала показывает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— такие решения существуют. Нужно только не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бояться их использовать»</w:t>
      </w:r>
    </w:p>
    <w:p w:rsidR="00F304C9" w:rsidRPr="00BC77EC" w:rsidRDefault="00F304C9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Госдума приняла во втором чтении законопроект, предусматривающий существенное увеличение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2009 году пенсий, а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также сумм, направляемых на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оплату стоимости набора социальных услуг. «Пенсии в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следующем году повысятся более чем на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треть, а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средний размер социальной пенсии вслед за</w:t>
      </w:r>
      <w:r w:rsidRPr="00BC77EC">
        <w:rPr>
          <w:sz w:val="28"/>
          <w:szCs w:val="28"/>
          <w:lang w:val="en-US"/>
        </w:rPr>
        <w:t> </w:t>
      </w:r>
      <w:r w:rsidRPr="00BC77EC">
        <w:rPr>
          <w:sz w:val="28"/>
          <w:szCs w:val="28"/>
        </w:rPr>
        <w:t>трудовой, наконец, превысит прожиточный минимум»</w:t>
      </w:r>
    </w:p>
    <w:p w:rsidR="006F7743" w:rsidRPr="000E521C" w:rsidRDefault="00715950" w:rsidP="007159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7743" w:rsidRPr="000E521C">
        <w:rPr>
          <w:b/>
          <w:sz w:val="28"/>
          <w:szCs w:val="28"/>
        </w:rPr>
        <w:t>Заключение</w:t>
      </w:r>
    </w:p>
    <w:p w:rsidR="006F7743" w:rsidRPr="00BC77EC" w:rsidRDefault="006F7743" w:rsidP="00BC77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7743" w:rsidRPr="00BC77EC" w:rsidRDefault="006F7743" w:rsidP="00BC77EC">
      <w:pPr>
        <w:pStyle w:val="a3"/>
        <w:spacing w:line="360" w:lineRule="auto"/>
        <w:ind w:firstLine="709"/>
        <w:rPr>
          <w:sz w:val="28"/>
          <w:szCs w:val="28"/>
        </w:rPr>
      </w:pPr>
      <w:r w:rsidRPr="00BC77EC">
        <w:rPr>
          <w:sz w:val="28"/>
          <w:szCs w:val="28"/>
        </w:rPr>
        <w:t>Социальная политика — это система мероприятий и взаимоотношений между социальными группами, социальными слоями общества, в центре которых и главная их конечная цель — человек, его благосостояние, социальная защита и социальное развитие, жизнеобеспечение и социальная безопасность населения в целом.</w:t>
      </w:r>
    </w:p>
    <w:p w:rsidR="006F7743" w:rsidRPr="00BC77EC" w:rsidRDefault="006F774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Социально-трудовая сфера отражает объект и предмет социальной политики, характеризует степень социального развития, вполне обоснованно отражает единство и взаимообусловленность трудовых и социальных отношений.</w:t>
      </w:r>
    </w:p>
    <w:p w:rsidR="006F7743" w:rsidRPr="00BC77EC" w:rsidRDefault="006F774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Субъекты социальной политики — это самостоятельные и фактически действующие социальные группы и представляющие их органы, организации, институты, структуры, а также представляющие их интересы организационные структуры, государство.</w:t>
      </w:r>
    </w:p>
    <w:p w:rsidR="006F7743" w:rsidRPr="00BC77EC" w:rsidRDefault="006F7743" w:rsidP="00BC77EC">
      <w:pPr>
        <w:pStyle w:val="a3"/>
        <w:spacing w:line="360" w:lineRule="auto"/>
        <w:ind w:firstLine="709"/>
        <w:rPr>
          <w:sz w:val="28"/>
          <w:szCs w:val="28"/>
        </w:rPr>
      </w:pPr>
      <w:r w:rsidRPr="00BC77EC">
        <w:rPr>
          <w:sz w:val="28"/>
          <w:szCs w:val="28"/>
        </w:rPr>
        <w:t xml:space="preserve">Типы социальной политики: </w:t>
      </w:r>
    </w:p>
    <w:p w:rsidR="006F7743" w:rsidRPr="00BC77EC" w:rsidRDefault="006F7743" w:rsidP="00BC77EC">
      <w:pPr>
        <w:pStyle w:val="a3"/>
        <w:spacing w:line="360" w:lineRule="auto"/>
        <w:ind w:firstLine="709"/>
        <w:rPr>
          <w:sz w:val="28"/>
          <w:szCs w:val="28"/>
        </w:rPr>
      </w:pPr>
      <w:r w:rsidRPr="00BC77EC">
        <w:rPr>
          <w:sz w:val="28"/>
          <w:szCs w:val="28"/>
        </w:rPr>
        <w:t>1) социальная политика в социально устойчивых обществах;</w:t>
      </w:r>
    </w:p>
    <w:p w:rsidR="006F7743" w:rsidRPr="00BC77EC" w:rsidRDefault="006F7743" w:rsidP="00BC77EC">
      <w:pPr>
        <w:pStyle w:val="a3"/>
        <w:spacing w:line="360" w:lineRule="auto"/>
        <w:ind w:firstLine="709"/>
        <w:rPr>
          <w:sz w:val="28"/>
          <w:szCs w:val="28"/>
        </w:rPr>
      </w:pPr>
      <w:r w:rsidRPr="00BC77EC">
        <w:rPr>
          <w:sz w:val="28"/>
          <w:szCs w:val="28"/>
        </w:rPr>
        <w:t>2) социальная политика в обществах, находящихся в системных кризисах;</w:t>
      </w:r>
    </w:p>
    <w:p w:rsidR="006F7743" w:rsidRPr="00BC77EC" w:rsidRDefault="006F7743" w:rsidP="00BC77EC">
      <w:pPr>
        <w:pStyle w:val="a3"/>
        <w:spacing w:line="360" w:lineRule="auto"/>
        <w:ind w:firstLine="709"/>
        <w:rPr>
          <w:sz w:val="28"/>
          <w:szCs w:val="28"/>
        </w:rPr>
      </w:pPr>
      <w:r w:rsidRPr="00BC77EC">
        <w:rPr>
          <w:sz w:val="28"/>
          <w:szCs w:val="28"/>
        </w:rPr>
        <w:t>3) социальная политика в обществах, находящихся в состоянии деформаций;</w:t>
      </w:r>
    </w:p>
    <w:p w:rsidR="006F7743" w:rsidRPr="00BC77EC" w:rsidRDefault="006F774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4) социальная политика переходного периода.</w:t>
      </w:r>
    </w:p>
    <w:p w:rsidR="00ED5F0A" w:rsidRPr="00BC77EC" w:rsidRDefault="006F7743" w:rsidP="00BC77EC">
      <w:pPr>
        <w:spacing w:line="360" w:lineRule="auto"/>
        <w:ind w:firstLine="709"/>
        <w:jc w:val="both"/>
        <w:rPr>
          <w:sz w:val="28"/>
          <w:szCs w:val="28"/>
        </w:rPr>
      </w:pPr>
      <w:r w:rsidRPr="00BC77EC">
        <w:rPr>
          <w:sz w:val="28"/>
          <w:szCs w:val="28"/>
        </w:rPr>
        <w:t>Основные функции социальной политики — обеспечение социальной устойчивости общества, обеспечение политической устойчивости власти, обеспечение справедливого распределения власти в хозяйстве, обеспечение необходимого уровня экологической безопасности, обеспечение необходимого и достаточного уровня социальной защищённости населения.</w:t>
      </w:r>
    </w:p>
    <w:p w:rsidR="00176D95" w:rsidRPr="00BC77EC" w:rsidRDefault="00715950" w:rsidP="007159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7E24" w:rsidRPr="00BC77EC">
        <w:rPr>
          <w:b/>
          <w:sz w:val="28"/>
          <w:szCs w:val="28"/>
        </w:rPr>
        <w:t>Список литературы</w:t>
      </w:r>
    </w:p>
    <w:p w:rsidR="00A97108" w:rsidRPr="00BC77EC" w:rsidRDefault="00A97108" w:rsidP="00BC77E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7108" w:rsidRPr="00BC77EC" w:rsidRDefault="00A97108" w:rsidP="00715950">
      <w:pPr>
        <w:numPr>
          <w:ilvl w:val="0"/>
          <w:numId w:val="21"/>
        </w:numPr>
        <w:tabs>
          <w:tab w:val="clear" w:pos="43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7EC">
        <w:rPr>
          <w:sz w:val="28"/>
          <w:szCs w:val="28"/>
        </w:rPr>
        <w:t xml:space="preserve">«Социальная политика» Тексты лекций. сост. </w:t>
      </w:r>
      <w:r w:rsidRPr="000E521C">
        <w:rPr>
          <w:sz w:val="28"/>
          <w:szCs w:val="28"/>
        </w:rPr>
        <w:t xml:space="preserve">Бондаренко Н.В., Викторов О.Н.; Чуваш. ун-т. </w:t>
      </w:r>
      <w:r w:rsidRPr="00BC77EC">
        <w:rPr>
          <w:sz w:val="28"/>
          <w:szCs w:val="28"/>
          <w:lang w:val="en-US"/>
        </w:rPr>
        <w:t>Чебоксары, 2006</w:t>
      </w:r>
    </w:p>
    <w:p w:rsidR="00A97108" w:rsidRPr="00BC77EC" w:rsidRDefault="006F7743" w:rsidP="00715950">
      <w:pPr>
        <w:numPr>
          <w:ilvl w:val="0"/>
          <w:numId w:val="21"/>
        </w:numPr>
        <w:tabs>
          <w:tab w:val="clear" w:pos="43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5950">
        <w:rPr>
          <w:sz w:val="28"/>
          <w:szCs w:val="28"/>
        </w:rPr>
        <w:t xml:space="preserve">Макроэкономика: социально ориентированный подход. Учеб. пособие Под ред. </w:t>
      </w:r>
      <w:r w:rsidRPr="00BC77EC">
        <w:rPr>
          <w:sz w:val="28"/>
          <w:szCs w:val="28"/>
          <w:lang w:val="en-US"/>
        </w:rPr>
        <w:t>Э.А. Лутохиной. Мн.: «Тесей», 2003.</w:t>
      </w:r>
    </w:p>
    <w:p w:rsidR="006F7743" w:rsidRPr="00BC77EC" w:rsidRDefault="006F7743" w:rsidP="00715950">
      <w:pPr>
        <w:numPr>
          <w:ilvl w:val="0"/>
          <w:numId w:val="21"/>
        </w:numPr>
        <w:tabs>
          <w:tab w:val="clear" w:pos="43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7EC">
        <w:rPr>
          <w:sz w:val="28"/>
          <w:szCs w:val="28"/>
        </w:rPr>
        <w:t xml:space="preserve">Социальная политика.; Учебник  Под общ. ред. </w:t>
      </w:r>
      <w:r w:rsidRPr="000E521C">
        <w:rPr>
          <w:sz w:val="28"/>
          <w:szCs w:val="28"/>
        </w:rPr>
        <w:t xml:space="preserve">Н.А. Волгина.  Москва «Экзамен», 2004. </w:t>
      </w:r>
    </w:p>
    <w:p w:rsidR="001069F9" w:rsidRPr="00BC77EC" w:rsidRDefault="006F7743" w:rsidP="00715950">
      <w:pPr>
        <w:numPr>
          <w:ilvl w:val="0"/>
          <w:numId w:val="21"/>
        </w:numPr>
        <w:tabs>
          <w:tab w:val="clear" w:pos="43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7EC">
        <w:rPr>
          <w:sz w:val="28"/>
          <w:szCs w:val="28"/>
        </w:rPr>
        <w:t xml:space="preserve">Соболева И. Социальная политика как фактор устойчивого развития. </w:t>
      </w:r>
      <w:r w:rsidRPr="00BC77EC">
        <w:rPr>
          <w:sz w:val="28"/>
          <w:szCs w:val="28"/>
          <w:lang w:val="en-US"/>
        </w:rPr>
        <w:t>«Проблемы теории и практики управления», 2003.</w:t>
      </w:r>
    </w:p>
    <w:p w:rsidR="00F304C9" w:rsidRPr="00BC77EC" w:rsidRDefault="00BB7E82" w:rsidP="00715950">
      <w:pPr>
        <w:numPr>
          <w:ilvl w:val="0"/>
          <w:numId w:val="21"/>
        </w:numPr>
        <w:tabs>
          <w:tab w:val="clear" w:pos="43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7EC">
        <w:rPr>
          <w:sz w:val="28"/>
          <w:szCs w:val="28"/>
          <w:u w:val="single"/>
        </w:rPr>
        <w:t>http://www.yabloko.ru/resheniya_byuro/2009/03/03</w:t>
      </w:r>
      <w:r w:rsidRPr="00715950">
        <w:rPr>
          <w:sz w:val="28"/>
          <w:szCs w:val="28"/>
        </w:rPr>
        <w:t xml:space="preserve"> </w:t>
      </w:r>
      <w:r w:rsidRPr="00BC77EC">
        <w:rPr>
          <w:b/>
          <w:sz w:val="28"/>
          <w:szCs w:val="28"/>
        </w:rPr>
        <w:t>«</w:t>
      </w:r>
      <w:r w:rsidR="001069F9" w:rsidRPr="00BC77EC">
        <w:rPr>
          <w:sz w:val="28"/>
          <w:szCs w:val="28"/>
        </w:rPr>
        <w:t>Заявление о Социальной политике в условиях кризиса</w:t>
      </w:r>
      <w:r w:rsidRPr="00BC77EC">
        <w:rPr>
          <w:sz w:val="28"/>
          <w:szCs w:val="28"/>
        </w:rPr>
        <w:t>» 2009.</w:t>
      </w:r>
    </w:p>
    <w:p w:rsidR="00F304C9" w:rsidRPr="00BC77EC" w:rsidRDefault="00F304C9" w:rsidP="00715950">
      <w:pPr>
        <w:numPr>
          <w:ilvl w:val="0"/>
          <w:numId w:val="21"/>
        </w:numPr>
        <w:tabs>
          <w:tab w:val="clear" w:pos="43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7EC">
        <w:rPr>
          <w:sz w:val="28"/>
          <w:szCs w:val="28"/>
          <w:u w:val="single"/>
          <w:lang w:val="en-US"/>
        </w:rPr>
        <w:t>http</w:t>
      </w:r>
      <w:r w:rsidRPr="00BC77EC">
        <w:rPr>
          <w:sz w:val="28"/>
          <w:szCs w:val="28"/>
          <w:u w:val="single"/>
        </w:rPr>
        <w:t>://</w:t>
      </w:r>
      <w:r w:rsidRPr="00BC77EC">
        <w:rPr>
          <w:sz w:val="28"/>
          <w:szCs w:val="28"/>
          <w:u w:val="single"/>
          <w:lang w:val="en-US"/>
        </w:rPr>
        <w:t>www</w:t>
      </w:r>
      <w:r w:rsidRPr="00BC77EC">
        <w:rPr>
          <w:sz w:val="28"/>
          <w:szCs w:val="28"/>
          <w:u w:val="single"/>
        </w:rPr>
        <w:t>.</w:t>
      </w:r>
      <w:r w:rsidRPr="00BC77EC">
        <w:rPr>
          <w:sz w:val="28"/>
          <w:szCs w:val="28"/>
          <w:u w:val="single"/>
          <w:lang w:val="en-US"/>
        </w:rPr>
        <w:t>rosbalt</w:t>
      </w:r>
      <w:r w:rsidRPr="00BC77EC">
        <w:rPr>
          <w:sz w:val="28"/>
          <w:szCs w:val="28"/>
          <w:u w:val="single"/>
        </w:rPr>
        <w:t>.</w:t>
      </w:r>
      <w:r w:rsidRPr="00BC77EC">
        <w:rPr>
          <w:sz w:val="28"/>
          <w:szCs w:val="28"/>
          <w:u w:val="single"/>
          <w:lang w:val="en-US"/>
        </w:rPr>
        <w:t>ru</w:t>
      </w:r>
      <w:r w:rsidRPr="00BC77EC">
        <w:rPr>
          <w:sz w:val="28"/>
          <w:szCs w:val="28"/>
          <w:u w:val="single"/>
        </w:rPr>
        <w:t>/2008/12/10/601925.</w:t>
      </w:r>
      <w:r w:rsidRPr="00BC77EC">
        <w:rPr>
          <w:sz w:val="28"/>
          <w:szCs w:val="28"/>
          <w:u w:val="single"/>
          <w:lang w:val="en-US"/>
        </w:rPr>
        <w:t>html</w:t>
      </w:r>
      <w:r w:rsidRPr="00BC77EC">
        <w:rPr>
          <w:sz w:val="28"/>
          <w:szCs w:val="28"/>
        </w:rPr>
        <w:t xml:space="preserve"> «Информационное агенство Росбалт»</w:t>
      </w:r>
      <w:r w:rsidR="00BB7E82" w:rsidRPr="00BC77EC">
        <w:rPr>
          <w:sz w:val="28"/>
          <w:szCs w:val="28"/>
        </w:rPr>
        <w:t xml:space="preserve"> 2009.</w:t>
      </w:r>
      <w:bookmarkStart w:id="0" w:name="_GoBack"/>
      <w:bookmarkEnd w:id="0"/>
    </w:p>
    <w:sectPr w:rsidR="00F304C9" w:rsidRPr="00BC77EC" w:rsidSect="00BC77E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2A" w:rsidRDefault="00BD0E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eparator/>
      </w:r>
    </w:p>
  </w:endnote>
  <w:endnote w:type="continuationSeparator" w:id="0">
    <w:p w:rsidR="00BD0E2A" w:rsidRDefault="00BD0E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A0C" w:rsidRDefault="00073A0C" w:rsidP="00EB2E03">
    <w:pPr>
      <w:pStyle w:val="a8"/>
      <w:framePr w:wrap="around" w:vAnchor="text" w:hAnchor="margin" w:xAlign="right" w:y="1"/>
      <w:rPr>
        <w:rStyle w:val="aa"/>
      </w:rPr>
    </w:pPr>
  </w:p>
  <w:p w:rsidR="00073A0C" w:rsidRDefault="00073A0C" w:rsidP="00073A0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03" w:rsidRDefault="00CB1914" w:rsidP="006D65E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073A0C" w:rsidRDefault="00073A0C" w:rsidP="00073A0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2A" w:rsidRDefault="00BD0E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eparator/>
      </w:r>
    </w:p>
  </w:footnote>
  <w:footnote w:type="continuationSeparator" w:id="0">
    <w:p w:rsidR="00BD0E2A" w:rsidRDefault="00BD0E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51C8"/>
    <w:multiLevelType w:val="singleLevel"/>
    <w:tmpl w:val="417E0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166005BE"/>
    <w:multiLevelType w:val="singleLevel"/>
    <w:tmpl w:val="BCC2E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2">
    <w:nsid w:val="17392708"/>
    <w:multiLevelType w:val="multilevel"/>
    <w:tmpl w:val="376CA3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6E525C"/>
    <w:multiLevelType w:val="singleLevel"/>
    <w:tmpl w:val="BCC2E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>
    <w:nsid w:val="1C0069F6"/>
    <w:multiLevelType w:val="hybridMultilevel"/>
    <w:tmpl w:val="B51EAF5A"/>
    <w:lvl w:ilvl="0" w:tplc="FBFC8B8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2E857BF"/>
    <w:multiLevelType w:val="hybridMultilevel"/>
    <w:tmpl w:val="924273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46098F"/>
    <w:multiLevelType w:val="singleLevel"/>
    <w:tmpl w:val="417E0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>
    <w:nsid w:val="30A4524D"/>
    <w:multiLevelType w:val="hybridMultilevel"/>
    <w:tmpl w:val="95A2FE36"/>
    <w:lvl w:ilvl="0" w:tplc="200CC3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37D529A5"/>
    <w:multiLevelType w:val="multilevel"/>
    <w:tmpl w:val="97C6F2E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47FE1290"/>
    <w:multiLevelType w:val="multilevel"/>
    <w:tmpl w:val="8F80C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B1A6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FDB5A76"/>
    <w:multiLevelType w:val="singleLevel"/>
    <w:tmpl w:val="417E0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541E5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7772B49"/>
    <w:multiLevelType w:val="hybridMultilevel"/>
    <w:tmpl w:val="A9EE9BEC"/>
    <w:lvl w:ilvl="0" w:tplc="459CCB7A">
      <w:start w:val="1"/>
      <w:numFmt w:val="bullet"/>
      <w:lvlText w:val=""/>
      <w:lvlJc w:val="left"/>
      <w:pPr>
        <w:tabs>
          <w:tab w:val="num" w:pos="853"/>
        </w:tabs>
        <w:ind w:left="8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14">
    <w:nsid w:val="581E4038"/>
    <w:multiLevelType w:val="singleLevel"/>
    <w:tmpl w:val="417E0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>
    <w:nsid w:val="5BA9242B"/>
    <w:multiLevelType w:val="hybridMultilevel"/>
    <w:tmpl w:val="B65455AA"/>
    <w:lvl w:ilvl="0" w:tplc="E30C05D2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96B7879"/>
    <w:multiLevelType w:val="singleLevel"/>
    <w:tmpl w:val="BCC2E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7">
    <w:nsid w:val="75633950"/>
    <w:multiLevelType w:val="hybridMultilevel"/>
    <w:tmpl w:val="B04A73AE"/>
    <w:lvl w:ilvl="0" w:tplc="2CFE56A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70F3D68"/>
    <w:multiLevelType w:val="singleLevel"/>
    <w:tmpl w:val="417E0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7B861BCB"/>
    <w:multiLevelType w:val="hybridMultilevel"/>
    <w:tmpl w:val="D8BEAA90"/>
    <w:lvl w:ilvl="0" w:tplc="E4C276CA">
      <w:start w:val="1"/>
      <w:numFmt w:val="decimal"/>
      <w:lvlText w:val="%1"/>
      <w:lvlJc w:val="left"/>
      <w:pPr>
        <w:tabs>
          <w:tab w:val="num" w:pos="1211"/>
        </w:tabs>
        <w:ind w:left="121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C61F38"/>
    <w:multiLevelType w:val="singleLevel"/>
    <w:tmpl w:val="417E0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0"/>
    <w:lvlOverride w:ilvl="0">
      <w:startOverride w:val="1"/>
    </w:lvlOverride>
  </w:num>
  <w:num w:numId="2">
    <w:abstractNumId w:val="18"/>
  </w:num>
  <w:num w:numId="3">
    <w:abstractNumId w:val="20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6"/>
  </w:num>
  <w:num w:numId="15">
    <w:abstractNumId w:val="4"/>
  </w:num>
  <w:num w:numId="16">
    <w:abstractNumId w:val="17"/>
  </w:num>
  <w:num w:numId="17">
    <w:abstractNumId w:val="19"/>
  </w:num>
  <w:num w:numId="18">
    <w:abstractNumId w:val="13"/>
  </w:num>
  <w:num w:numId="19">
    <w:abstractNumId w:val="15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D14"/>
    <w:rsid w:val="00007357"/>
    <w:rsid w:val="00073A0C"/>
    <w:rsid w:val="00095369"/>
    <w:rsid w:val="000E50A6"/>
    <w:rsid w:val="000E521C"/>
    <w:rsid w:val="000F6A13"/>
    <w:rsid w:val="001069F9"/>
    <w:rsid w:val="0012375D"/>
    <w:rsid w:val="001343F4"/>
    <w:rsid w:val="001742F1"/>
    <w:rsid w:val="00176D95"/>
    <w:rsid w:val="001A5EE0"/>
    <w:rsid w:val="00214DB6"/>
    <w:rsid w:val="002340D5"/>
    <w:rsid w:val="0024028B"/>
    <w:rsid w:val="00246EDF"/>
    <w:rsid w:val="002C083B"/>
    <w:rsid w:val="002F1DD8"/>
    <w:rsid w:val="00302D1F"/>
    <w:rsid w:val="003F42CB"/>
    <w:rsid w:val="00400457"/>
    <w:rsid w:val="00404F8A"/>
    <w:rsid w:val="004079DD"/>
    <w:rsid w:val="004176C5"/>
    <w:rsid w:val="004313B3"/>
    <w:rsid w:val="00453472"/>
    <w:rsid w:val="00516077"/>
    <w:rsid w:val="005769ED"/>
    <w:rsid w:val="00581CA7"/>
    <w:rsid w:val="0059150B"/>
    <w:rsid w:val="00615808"/>
    <w:rsid w:val="00616079"/>
    <w:rsid w:val="00681394"/>
    <w:rsid w:val="0068155C"/>
    <w:rsid w:val="00695160"/>
    <w:rsid w:val="006D65E2"/>
    <w:rsid w:val="006F7743"/>
    <w:rsid w:val="00715950"/>
    <w:rsid w:val="00757E24"/>
    <w:rsid w:val="007617DC"/>
    <w:rsid w:val="0079443D"/>
    <w:rsid w:val="007A1A59"/>
    <w:rsid w:val="007C6E04"/>
    <w:rsid w:val="008305F5"/>
    <w:rsid w:val="00840FE3"/>
    <w:rsid w:val="008412DF"/>
    <w:rsid w:val="008936EC"/>
    <w:rsid w:val="00995637"/>
    <w:rsid w:val="009D3CD5"/>
    <w:rsid w:val="00A15602"/>
    <w:rsid w:val="00A61E2D"/>
    <w:rsid w:val="00A97108"/>
    <w:rsid w:val="00AB0338"/>
    <w:rsid w:val="00AF39CF"/>
    <w:rsid w:val="00B5709C"/>
    <w:rsid w:val="00B80AED"/>
    <w:rsid w:val="00BB7E82"/>
    <w:rsid w:val="00BC77EC"/>
    <w:rsid w:val="00BD0E2A"/>
    <w:rsid w:val="00BD7783"/>
    <w:rsid w:val="00BF1D40"/>
    <w:rsid w:val="00C067CE"/>
    <w:rsid w:val="00C37D14"/>
    <w:rsid w:val="00C83A2E"/>
    <w:rsid w:val="00CB1914"/>
    <w:rsid w:val="00CE7298"/>
    <w:rsid w:val="00D43DFD"/>
    <w:rsid w:val="00D76F7F"/>
    <w:rsid w:val="00D83C69"/>
    <w:rsid w:val="00D8670F"/>
    <w:rsid w:val="00DE12FA"/>
    <w:rsid w:val="00DF7F35"/>
    <w:rsid w:val="00E43FDC"/>
    <w:rsid w:val="00E47EF3"/>
    <w:rsid w:val="00E50D8F"/>
    <w:rsid w:val="00EA5D80"/>
    <w:rsid w:val="00EB2E03"/>
    <w:rsid w:val="00ED38DC"/>
    <w:rsid w:val="00ED5F0A"/>
    <w:rsid w:val="00EF1393"/>
    <w:rsid w:val="00F304C9"/>
    <w:rsid w:val="00F40781"/>
    <w:rsid w:val="00F6763D"/>
    <w:rsid w:val="00F678F3"/>
    <w:rsid w:val="00F8486D"/>
    <w:rsid w:val="00FB6464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F37CA9-2B3E-4610-A34F-7DB4B511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79DD"/>
  </w:style>
  <w:style w:type="paragraph" w:styleId="1">
    <w:name w:val="heading 1"/>
    <w:basedOn w:val="a"/>
    <w:next w:val="a"/>
    <w:link w:val="10"/>
    <w:uiPriority w:val="9"/>
    <w:qFormat/>
    <w:rsid w:val="004079D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4079D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rsid w:val="004079DD"/>
    <w:pPr>
      <w:keepNext/>
      <w:jc w:val="right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4079DD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4079DD"/>
    <w:pPr>
      <w:keepNext/>
      <w:jc w:val="center"/>
      <w:outlineLvl w:val="4"/>
    </w:pPr>
    <w:rPr>
      <w:rFonts w:ascii="Bookman Old Style" w:hAnsi="Bookman Old Style"/>
      <w:b/>
      <w:spacing w:val="30"/>
      <w:sz w:val="24"/>
    </w:rPr>
  </w:style>
  <w:style w:type="paragraph" w:styleId="6">
    <w:name w:val="heading 6"/>
    <w:basedOn w:val="a"/>
    <w:next w:val="a"/>
    <w:link w:val="60"/>
    <w:uiPriority w:val="9"/>
    <w:qFormat/>
    <w:rsid w:val="004079DD"/>
    <w:pPr>
      <w:keepNext/>
      <w:outlineLvl w:val="5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4079DD"/>
    <w:pPr>
      <w:keepNext/>
      <w:jc w:val="center"/>
      <w:outlineLvl w:val="6"/>
    </w:pPr>
    <w:rPr>
      <w:b/>
      <w:color w:val="000000"/>
      <w:sz w:val="18"/>
    </w:rPr>
  </w:style>
  <w:style w:type="paragraph" w:styleId="8">
    <w:name w:val="heading 8"/>
    <w:basedOn w:val="a"/>
    <w:next w:val="a"/>
    <w:link w:val="80"/>
    <w:uiPriority w:val="9"/>
    <w:qFormat/>
    <w:rsid w:val="004079DD"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rsid w:val="004079DD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US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en-US" w:eastAsia="x-none"/>
    </w:rPr>
  </w:style>
  <w:style w:type="paragraph" w:styleId="a3">
    <w:name w:val="Body Text Indent"/>
    <w:basedOn w:val="a"/>
    <w:link w:val="a4"/>
    <w:uiPriority w:val="99"/>
    <w:rsid w:val="004079DD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  <w:szCs w:val="28"/>
      <w:lang w:val="en-US" w:eastAsia="x-none"/>
    </w:rPr>
  </w:style>
  <w:style w:type="paragraph" w:styleId="21">
    <w:name w:val="Body Text 2"/>
    <w:basedOn w:val="a"/>
    <w:link w:val="22"/>
    <w:uiPriority w:val="99"/>
    <w:rsid w:val="004079DD"/>
    <w:pPr>
      <w:spacing w:after="120" w:line="480" w:lineRule="auto"/>
    </w:pPr>
    <w:rPr>
      <w:sz w:val="28"/>
      <w:szCs w:val="28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  <w:lang w:val="en-US" w:eastAsia="x-none"/>
    </w:rPr>
  </w:style>
  <w:style w:type="paragraph" w:styleId="a5">
    <w:name w:val="Body Text"/>
    <w:basedOn w:val="a"/>
    <w:link w:val="a6"/>
    <w:uiPriority w:val="99"/>
    <w:rsid w:val="004079DD"/>
    <w:pPr>
      <w:spacing w:after="120"/>
    </w:pPr>
    <w:rPr>
      <w:sz w:val="28"/>
      <w:szCs w:val="28"/>
      <w:lang w:val="en-US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  <w:szCs w:val="28"/>
      <w:lang w:val="en-US" w:eastAsia="x-none"/>
    </w:rPr>
  </w:style>
  <w:style w:type="paragraph" w:styleId="31">
    <w:name w:val="Body Text Indent 3"/>
    <w:basedOn w:val="a"/>
    <w:link w:val="32"/>
    <w:uiPriority w:val="99"/>
    <w:rsid w:val="004079DD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en-US" w:eastAsia="x-none"/>
    </w:rPr>
  </w:style>
  <w:style w:type="paragraph" w:styleId="23">
    <w:name w:val="Body Text Indent 2"/>
    <w:basedOn w:val="a"/>
    <w:link w:val="24"/>
    <w:uiPriority w:val="99"/>
    <w:rsid w:val="004079DD"/>
    <w:pPr>
      <w:spacing w:after="120" w:line="480" w:lineRule="auto"/>
      <w:ind w:left="283"/>
    </w:pPr>
    <w:rPr>
      <w:sz w:val="28"/>
      <w:szCs w:val="28"/>
      <w:lang w:val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  <w:lang w:val="en-US" w:eastAsia="x-none"/>
    </w:rPr>
  </w:style>
  <w:style w:type="character" w:styleId="a7">
    <w:name w:val="Hyperlink"/>
    <w:uiPriority w:val="99"/>
    <w:rsid w:val="004079DD"/>
    <w:rPr>
      <w:rFonts w:cs="Times New Roman"/>
      <w:color w:val="000099"/>
      <w:u w:val="single"/>
    </w:rPr>
  </w:style>
  <w:style w:type="paragraph" w:customStyle="1" w:styleId="11">
    <w:name w:val="Обычный1"/>
    <w:rsid w:val="004079DD"/>
    <w:pPr>
      <w:widowControl w:val="0"/>
    </w:pPr>
    <w:rPr>
      <w:sz w:val="28"/>
    </w:rPr>
  </w:style>
  <w:style w:type="paragraph" w:styleId="a8">
    <w:name w:val="footer"/>
    <w:basedOn w:val="a"/>
    <w:link w:val="a9"/>
    <w:uiPriority w:val="99"/>
    <w:rsid w:val="004079DD"/>
    <w:pPr>
      <w:tabs>
        <w:tab w:val="center" w:pos="4153"/>
        <w:tab w:val="right" w:pos="8306"/>
      </w:tabs>
    </w:pPr>
    <w:rPr>
      <w:sz w:val="28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4079DD"/>
    <w:rPr>
      <w:rFonts w:cs="Times New Roman"/>
    </w:rPr>
  </w:style>
  <w:style w:type="paragraph" w:styleId="ab">
    <w:name w:val="header"/>
    <w:basedOn w:val="a"/>
    <w:link w:val="ac"/>
    <w:uiPriority w:val="99"/>
    <w:rsid w:val="004079DD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</w:rPr>
  </w:style>
  <w:style w:type="character" w:styleId="ad">
    <w:name w:val="FollowedHyperlink"/>
    <w:uiPriority w:val="99"/>
    <w:rsid w:val="004079DD"/>
    <w:rPr>
      <w:rFonts w:cs="Times New Roman"/>
      <w:color w:val="800080"/>
      <w:u w:val="single"/>
    </w:rPr>
  </w:style>
  <w:style w:type="paragraph" w:customStyle="1" w:styleId="12">
    <w:name w:val="1"/>
    <w:basedOn w:val="a"/>
    <w:next w:val="ae"/>
    <w:rsid w:val="004079DD"/>
    <w:pPr>
      <w:spacing w:before="200" w:after="200"/>
      <w:ind w:left="200" w:right="200"/>
    </w:pPr>
    <w:rPr>
      <w:sz w:val="24"/>
      <w:szCs w:val="24"/>
    </w:rPr>
  </w:style>
  <w:style w:type="paragraph" w:styleId="ae">
    <w:name w:val="Normal (Web)"/>
    <w:basedOn w:val="a"/>
    <w:uiPriority w:val="99"/>
    <w:rsid w:val="004079DD"/>
    <w:rPr>
      <w:sz w:val="24"/>
      <w:szCs w:val="24"/>
    </w:rPr>
  </w:style>
  <w:style w:type="paragraph" w:customStyle="1" w:styleId="BodyText1">
    <w:name w:val="Body Text1"/>
    <w:basedOn w:val="a"/>
    <w:rsid w:val="004079DD"/>
    <w:rPr>
      <w:sz w:val="28"/>
    </w:rPr>
  </w:style>
  <w:style w:type="character" w:styleId="af">
    <w:name w:val="footnote reference"/>
    <w:uiPriority w:val="99"/>
    <w:semiHidden/>
    <w:rsid w:val="004079DD"/>
    <w:rPr>
      <w:rFonts w:cs="Times New Roman"/>
      <w:vertAlign w:val="superscript"/>
    </w:rPr>
  </w:style>
  <w:style w:type="paragraph" w:styleId="af0">
    <w:name w:val="Title"/>
    <w:basedOn w:val="a"/>
    <w:link w:val="af1"/>
    <w:uiPriority w:val="10"/>
    <w:qFormat/>
    <w:rsid w:val="004079DD"/>
    <w:pPr>
      <w:jc w:val="center"/>
    </w:pPr>
    <w:rPr>
      <w:b/>
      <w:i/>
      <w:sz w:val="28"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4079DD"/>
    <w:pPr>
      <w:spacing w:line="360" w:lineRule="auto"/>
      <w:jc w:val="both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61">
    <w:name w:val="заголовок 6"/>
    <w:basedOn w:val="a"/>
    <w:next w:val="a"/>
    <w:rsid w:val="004079DD"/>
    <w:pPr>
      <w:keepNext/>
      <w:jc w:val="center"/>
      <w:outlineLvl w:val="5"/>
    </w:pPr>
    <w:rPr>
      <w:b/>
      <w:i/>
      <w:sz w:val="24"/>
    </w:rPr>
  </w:style>
  <w:style w:type="paragraph" w:customStyle="1" w:styleId="25">
    <w:name w:val="заголовок 2"/>
    <w:basedOn w:val="a"/>
    <w:next w:val="a"/>
    <w:rsid w:val="004079DD"/>
    <w:pPr>
      <w:keepNext/>
      <w:jc w:val="center"/>
      <w:outlineLvl w:val="1"/>
    </w:pPr>
    <w:rPr>
      <w:sz w:val="24"/>
    </w:rPr>
  </w:style>
  <w:style w:type="paragraph" w:customStyle="1" w:styleId="13">
    <w:name w:val="заголовок 1"/>
    <w:basedOn w:val="a"/>
    <w:next w:val="a"/>
    <w:rsid w:val="004079DD"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customStyle="1" w:styleId="51">
    <w:name w:val="заголовок 5"/>
    <w:basedOn w:val="a"/>
    <w:next w:val="a"/>
    <w:rsid w:val="004079DD"/>
    <w:pPr>
      <w:keepNext/>
      <w:outlineLvl w:val="4"/>
    </w:pPr>
    <w:rPr>
      <w:b/>
      <w:sz w:val="24"/>
    </w:rPr>
  </w:style>
  <w:style w:type="paragraph" w:customStyle="1" w:styleId="35">
    <w:name w:val="заголовок 3"/>
    <w:basedOn w:val="a"/>
    <w:next w:val="a"/>
    <w:rsid w:val="004079DD"/>
    <w:pPr>
      <w:keepNext/>
      <w:jc w:val="center"/>
      <w:outlineLvl w:val="2"/>
    </w:pPr>
    <w:rPr>
      <w:b/>
      <w:sz w:val="24"/>
    </w:rPr>
  </w:style>
  <w:style w:type="paragraph" w:styleId="af2">
    <w:name w:val="footnote text"/>
    <w:basedOn w:val="a"/>
    <w:link w:val="af3"/>
    <w:uiPriority w:val="99"/>
    <w:semiHidden/>
    <w:rsid w:val="004079DD"/>
  </w:style>
  <w:style w:type="character" w:customStyle="1" w:styleId="af3">
    <w:name w:val="Текст сноски Знак"/>
    <w:link w:val="af2"/>
    <w:uiPriority w:val="99"/>
    <w:semiHidden/>
    <w:locked/>
    <w:rPr>
      <w:rFonts w:cs="Times New Roman"/>
    </w:rPr>
  </w:style>
  <w:style w:type="paragraph" w:styleId="af4">
    <w:name w:val="Subtitle"/>
    <w:basedOn w:val="a"/>
    <w:link w:val="af5"/>
    <w:uiPriority w:val="11"/>
    <w:qFormat/>
    <w:rsid w:val="004079DD"/>
    <w:pPr>
      <w:spacing w:before="120"/>
      <w:jc w:val="center"/>
    </w:pPr>
    <w:rPr>
      <w:b/>
      <w:caps/>
      <w:sz w:val="34"/>
    </w:rPr>
  </w:style>
  <w:style w:type="character" w:customStyle="1" w:styleId="af5">
    <w:name w:val="Подзаголовок Знак"/>
    <w:link w:val="af4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f6">
    <w:name w:val="Table Grid"/>
    <w:basedOn w:val="a1"/>
    <w:uiPriority w:val="59"/>
    <w:rsid w:val="00246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581CA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1416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41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18" w:color="FFFFFF"/>
                <w:right w:val="single" w:sz="12" w:space="0" w:color="FFFFFF"/>
              </w:divBdr>
              <w:divsChild>
                <w:div w:id="662271410">
                  <w:marLeft w:val="540"/>
                  <w:marRight w:val="540"/>
                  <w:marTop w:val="0"/>
                  <w:marBottom w:val="0"/>
                  <w:divBdr>
                    <w:top w:val="single" w:sz="24" w:space="1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1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41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24" w:space="8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Курсоа </vt:lpstr>
    </vt:vector>
  </TitlesOfParts>
  <Company>home</Company>
  <LinksUpToDate>false</LinksUpToDate>
  <CharactersWithSpaces>18676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Курсоа </dc:title>
  <dc:subject/>
  <dc:creator>alex2v</dc:creator>
  <cp:keywords/>
  <dc:description/>
  <cp:lastModifiedBy>admin</cp:lastModifiedBy>
  <cp:revision>2</cp:revision>
  <dcterms:created xsi:type="dcterms:W3CDTF">2014-03-02T11:34:00Z</dcterms:created>
  <dcterms:modified xsi:type="dcterms:W3CDTF">2014-03-02T11:34:00Z</dcterms:modified>
</cp:coreProperties>
</file>