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06D" w:rsidRDefault="0051006D" w:rsidP="0051006D">
      <w:pPr>
        <w:pStyle w:val="Style2"/>
        <w:widowControl/>
        <w:spacing w:line="360" w:lineRule="auto"/>
        <w:ind w:firstLine="709"/>
        <w:rPr>
          <w:rStyle w:val="FontStyle24"/>
          <w:color w:val="000000"/>
          <w:sz w:val="28"/>
        </w:rPr>
      </w:pPr>
    </w:p>
    <w:p w:rsidR="0051006D" w:rsidRDefault="0051006D" w:rsidP="0051006D">
      <w:pPr>
        <w:pStyle w:val="Style2"/>
        <w:widowControl/>
        <w:spacing w:line="360" w:lineRule="auto"/>
        <w:ind w:firstLine="709"/>
        <w:rPr>
          <w:rStyle w:val="FontStyle24"/>
          <w:color w:val="000000"/>
          <w:sz w:val="28"/>
        </w:rPr>
      </w:pPr>
    </w:p>
    <w:p w:rsidR="0051006D" w:rsidRDefault="0051006D" w:rsidP="0051006D">
      <w:pPr>
        <w:pStyle w:val="Style2"/>
        <w:widowControl/>
        <w:spacing w:line="360" w:lineRule="auto"/>
        <w:ind w:firstLine="709"/>
        <w:rPr>
          <w:rStyle w:val="FontStyle24"/>
          <w:color w:val="000000"/>
          <w:sz w:val="28"/>
        </w:rPr>
      </w:pPr>
    </w:p>
    <w:p w:rsidR="0051006D" w:rsidRDefault="0051006D" w:rsidP="0051006D">
      <w:pPr>
        <w:pStyle w:val="Style2"/>
        <w:widowControl/>
        <w:spacing w:line="360" w:lineRule="auto"/>
        <w:ind w:firstLine="709"/>
        <w:rPr>
          <w:rStyle w:val="FontStyle24"/>
          <w:color w:val="000000"/>
          <w:sz w:val="28"/>
        </w:rPr>
      </w:pPr>
    </w:p>
    <w:p w:rsidR="0051006D" w:rsidRDefault="0051006D" w:rsidP="0051006D">
      <w:pPr>
        <w:pStyle w:val="Style2"/>
        <w:widowControl/>
        <w:spacing w:line="360" w:lineRule="auto"/>
        <w:ind w:firstLine="709"/>
        <w:rPr>
          <w:rStyle w:val="FontStyle24"/>
          <w:color w:val="000000"/>
          <w:sz w:val="28"/>
        </w:rPr>
      </w:pPr>
    </w:p>
    <w:p w:rsidR="0051006D" w:rsidRDefault="0051006D" w:rsidP="0051006D">
      <w:pPr>
        <w:pStyle w:val="Style2"/>
        <w:widowControl/>
        <w:spacing w:line="360" w:lineRule="auto"/>
        <w:ind w:firstLine="709"/>
        <w:rPr>
          <w:rStyle w:val="FontStyle24"/>
          <w:color w:val="000000"/>
          <w:sz w:val="28"/>
        </w:rPr>
      </w:pPr>
    </w:p>
    <w:p w:rsidR="00B13AEB" w:rsidRDefault="00B13AEB" w:rsidP="0051006D">
      <w:pPr>
        <w:pStyle w:val="Style2"/>
        <w:widowControl/>
        <w:spacing w:line="360" w:lineRule="auto"/>
        <w:ind w:firstLine="709"/>
        <w:rPr>
          <w:rStyle w:val="FontStyle24"/>
          <w:color w:val="000000"/>
          <w:sz w:val="28"/>
        </w:rPr>
      </w:pPr>
    </w:p>
    <w:p w:rsidR="00B13AEB" w:rsidRDefault="00B13AEB" w:rsidP="0051006D">
      <w:pPr>
        <w:pStyle w:val="Style2"/>
        <w:widowControl/>
        <w:spacing w:line="360" w:lineRule="auto"/>
        <w:ind w:firstLine="709"/>
        <w:rPr>
          <w:rStyle w:val="FontStyle24"/>
          <w:color w:val="000000"/>
          <w:sz w:val="28"/>
        </w:rPr>
      </w:pPr>
    </w:p>
    <w:p w:rsidR="00B13AEB" w:rsidRDefault="00B13AEB" w:rsidP="0051006D">
      <w:pPr>
        <w:pStyle w:val="Style2"/>
        <w:widowControl/>
        <w:spacing w:line="360" w:lineRule="auto"/>
        <w:ind w:firstLine="709"/>
        <w:rPr>
          <w:rStyle w:val="FontStyle24"/>
          <w:color w:val="000000"/>
          <w:sz w:val="28"/>
        </w:rPr>
      </w:pPr>
    </w:p>
    <w:p w:rsidR="00B13AEB" w:rsidRDefault="00B13AEB" w:rsidP="0051006D">
      <w:pPr>
        <w:pStyle w:val="Style2"/>
        <w:widowControl/>
        <w:spacing w:line="360" w:lineRule="auto"/>
        <w:ind w:firstLine="709"/>
        <w:rPr>
          <w:rStyle w:val="FontStyle24"/>
          <w:color w:val="000000"/>
          <w:sz w:val="28"/>
        </w:rPr>
      </w:pPr>
    </w:p>
    <w:p w:rsidR="00B13AEB" w:rsidRDefault="00B13AEB" w:rsidP="0051006D">
      <w:pPr>
        <w:pStyle w:val="Style2"/>
        <w:widowControl/>
        <w:spacing w:line="360" w:lineRule="auto"/>
        <w:ind w:firstLine="709"/>
        <w:rPr>
          <w:rStyle w:val="FontStyle24"/>
          <w:color w:val="000000"/>
          <w:sz w:val="28"/>
        </w:rPr>
      </w:pPr>
    </w:p>
    <w:p w:rsidR="0051006D" w:rsidRDefault="0051006D" w:rsidP="0051006D">
      <w:pPr>
        <w:pStyle w:val="Style1"/>
        <w:widowControl/>
        <w:spacing w:line="360" w:lineRule="auto"/>
        <w:jc w:val="center"/>
        <w:rPr>
          <w:rStyle w:val="FontStyle36"/>
          <w:color w:val="000000"/>
          <w:sz w:val="28"/>
        </w:rPr>
      </w:pPr>
      <w:r>
        <w:rPr>
          <w:rStyle w:val="FontStyle36"/>
          <w:color w:val="000000"/>
          <w:sz w:val="28"/>
        </w:rPr>
        <w:t xml:space="preserve">Контрольная работа по </w:t>
      </w:r>
      <w:r w:rsidR="00750A00">
        <w:rPr>
          <w:rStyle w:val="FontStyle36"/>
          <w:color w:val="000000"/>
          <w:sz w:val="28"/>
        </w:rPr>
        <w:t>медицине</w:t>
      </w:r>
    </w:p>
    <w:p w:rsidR="0051006D" w:rsidRDefault="0051006D" w:rsidP="0051006D">
      <w:pPr>
        <w:pStyle w:val="Style2"/>
        <w:widowControl/>
        <w:spacing w:line="360" w:lineRule="auto"/>
        <w:ind w:firstLine="709"/>
        <w:rPr>
          <w:rStyle w:val="FontStyle24"/>
          <w:color w:val="000000"/>
          <w:sz w:val="28"/>
        </w:rPr>
      </w:pPr>
    </w:p>
    <w:p w:rsidR="00C563B5" w:rsidRPr="003B5300" w:rsidRDefault="0051006D" w:rsidP="003B5300">
      <w:pPr>
        <w:pStyle w:val="Style2"/>
        <w:widowControl/>
        <w:spacing w:line="360" w:lineRule="auto"/>
        <w:ind w:firstLine="709"/>
        <w:jc w:val="center"/>
        <w:rPr>
          <w:rStyle w:val="FontStyle24"/>
          <w:color w:val="000000"/>
          <w:sz w:val="28"/>
        </w:rPr>
      </w:pPr>
      <w:r>
        <w:rPr>
          <w:rStyle w:val="FontStyle24"/>
          <w:color w:val="000000"/>
          <w:sz w:val="28"/>
        </w:rPr>
        <w:br w:type="page"/>
      </w:r>
      <w:r w:rsidR="00C563B5" w:rsidRPr="0051006D">
        <w:rPr>
          <w:rStyle w:val="FontStyle24"/>
          <w:color w:val="000000"/>
          <w:sz w:val="28"/>
        </w:rPr>
        <w:t>1. Опишите функциональное разделение водных секторов на приме</w:t>
      </w:r>
      <w:r w:rsidR="003B5300">
        <w:rPr>
          <w:rStyle w:val="FontStyle24"/>
          <w:color w:val="000000"/>
          <w:sz w:val="28"/>
        </w:rPr>
        <w:t>ре пациента с массой тела 70 кг</w:t>
      </w:r>
    </w:p>
    <w:p w:rsidR="003B5300" w:rsidRPr="003B5300" w:rsidRDefault="003B5300" w:rsidP="0051006D">
      <w:pPr>
        <w:pStyle w:val="Style3"/>
        <w:widowControl/>
        <w:spacing w:line="360" w:lineRule="auto"/>
        <w:ind w:firstLine="709"/>
        <w:rPr>
          <w:rStyle w:val="FontStyle28"/>
          <w:color w:val="000000"/>
          <w:sz w:val="28"/>
        </w:rPr>
      </w:pPr>
    </w:p>
    <w:p w:rsidR="00C563B5" w:rsidRPr="0051006D" w:rsidRDefault="00C563B5" w:rsidP="0051006D">
      <w:pPr>
        <w:pStyle w:val="Style3"/>
        <w:widowControl/>
        <w:spacing w:line="360" w:lineRule="auto"/>
        <w:ind w:firstLine="709"/>
        <w:rPr>
          <w:rStyle w:val="FontStyle28"/>
          <w:color w:val="000000"/>
          <w:sz w:val="28"/>
        </w:rPr>
      </w:pPr>
      <w:r w:rsidRPr="0051006D">
        <w:rPr>
          <w:rStyle w:val="FontStyle28"/>
          <w:color w:val="000000"/>
          <w:sz w:val="28"/>
        </w:rPr>
        <w:t>Разные авторы предлагают различные процентные соотношения водных секторов организма, возможно в связи с тем, что в своих расчетах они основываются на общей массе тела. Поскольку количество жира (ткани с относительно низким содержанием воды) колеблется у людей в широких пределах, рекомендуется исходить из идеальной массы тела (ИМТ).</w:t>
      </w:r>
    </w:p>
    <w:p w:rsidR="00C563B5" w:rsidRPr="0051006D" w:rsidRDefault="00C563B5" w:rsidP="0051006D">
      <w:pPr>
        <w:pStyle w:val="Style3"/>
        <w:widowControl/>
        <w:spacing w:line="360" w:lineRule="auto"/>
        <w:ind w:firstLine="709"/>
        <w:rPr>
          <w:rStyle w:val="FontStyle28"/>
          <w:color w:val="000000"/>
          <w:sz w:val="28"/>
        </w:rPr>
      </w:pPr>
      <w:r w:rsidRPr="0051006D">
        <w:rPr>
          <w:rStyle w:val="FontStyle26"/>
          <w:color w:val="000000"/>
          <w:sz w:val="28"/>
        </w:rPr>
        <w:t xml:space="preserve">Общая вода организма </w:t>
      </w:r>
      <w:r w:rsidRPr="0051006D">
        <w:rPr>
          <w:rStyle w:val="FontStyle28"/>
          <w:color w:val="000000"/>
          <w:sz w:val="28"/>
        </w:rPr>
        <w:t>(ОВО) составляет 57% от ИМТ (40 л).</w:t>
      </w:r>
    </w:p>
    <w:p w:rsidR="00C563B5" w:rsidRPr="0051006D" w:rsidRDefault="00C563B5" w:rsidP="0051006D">
      <w:pPr>
        <w:pStyle w:val="Style3"/>
        <w:widowControl/>
        <w:spacing w:line="360" w:lineRule="auto"/>
        <w:ind w:firstLine="709"/>
        <w:rPr>
          <w:rStyle w:val="FontStyle28"/>
          <w:color w:val="000000"/>
          <w:sz w:val="28"/>
        </w:rPr>
      </w:pPr>
      <w:r w:rsidRPr="0051006D">
        <w:rPr>
          <w:rStyle w:val="FontStyle26"/>
          <w:color w:val="000000"/>
          <w:sz w:val="28"/>
        </w:rPr>
        <w:t xml:space="preserve">Внутриклеточная вода </w:t>
      </w:r>
      <w:r w:rsidRPr="0051006D">
        <w:rPr>
          <w:rStyle w:val="FontStyle28"/>
          <w:color w:val="000000"/>
          <w:sz w:val="28"/>
        </w:rPr>
        <w:t>составляет 35% от ИМТ или 63% от ОВО (около 25 л). Это основная калийсодержащая среда.</w:t>
      </w:r>
    </w:p>
    <w:p w:rsidR="00C563B5" w:rsidRDefault="00C563B5" w:rsidP="0051006D">
      <w:pPr>
        <w:pStyle w:val="Style3"/>
        <w:widowControl/>
        <w:spacing w:line="360" w:lineRule="auto"/>
        <w:ind w:firstLine="709"/>
        <w:rPr>
          <w:rStyle w:val="FontStyle28"/>
          <w:color w:val="000000"/>
          <w:sz w:val="28"/>
          <w:lang w:val="en-US"/>
        </w:rPr>
      </w:pPr>
      <w:r w:rsidRPr="0051006D">
        <w:rPr>
          <w:rStyle w:val="FontStyle26"/>
          <w:color w:val="000000"/>
          <w:sz w:val="28"/>
        </w:rPr>
        <w:t xml:space="preserve">Внеклеточная вода </w:t>
      </w:r>
      <w:r w:rsidRPr="0051006D">
        <w:rPr>
          <w:rStyle w:val="FontStyle28"/>
          <w:color w:val="000000"/>
          <w:sz w:val="28"/>
        </w:rPr>
        <w:t xml:space="preserve">вмещает оставшиеся 15 л ОВО; она составляет 22—24% от ИМТ и подразделяется на </w:t>
      </w:r>
      <w:r w:rsidRPr="0051006D">
        <w:rPr>
          <w:rStyle w:val="FontStyle26"/>
          <w:color w:val="000000"/>
          <w:sz w:val="28"/>
        </w:rPr>
        <w:t xml:space="preserve">интерстициальную жидкость </w:t>
      </w:r>
      <w:r w:rsidRPr="0051006D">
        <w:rPr>
          <w:rStyle w:val="FontStyle28"/>
          <w:color w:val="000000"/>
          <w:sz w:val="28"/>
        </w:rPr>
        <w:t xml:space="preserve">(ИЖ) и </w:t>
      </w:r>
      <w:r w:rsidRPr="0051006D">
        <w:rPr>
          <w:rStyle w:val="FontStyle26"/>
          <w:color w:val="000000"/>
          <w:sz w:val="28"/>
        </w:rPr>
        <w:t xml:space="preserve">объем циркулирующей крови </w:t>
      </w:r>
      <w:r w:rsidRPr="0051006D">
        <w:rPr>
          <w:rStyle w:val="FontStyle28"/>
          <w:color w:val="000000"/>
          <w:sz w:val="28"/>
        </w:rPr>
        <w:t>(ОЦК). ОЦК составляет 7% от ИМТ взрослого (около 5 л) и состоит, главным образом, из плазмы, плазменных белков и форменных элементов крови, преимущественно эритроцитов. Белки плазмы создают коллоидное осмотическое давление, частично отвечающее за распределение воды между секторами ИЖ и ОЦК.</w:t>
      </w:r>
    </w:p>
    <w:p w:rsidR="003B5300" w:rsidRPr="003B5300" w:rsidRDefault="003B5300" w:rsidP="0051006D">
      <w:pPr>
        <w:pStyle w:val="Style3"/>
        <w:widowControl/>
        <w:spacing w:line="360" w:lineRule="auto"/>
        <w:ind w:firstLine="709"/>
        <w:rPr>
          <w:rStyle w:val="FontStyle28"/>
          <w:color w:val="000000"/>
          <w:sz w:val="28"/>
          <w:lang w:val="en-US"/>
        </w:rPr>
      </w:pPr>
    </w:p>
    <w:p w:rsidR="00C563B5" w:rsidRPr="0051006D" w:rsidRDefault="00F31882" w:rsidP="0051006D">
      <w:pPr>
        <w:widowControl/>
        <w:spacing w:line="360" w:lineRule="auto"/>
        <w:ind w:firstLine="709"/>
        <w:jc w:val="both"/>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25pt;height:141.75pt">
            <v:imagedata r:id="rId7" o:title=""/>
          </v:shape>
        </w:pict>
      </w:r>
    </w:p>
    <w:p w:rsidR="00C563B5" w:rsidRPr="003B5300" w:rsidRDefault="003B5300" w:rsidP="003B5300">
      <w:pPr>
        <w:pStyle w:val="Style2"/>
        <w:widowControl/>
        <w:spacing w:line="360" w:lineRule="auto"/>
        <w:ind w:left="709"/>
        <w:jc w:val="center"/>
        <w:rPr>
          <w:rStyle w:val="FontStyle24"/>
          <w:color w:val="000000"/>
          <w:sz w:val="28"/>
        </w:rPr>
      </w:pPr>
      <w:r>
        <w:rPr>
          <w:color w:val="000000"/>
          <w:sz w:val="28"/>
          <w:szCs w:val="20"/>
        </w:rPr>
        <w:br w:type="page"/>
      </w:r>
      <w:r w:rsidR="00C563B5" w:rsidRPr="0051006D">
        <w:rPr>
          <w:rStyle w:val="FontStyle24"/>
          <w:color w:val="000000"/>
          <w:sz w:val="28"/>
        </w:rPr>
        <w:t>2. Опишите динамику распределения воды между внутрисосудист</w:t>
      </w:r>
      <w:r>
        <w:rPr>
          <w:rStyle w:val="FontStyle24"/>
          <w:color w:val="000000"/>
          <w:sz w:val="28"/>
        </w:rPr>
        <w:t>ым и интерстициальным секторами</w:t>
      </w:r>
    </w:p>
    <w:p w:rsidR="003B5300" w:rsidRPr="003B5300" w:rsidRDefault="003B5300" w:rsidP="0051006D">
      <w:pPr>
        <w:pStyle w:val="Style3"/>
        <w:widowControl/>
        <w:spacing w:line="360" w:lineRule="auto"/>
        <w:ind w:firstLine="709"/>
        <w:rPr>
          <w:rStyle w:val="FontStyle28"/>
          <w:color w:val="000000"/>
          <w:sz w:val="28"/>
        </w:rPr>
      </w:pPr>
    </w:p>
    <w:p w:rsidR="00C563B5" w:rsidRPr="0051006D" w:rsidRDefault="00C563B5" w:rsidP="0051006D">
      <w:pPr>
        <w:pStyle w:val="Style3"/>
        <w:widowControl/>
        <w:spacing w:line="360" w:lineRule="auto"/>
        <w:ind w:firstLine="709"/>
        <w:rPr>
          <w:rStyle w:val="FontStyle28"/>
          <w:color w:val="000000"/>
          <w:sz w:val="28"/>
        </w:rPr>
      </w:pPr>
      <w:r w:rsidRPr="0051006D">
        <w:rPr>
          <w:rStyle w:val="FontStyle28"/>
          <w:color w:val="000000"/>
          <w:sz w:val="28"/>
        </w:rPr>
        <w:t>Внутрисосудистая жидкость или объем циркулирующей крови (ОЦК) и жидкость интерстициального пространства (вместе составляющие внеклеточную жидкость) находятся в динамическом равновесии, которое регулируется гидростатическими и осмотическими силами. Впервые циркуляция крови на уровне капилляров была описана Старлингом. Капиллярное гидростатическое давление в артериальном конце капилляра ведет к фильтрации жидкости в интерстиций, в то время как в венозном конце происходит реабсорбция жидкости под влиянием капиллярного осмотического давления. В этом процессе присутствует легкое неравновесие, которое приводит к незначительному преобладанию процесса фильтрации жидкости, в дальнейшем возвращаемой обратно в циркуляцию через лимфатическую систему. Таким</w:t>
      </w:r>
    </w:p>
    <w:p w:rsidR="00C563B5" w:rsidRPr="0051006D" w:rsidRDefault="00C563B5" w:rsidP="0051006D">
      <w:pPr>
        <w:pStyle w:val="Style3"/>
        <w:widowControl/>
        <w:spacing w:line="360" w:lineRule="auto"/>
        <w:ind w:firstLine="709"/>
        <w:rPr>
          <w:rStyle w:val="FontStyle28"/>
          <w:color w:val="000000"/>
          <w:sz w:val="28"/>
        </w:rPr>
      </w:pPr>
      <w:r w:rsidRPr="0051006D">
        <w:rPr>
          <w:rStyle w:val="FontStyle28"/>
          <w:color w:val="000000"/>
          <w:sz w:val="28"/>
        </w:rPr>
        <w:t>образом, назначенные внутривенно, кристаллоидные растворы распределяются по всему внеклеточному сектору за считанные минуты.</w:t>
      </w:r>
    </w:p>
    <w:p w:rsidR="00C563B5" w:rsidRPr="0051006D" w:rsidRDefault="00C563B5" w:rsidP="003B5300">
      <w:pPr>
        <w:pStyle w:val="Style6"/>
        <w:widowControl/>
        <w:tabs>
          <w:tab w:val="left" w:pos="3773"/>
        </w:tabs>
        <w:spacing w:line="360" w:lineRule="auto"/>
        <w:ind w:firstLine="709"/>
        <w:jc w:val="both"/>
        <w:rPr>
          <w:rStyle w:val="FontStyle26"/>
          <w:color w:val="000000"/>
          <w:sz w:val="28"/>
        </w:rPr>
      </w:pPr>
      <w:r w:rsidRPr="0051006D">
        <w:rPr>
          <w:rStyle w:val="FontStyle26"/>
          <w:color w:val="000000"/>
          <w:sz w:val="28"/>
        </w:rPr>
        <w:t>Силы, определяющие фильтрацию</w:t>
      </w:r>
      <w:r w:rsidR="000110E9">
        <w:rPr>
          <w:rStyle w:val="FontStyle26"/>
          <w:color w:val="000000"/>
          <w:sz w:val="28"/>
        </w:rPr>
        <w:t xml:space="preserve">. </w:t>
      </w:r>
      <w:r w:rsidRPr="0051006D">
        <w:rPr>
          <w:rStyle w:val="FontStyle26"/>
          <w:color w:val="000000"/>
          <w:sz w:val="28"/>
        </w:rPr>
        <w:t>Силы, способствующие реабсорбции</w:t>
      </w:r>
      <w:r w:rsidR="00CB2355">
        <w:rPr>
          <w:rStyle w:val="FontStyle26"/>
          <w:color w:val="000000"/>
          <w:sz w:val="28"/>
        </w:rPr>
        <w:t xml:space="preserve"> </w:t>
      </w:r>
      <w:r w:rsidRPr="0051006D">
        <w:rPr>
          <w:rStyle w:val="FontStyle26"/>
          <w:color w:val="000000"/>
          <w:sz w:val="28"/>
        </w:rPr>
        <w:t>ИЖ</w:t>
      </w:r>
      <w:r w:rsidR="003B5300" w:rsidRPr="003B5300">
        <w:rPr>
          <w:rStyle w:val="FontStyle26"/>
          <w:color w:val="000000"/>
          <w:sz w:val="28"/>
        </w:rPr>
        <w:t xml:space="preserve"> </w:t>
      </w:r>
      <w:r w:rsidRPr="0051006D">
        <w:rPr>
          <w:rStyle w:val="FontStyle26"/>
          <w:color w:val="000000"/>
          <w:sz w:val="28"/>
        </w:rPr>
        <w:t>внутрисосудистой жидкости</w:t>
      </w:r>
    </w:p>
    <w:p w:rsidR="00C563B5" w:rsidRPr="0051006D" w:rsidRDefault="00C563B5" w:rsidP="0051006D">
      <w:pPr>
        <w:widowControl/>
        <w:spacing w:line="360" w:lineRule="auto"/>
        <w:ind w:firstLine="709"/>
        <w:jc w:val="both"/>
        <w:rPr>
          <w:color w:val="000000"/>
          <w:sz w:val="28"/>
          <w:szCs w:val="2"/>
        </w:rPr>
      </w:pPr>
    </w:p>
    <w:tbl>
      <w:tblPr>
        <w:tblW w:w="0" w:type="auto"/>
        <w:jc w:val="center"/>
        <w:tblLayout w:type="fixed"/>
        <w:tblCellMar>
          <w:left w:w="40" w:type="dxa"/>
          <w:right w:w="40" w:type="dxa"/>
        </w:tblCellMar>
        <w:tblLook w:val="0000" w:firstRow="0" w:lastRow="0" w:firstColumn="0" w:lastColumn="0" w:noHBand="0" w:noVBand="0"/>
      </w:tblPr>
      <w:tblGrid>
        <w:gridCol w:w="2869"/>
        <w:gridCol w:w="706"/>
        <w:gridCol w:w="2790"/>
        <w:gridCol w:w="644"/>
      </w:tblGrid>
      <w:tr w:rsidR="00C563B5" w:rsidRPr="003B5300" w:rsidTr="003B5300">
        <w:trPr>
          <w:jc w:val="center"/>
        </w:trPr>
        <w:tc>
          <w:tcPr>
            <w:tcW w:w="2869" w:type="dxa"/>
            <w:tcBorders>
              <w:top w:val="nil"/>
              <w:left w:val="nil"/>
              <w:bottom w:val="nil"/>
              <w:right w:val="nil"/>
            </w:tcBorders>
            <w:vAlign w:val="bottom"/>
          </w:tcPr>
          <w:p w:rsidR="00C563B5" w:rsidRPr="003B5300" w:rsidRDefault="00C563B5" w:rsidP="003B5300">
            <w:pPr>
              <w:pStyle w:val="Style7"/>
              <w:widowControl/>
              <w:spacing w:line="360" w:lineRule="auto"/>
              <w:rPr>
                <w:rStyle w:val="FontStyle28"/>
                <w:color w:val="000000"/>
                <w:sz w:val="20"/>
                <w:szCs w:val="20"/>
              </w:rPr>
            </w:pPr>
            <w:r w:rsidRPr="003B5300">
              <w:rPr>
                <w:rStyle w:val="FontStyle28"/>
                <w:color w:val="000000"/>
                <w:sz w:val="20"/>
                <w:szCs w:val="20"/>
              </w:rPr>
              <w:t>Среднее капиллярное гидростатическое давление, мм рт.ст.</w:t>
            </w:r>
          </w:p>
        </w:tc>
        <w:tc>
          <w:tcPr>
            <w:tcW w:w="706" w:type="dxa"/>
            <w:tcBorders>
              <w:top w:val="nil"/>
              <w:left w:val="nil"/>
              <w:bottom w:val="nil"/>
              <w:right w:val="nil"/>
            </w:tcBorders>
            <w:vAlign w:val="bottom"/>
          </w:tcPr>
          <w:p w:rsidR="00C563B5" w:rsidRPr="003B5300" w:rsidRDefault="00C563B5" w:rsidP="003B5300">
            <w:pPr>
              <w:pStyle w:val="Style7"/>
              <w:widowControl/>
              <w:spacing w:line="360" w:lineRule="auto"/>
              <w:rPr>
                <w:rStyle w:val="FontStyle28"/>
                <w:color w:val="000000"/>
                <w:sz w:val="20"/>
                <w:szCs w:val="20"/>
              </w:rPr>
            </w:pPr>
            <w:r w:rsidRPr="003B5300">
              <w:rPr>
                <w:rStyle w:val="FontStyle28"/>
                <w:color w:val="000000"/>
                <w:sz w:val="20"/>
                <w:szCs w:val="20"/>
              </w:rPr>
              <w:t>17,3</w:t>
            </w:r>
          </w:p>
        </w:tc>
        <w:tc>
          <w:tcPr>
            <w:tcW w:w="2790" w:type="dxa"/>
            <w:tcBorders>
              <w:top w:val="nil"/>
              <w:left w:val="nil"/>
              <w:bottom w:val="nil"/>
              <w:right w:val="nil"/>
            </w:tcBorders>
            <w:vAlign w:val="bottom"/>
          </w:tcPr>
          <w:p w:rsidR="00C563B5" w:rsidRPr="003B5300" w:rsidRDefault="00C563B5" w:rsidP="003B5300">
            <w:pPr>
              <w:pStyle w:val="Style7"/>
              <w:widowControl/>
              <w:spacing w:line="360" w:lineRule="auto"/>
              <w:rPr>
                <w:rStyle w:val="FontStyle28"/>
                <w:color w:val="000000"/>
                <w:sz w:val="20"/>
                <w:szCs w:val="20"/>
              </w:rPr>
            </w:pPr>
            <w:r w:rsidRPr="003B5300">
              <w:rPr>
                <w:rStyle w:val="FontStyle28"/>
                <w:color w:val="000000"/>
                <w:sz w:val="20"/>
                <w:szCs w:val="20"/>
              </w:rPr>
              <w:t>Коллоидное осмотическое давление плазмы, мм рт.ст.</w:t>
            </w:r>
          </w:p>
        </w:tc>
        <w:tc>
          <w:tcPr>
            <w:tcW w:w="644" w:type="dxa"/>
            <w:tcBorders>
              <w:top w:val="nil"/>
              <w:left w:val="nil"/>
              <w:bottom w:val="nil"/>
              <w:right w:val="nil"/>
            </w:tcBorders>
            <w:vAlign w:val="bottom"/>
          </w:tcPr>
          <w:p w:rsidR="00C563B5" w:rsidRPr="003B5300" w:rsidRDefault="00C563B5" w:rsidP="003B5300">
            <w:pPr>
              <w:pStyle w:val="Style7"/>
              <w:widowControl/>
              <w:spacing w:line="360" w:lineRule="auto"/>
              <w:rPr>
                <w:rStyle w:val="FontStyle28"/>
                <w:color w:val="000000"/>
                <w:sz w:val="20"/>
                <w:szCs w:val="20"/>
              </w:rPr>
            </w:pPr>
            <w:r w:rsidRPr="003B5300">
              <w:rPr>
                <w:rStyle w:val="FontStyle28"/>
                <w:color w:val="000000"/>
                <w:sz w:val="20"/>
                <w:szCs w:val="20"/>
              </w:rPr>
              <w:t>28,0</w:t>
            </w:r>
          </w:p>
        </w:tc>
      </w:tr>
      <w:tr w:rsidR="00C563B5" w:rsidRPr="003B5300" w:rsidTr="003B5300">
        <w:trPr>
          <w:jc w:val="center"/>
        </w:trPr>
        <w:tc>
          <w:tcPr>
            <w:tcW w:w="2869" w:type="dxa"/>
            <w:tcBorders>
              <w:top w:val="nil"/>
              <w:left w:val="nil"/>
              <w:bottom w:val="nil"/>
              <w:right w:val="nil"/>
            </w:tcBorders>
          </w:tcPr>
          <w:p w:rsidR="00C563B5" w:rsidRPr="003B5300" w:rsidRDefault="00C563B5" w:rsidP="003B5300">
            <w:pPr>
              <w:pStyle w:val="Style7"/>
              <w:widowControl/>
              <w:spacing w:line="360" w:lineRule="auto"/>
              <w:rPr>
                <w:rStyle w:val="FontStyle28"/>
                <w:color w:val="000000"/>
                <w:sz w:val="20"/>
                <w:szCs w:val="20"/>
              </w:rPr>
            </w:pPr>
            <w:r w:rsidRPr="003B5300">
              <w:rPr>
                <w:rStyle w:val="FontStyle28"/>
                <w:color w:val="000000"/>
                <w:sz w:val="20"/>
                <w:szCs w:val="20"/>
              </w:rPr>
              <w:t>Отрицательное давление ИЖ</w:t>
            </w:r>
          </w:p>
        </w:tc>
        <w:tc>
          <w:tcPr>
            <w:tcW w:w="706" w:type="dxa"/>
            <w:tcBorders>
              <w:top w:val="nil"/>
              <w:left w:val="nil"/>
              <w:bottom w:val="nil"/>
              <w:right w:val="nil"/>
            </w:tcBorders>
          </w:tcPr>
          <w:p w:rsidR="00C563B5" w:rsidRPr="003B5300" w:rsidRDefault="00C563B5" w:rsidP="003B5300">
            <w:pPr>
              <w:pStyle w:val="Style7"/>
              <w:widowControl/>
              <w:spacing w:line="360" w:lineRule="auto"/>
              <w:rPr>
                <w:rStyle w:val="FontStyle28"/>
                <w:color w:val="000000"/>
                <w:sz w:val="20"/>
                <w:szCs w:val="20"/>
              </w:rPr>
            </w:pPr>
            <w:r w:rsidRPr="003B5300">
              <w:rPr>
                <w:rStyle w:val="FontStyle28"/>
                <w:color w:val="000000"/>
                <w:sz w:val="20"/>
                <w:szCs w:val="20"/>
              </w:rPr>
              <w:t>3,0</w:t>
            </w:r>
          </w:p>
        </w:tc>
        <w:tc>
          <w:tcPr>
            <w:tcW w:w="2790" w:type="dxa"/>
            <w:tcBorders>
              <w:top w:val="nil"/>
              <w:left w:val="nil"/>
              <w:bottom w:val="nil"/>
              <w:right w:val="nil"/>
            </w:tcBorders>
          </w:tcPr>
          <w:p w:rsidR="00C563B5" w:rsidRPr="003B5300" w:rsidRDefault="00C563B5" w:rsidP="003B5300">
            <w:pPr>
              <w:pStyle w:val="Style1"/>
              <w:widowControl/>
              <w:spacing w:line="360" w:lineRule="auto"/>
              <w:rPr>
                <w:color w:val="000000"/>
                <w:sz w:val="20"/>
                <w:szCs w:val="20"/>
              </w:rPr>
            </w:pPr>
          </w:p>
        </w:tc>
        <w:tc>
          <w:tcPr>
            <w:tcW w:w="644" w:type="dxa"/>
            <w:tcBorders>
              <w:top w:val="nil"/>
              <w:left w:val="nil"/>
              <w:bottom w:val="nil"/>
              <w:right w:val="nil"/>
            </w:tcBorders>
          </w:tcPr>
          <w:p w:rsidR="00C563B5" w:rsidRPr="003B5300" w:rsidRDefault="00C563B5" w:rsidP="003B5300">
            <w:pPr>
              <w:pStyle w:val="Style1"/>
              <w:widowControl/>
              <w:spacing w:line="360" w:lineRule="auto"/>
              <w:rPr>
                <w:color w:val="000000"/>
                <w:sz w:val="20"/>
                <w:szCs w:val="20"/>
              </w:rPr>
            </w:pPr>
          </w:p>
        </w:tc>
      </w:tr>
      <w:tr w:rsidR="00C563B5" w:rsidRPr="003B5300" w:rsidTr="003B5300">
        <w:trPr>
          <w:jc w:val="center"/>
        </w:trPr>
        <w:tc>
          <w:tcPr>
            <w:tcW w:w="2869" w:type="dxa"/>
            <w:tcBorders>
              <w:top w:val="nil"/>
              <w:left w:val="nil"/>
              <w:bottom w:val="nil"/>
              <w:right w:val="nil"/>
            </w:tcBorders>
          </w:tcPr>
          <w:p w:rsidR="00C563B5" w:rsidRPr="003B5300" w:rsidRDefault="00C563B5" w:rsidP="003B5300">
            <w:pPr>
              <w:pStyle w:val="Style7"/>
              <w:widowControl/>
              <w:spacing w:line="360" w:lineRule="auto"/>
              <w:rPr>
                <w:rStyle w:val="FontStyle28"/>
                <w:color w:val="000000"/>
                <w:sz w:val="20"/>
                <w:szCs w:val="20"/>
              </w:rPr>
            </w:pPr>
            <w:r w:rsidRPr="003B5300">
              <w:rPr>
                <w:rStyle w:val="FontStyle28"/>
                <w:color w:val="000000"/>
                <w:sz w:val="20"/>
                <w:szCs w:val="20"/>
              </w:rPr>
              <w:t>Коллоидное осмотическое давление ИЖ</w:t>
            </w:r>
          </w:p>
        </w:tc>
        <w:tc>
          <w:tcPr>
            <w:tcW w:w="706" w:type="dxa"/>
            <w:tcBorders>
              <w:top w:val="nil"/>
              <w:left w:val="nil"/>
              <w:bottom w:val="nil"/>
              <w:right w:val="nil"/>
            </w:tcBorders>
          </w:tcPr>
          <w:p w:rsidR="00C563B5" w:rsidRPr="003B5300" w:rsidRDefault="00C563B5" w:rsidP="003B5300">
            <w:pPr>
              <w:pStyle w:val="Style11"/>
              <w:widowControl/>
              <w:spacing w:line="360" w:lineRule="auto"/>
              <w:rPr>
                <w:rStyle w:val="FontStyle25"/>
                <w:color w:val="000000"/>
                <w:sz w:val="20"/>
                <w:szCs w:val="20"/>
              </w:rPr>
            </w:pPr>
            <w:r w:rsidRPr="003B5300">
              <w:rPr>
                <w:rStyle w:val="FontStyle25"/>
                <w:color w:val="000000"/>
                <w:sz w:val="20"/>
                <w:szCs w:val="20"/>
              </w:rPr>
              <w:t>ш</w:t>
            </w:r>
          </w:p>
        </w:tc>
        <w:tc>
          <w:tcPr>
            <w:tcW w:w="2790" w:type="dxa"/>
            <w:tcBorders>
              <w:top w:val="nil"/>
              <w:left w:val="nil"/>
              <w:bottom w:val="nil"/>
              <w:right w:val="nil"/>
            </w:tcBorders>
          </w:tcPr>
          <w:p w:rsidR="00C563B5" w:rsidRPr="003B5300" w:rsidRDefault="00C563B5" w:rsidP="003B5300">
            <w:pPr>
              <w:pStyle w:val="Style1"/>
              <w:widowControl/>
              <w:spacing w:line="360" w:lineRule="auto"/>
              <w:rPr>
                <w:color w:val="000000"/>
                <w:sz w:val="20"/>
                <w:szCs w:val="20"/>
              </w:rPr>
            </w:pPr>
          </w:p>
        </w:tc>
        <w:tc>
          <w:tcPr>
            <w:tcW w:w="644" w:type="dxa"/>
            <w:tcBorders>
              <w:top w:val="nil"/>
              <w:left w:val="nil"/>
              <w:bottom w:val="nil"/>
              <w:right w:val="nil"/>
            </w:tcBorders>
          </w:tcPr>
          <w:p w:rsidR="00C563B5" w:rsidRPr="003B5300" w:rsidRDefault="00C563B5" w:rsidP="003B5300">
            <w:pPr>
              <w:pStyle w:val="Style1"/>
              <w:widowControl/>
              <w:spacing w:line="360" w:lineRule="auto"/>
              <w:rPr>
                <w:color w:val="000000"/>
                <w:sz w:val="20"/>
                <w:szCs w:val="20"/>
              </w:rPr>
            </w:pPr>
          </w:p>
        </w:tc>
      </w:tr>
      <w:tr w:rsidR="00C563B5" w:rsidRPr="003B5300" w:rsidTr="003B5300">
        <w:trPr>
          <w:jc w:val="center"/>
        </w:trPr>
        <w:tc>
          <w:tcPr>
            <w:tcW w:w="2869" w:type="dxa"/>
            <w:tcBorders>
              <w:top w:val="nil"/>
              <w:left w:val="nil"/>
              <w:bottom w:val="nil"/>
              <w:right w:val="nil"/>
            </w:tcBorders>
          </w:tcPr>
          <w:p w:rsidR="00C563B5" w:rsidRPr="003B5300" w:rsidRDefault="00C563B5" w:rsidP="003B5300">
            <w:pPr>
              <w:pStyle w:val="Style7"/>
              <w:widowControl/>
              <w:spacing w:line="360" w:lineRule="auto"/>
              <w:rPr>
                <w:rStyle w:val="FontStyle28"/>
                <w:color w:val="000000"/>
                <w:sz w:val="20"/>
                <w:szCs w:val="20"/>
              </w:rPr>
            </w:pPr>
            <w:r w:rsidRPr="003B5300">
              <w:rPr>
                <w:rStyle w:val="FontStyle28"/>
                <w:color w:val="000000"/>
                <w:sz w:val="20"/>
                <w:szCs w:val="20"/>
              </w:rPr>
              <w:t>Всего, мм рт.ст.</w:t>
            </w:r>
          </w:p>
        </w:tc>
        <w:tc>
          <w:tcPr>
            <w:tcW w:w="706" w:type="dxa"/>
            <w:tcBorders>
              <w:top w:val="nil"/>
              <w:left w:val="nil"/>
              <w:bottom w:val="nil"/>
              <w:right w:val="nil"/>
            </w:tcBorders>
          </w:tcPr>
          <w:p w:rsidR="00C563B5" w:rsidRPr="003B5300" w:rsidRDefault="00C563B5" w:rsidP="003B5300">
            <w:pPr>
              <w:pStyle w:val="Style7"/>
              <w:widowControl/>
              <w:spacing w:line="360" w:lineRule="auto"/>
              <w:rPr>
                <w:rStyle w:val="FontStyle28"/>
                <w:color w:val="000000"/>
                <w:sz w:val="20"/>
                <w:szCs w:val="20"/>
              </w:rPr>
            </w:pPr>
            <w:r w:rsidRPr="003B5300">
              <w:rPr>
                <w:rStyle w:val="FontStyle28"/>
                <w:color w:val="000000"/>
                <w:sz w:val="20"/>
                <w:szCs w:val="20"/>
              </w:rPr>
              <w:t>28,3</w:t>
            </w:r>
          </w:p>
        </w:tc>
        <w:tc>
          <w:tcPr>
            <w:tcW w:w="2790" w:type="dxa"/>
            <w:tcBorders>
              <w:top w:val="nil"/>
              <w:left w:val="nil"/>
              <w:bottom w:val="nil"/>
              <w:right w:val="nil"/>
            </w:tcBorders>
          </w:tcPr>
          <w:p w:rsidR="00C563B5" w:rsidRPr="003B5300" w:rsidRDefault="00C563B5" w:rsidP="003B5300">
            <w:pPr>
              <w:pStyle w:val="Style1"/>
              <w:widowControl/>
              <w:spacing w:line="360" w:lineRule="auto"/>
              <w:rPr>
                <w:color w:val="000000"/>
                <w:sz w:val="20"/>
                <w:szCs w:val="20"/>
              </w:rPr>
            </w:pPr>
          </w:p>
        </w:tc>
        <w:tc>
          <w:tcPr>
            <w:tcW w:w="644" w:type="dxa"/>
            <w:tcBorders>
              <w:top w:val="nil"/>
              <w:left w:val="nil"/>
              <w:bottom w:val="nil"/>
              <w:right w:val="nil"/>
            </w:tcBorders>
          </w:tcPr>
          <w:p w:rsidR="00C563B5" w:rsidRPr="003B5300" w:rsidRDefault="00C563B5" w:rsidP="003B5300">
            <w:pPr>
              <w:pStyle w:val="Style7"/>
              <w:widowControl/>
              <w:spacing w:line="360" w:lineRule="auto"/>
              <w:rPr>
                <w:rStyle w:val="FontStyle28"/>
                <w:color w:val="000000"/>
                <w:sz w:val="20"/>
                <w:szCs w:val="20"/>
              </w:rPr>
            </w:pPr>
            <w:r w:rsidRPr="003B5300">
              <w:rPr>
                <w:rStyle w:val="FontStyle28"/>
                <w:color w:val="000000"/>
                <w:sz w:val="20"/>
                <w:szCs w:val="20"/>
              </w:rPr>
              <w:t>28,0</w:t>
            </w:r>
          </w:p>
        </w:tc>
      </w:tr>
    </w:tbl>
    <w:p w:rsidR="003B5300" w:rsidRPr="003B5300" w:rsidRDefault="003B5300" w:rsidP="003B5300">
      <w:pPr>
        <w:pStyle w:val="Style12"/>
        <w:widowControl/>
        <w:tabs>
          <w:tab w:val="left" w:pos="288"/>
        </w:tabs>
        <w:spacing w:line="360" w:lineRule="auto"/>
        <w:ind w:left="709"/>
        <w:rPr>
          <w:rStyle w:val="FontStyle24"/>
          <w:color w:val="000000"/>
          <w:sz w:val="28"/>
        </w:rPr>
      </w:pPr>
    </w:p>
    <w:p w:rsidR="00C563B5" w:rsidRPr="0051006D" w:rsidRDefault="00C563B5" w:rsidP="0051006D">
      <w:pPr>
        <w:pStyle w:val="Style12"/>
        <w:widowControl/>
        <w:numPr>
          <w:ilvl w:val="0"/>
          <w:numId w:val="1"/>
        </w:numPr>
        <w:tabs>
          <w:tab w:val="left" w:pos="288"/>
        </w:tabs>
        <w:spacing w:line="360" w:lineRule="auto"/>
        <w:ind w:firstLine="709"/>
        <w:rPr>
          <w:rStyle w:val="FontStyle24"/>
          <w:color w:val="000000"/>
          <w:sz w:val="28"/>
        </w:rPr>
      </w:pPr>
      <w:r w:rsidRPr="0051006D">
        <w:rPr>
          <w:rStyle w:val="FontStyle24"/>
          <w:color w:val="000000"/>
          <w:sz w:val="28"/>
        </w:rPr>
        <w:t>Как рассчитывается физиологическая потребность в жидкости?</w:t>
      </w:r>
    </w:p>
    <w:p w:rsidR="003B5300" w:rsidRDefault="003B5300" w:rsidP="0051006D">
      <w:pPr>
        <w:pStyle w:val="Style3"/>
        <w:widowControl/>
        <w:spacing w:line="360" w:lineRule="auto"/>
        <w:ind w:firstLine="709"/>
        <w:rPr>
          <w:rStyle w:val="FontStyle28"/>
          <w:color w:val="000000"/>
          <w:sz w:val="28"/>
          <w:lang w:val="en-US"/>
        </w:rPr>
      </w:pPr>
    </w:p>
    <w:p w:rsidR="00C563B5" w:rsidRPr="0051006D" w:rsidRDefault="00C563B5" w:rsidP="0051006D">
      <w:pPr>
        <w:pStyle w:val="Style3"/>
        <w:widowControl/>
        <w:spacing w:line="360" w:lineRule="auto"/>
        <w:ind w:firstLine="709"/>
        <w:rPr>
          <w:rStyle w:val="FontStyle28"/>
          <w:color w:val="000000"/>
          <w:sz w:val="28"/>
        </w:rPr>
      </w:pPr>
      <w:r w:rsidRPr="0051006D">
        <w:rPr>
          <w:rStyle w:val="FontStyle28"/>
          <w:color w:val="000000"/>
          <w:sz w:val="28"/>
        </w:rPr>
        <w:t>Физиологическая потребность в жидкости наиболее тесно связана со скоростью метаболических процессов. Скорость метаболизма определяется потреблением тепла и кислорода. Расход тепла на килограмм снижается с увеличением массы тела. Следующий пример демонстрирует суточную физиологическую потребность в жидкости больного с массой тела 40 кг:</w:t>
      </w:r>
    </w:p>
    <w:p w:rsidR="00C563B5" w:rsidRPr="0051006D" w:rsidRDefault="00C563B5" w:rsidP="0051006D">
      <w:pPr>
        <w:pStyle w:val="Style3"/>
        <w:widowControl/>
        <w:tabs>
          <w:tab w:val="left" w:pos="5044"/>
        </w:tabs>
        <w:spacing w:line="360" w:lineRule="auto"/>
        <w:ind w:firstLine="709"/>
        <w:rPr>
          <w:rStyle w:val="FontStyle28"/>
          <w:color w:val="000000"/>
          <w:sz w:val="28"/>
        </w:rPr>
      </w:pPr>
      <w:r w:rsidRPr="0051006D">
        <w:rPr>
          <w:rStyle w:val="FontStyle28"/>
          <w:color w:val="000000"/>
          <w:sz w:val="28"/>
        </w:rPr>
        <w:t>100 мл/кг/сут. на первые 10 кг</w:t>
      </w:r>
      <w:r w:rsidRPr="0051006D">
        <w:rPr>
          <w:rStyle w:val="FontStyle28"/>
          <w:color w:val="000000"/>
          <w:sz w:val="28"/>
        </w:rPr>
        <w:tab/>
        <w:t>1000 мл</w:t>
      </w:r>
    </w:p>
    <w:p w:rsidR="00C563B5" w:rsidRPr="0051006D" w:rsidRDefault="00C563B5" w:rsidP="0051006D">
      <w:pPr>
        <w:pStyle w:val="Style3"/>
        <w:widowControl/>
        <w:tabs>
          <w:tab w:val="left" w:pos="5029"/>
        </w:tabs>
        <w:spacing w:line="360" w:lineRule="auto"/>
        <w:ind w:firstLine="709"/>
        <w:rPr>
          <w:rStyle w:val="FontStyle28"/>
          <w:color w:val="000000"/>
          <w:sz w:val="28"/>
        </w:rPr>
      </w:pPr>
      <w:r w:rsidRPr="0051006D">
        <w:rPr>
          <w:rStyle w:val="FontStyle28"/>
          <w:color w:val="000000"/>
          <w:sz w:val="28"/>
        </w:rPr>
        <w:t>50 мл/кг/сут. на вторые 10 кг</w:t>
      </w:r>
      <w:r w:rsidRPr="0051006D">
        <w:rPr>
          <w:rStyle w:val="FontStyle28"/>
          <w:color w:val="000000"/>
          <w:sz w:val="28"/>
        </w:rPr>
        <w:tab/>
        <w:t>500 мл</w:t>
      </w:r>
    </w:p>
    <w:p w:rsidR="00C563B5" w:rsidRPr="0051006D" w:rsidRDefault="00C563B5" w:rsidP="0051006D">
      <w:pPr>
        <w:pStyle w:val="Style3"/>
        <w:widowControl/>
        <w:tabs>
          <w:tab w:val="left" w:pos="5026"/>
        </w:tabs>
        <w:spacing w:line="360" w:lineRule="auto"/>
        <w:ind w:firstLine="709"/>
        <w:rPr>
          <w:rStyle w:val="FontStyle28"/>
          <w:color w:val="000000"/>
          <w:sz w:val="28"/>
          <w:u w:val="single"/>
        </w:rPr>
      </w:pPr>
      <w:r w:rsidRPr="0051006D">
        <w:rPr>
          <w:rStyle w:val="FontStyle28"/>
          <w:color w:val="000000"/>
          <w:sz w:val="28"/>
        </w:rPr>
        <w:t>20 мл/кг/сут. на оставшиеся 20 кг</w:t>
      </w:r>
      <w:r w:rsidRPr="0051006D">
        <w:rPr>
          <w:rStyle w:val="FontStyle28"/>
          <w:color w:val="000000"/>
          <w:sz w:val="28"/>
        </w:rPr>
        <w:tab/>
      </w:r>
      <w:r w:rsidRPr="0051006D">
        <w:rPr>
          <w:rStyle w:val="FontStyle28"/>
          <w:color w:val="000000"/>
          <w:sz w:val="28"/>
          <w:u w:val="single"/>
        </w:rPr>
        <w:t>400 мл</w:t>
      </w:r>
    </w:p>
    <w:p w:rsidR="00C563B5" w:rsidRPr="0051006D" w:rsidRDefault="00C563B5" w:rsidP="0051006D">
      <w:pPr>
        <w:pStyle w:val="Style3"/>
        <w:widowControl/>
        <w:tabs>
          <w:tab w:val="left" w:pos="5047"/>
        </w:tabs>
        <w:spacing w:line="360" w:lineRule="auto"/>
        <w:ind w:firstLine="709"/>
        <w:rPr>
          <w:rStyle w:val="FontStyle28"/>
          <w:color w:val="000000"/>
          <w:sz w:val="28"/>
        </w:rPr>
      </w:pPr>
      <w:r w:rsidRPr="0051006D">
        <w:rPr>
          <w:rStyle w:val="FontStyle28"/>
          <w:color w:val="000000"/>
          <w:sz w:val="28"/>
        </w:rPr>
        <w:t>Суточная потребность для 40 кг больного</w:t>
      </w:r>
      <w:r w:rsidRPr="0051006D">
        <w:rPr>
          <w:rStyle w:val="FontStyle28"/>
          <w:color w:val="000000"/>
          <w:sz w:val="28"/>
        </w:rPr>
        <w:tab/>
        <w:t>1900 мл</w:t>
      </w:r>
    </w:p>
    <w:p w:rsidR="00C563B5" w:rsidRDefault="00C563B5" w:rsidP="0051006D">
      <w:pPr>
        <w:pStyle w:val="Style3"/>
        <w:widowControl/>
        <w:spacing w:line="360" w:lineRule="auto"/>
        <w:ind w:firstLine="709"/>
        <w:rPr>
          <w:rStyle w:val="FontStyle28"/>
          <w:color w:val="000000"/>
          <w:sz w:val="28"/>
          <w:lang w:val="en-US"/>
        </w:rPr>
      </w:pPr>
      <w:r w:rsidRPr="0051006D">
        <w:rPr>
          <w:rStyle w:val="FontStyle28"/>
          <w:color w:val="000000"/>
          <w:sz w:val="28"/>
        </w:rPr>
        <w:t>Так называемое правило 4—2—1 для вычисления почасовой потребности является производным вышеуказанного расчета, в котором каждое значение просто делится на 24. Следовательно, 4 мл/кг является почасовой потребностью на первые 10 кг, 2 мл/кг — на вторые 10 кг и 1 мл/кг — на оставшуюся массу пациента.</w:t>
      </w:r>
    </w:p>
    <w:p w:rsidR="003B5300" w:rsidRPr="003B5300" w:rsidRDefault="003B5300" w:rsidP="0051006D">
      <w:pPr>
        <w:pStyle w:val="Style3"/>
        <w:widowControl/>
        <w:spacing w:line="360" w:lineRule="auto"/>
        <w:ind w:firstLine="709"/>
        <w:rPr>
          <w:rStyle w:val="FontStyle28"/>
          <w:color w:val="000000"/>
          <w:sz w:val="28"/>
          <w:lang w:val="en-US"/>
        </w:rPr>
      </w:pPr>
    </w:p>
    <w:p w:rsidR="00C563B5" w:rsidRPr="003B5300" w:rsidRDefault="00C563B5" w:rsidP="0051006D">
      <w:pPr>
        <w:pStyle w:val="Style12"/>
        <w:widowControl/>
        <w:numPr>
          <w:ilvl w:val="0"/>
          <w:numId w:val="2"/>
        </w:numPr>
        <w:tabs>
          <w:tab w:val="left" w:pos="288"/>
        </w:tabs>
        <w:spacing w:line="360" w:lineRule="auto"/>
        <w:ind w:firstLine="709"/>
        <w:rPr>
          <w:rStyle w:val="FontStyle24"/>
          <w:color w:val="000000"/>
          <w:sz w:val="28"/>
        </w:rPr>
      </w:pPr>
      <w:r w:rsidRPr="003B5300">
        <w:rPr>
          <w:rStyle w:val="FontStyle24"/>
          <w:color w:val="000000"/>
          <w:sz w:val="28"/>
        </w:rPr>
        <w:t>Как оценить волемический статус больного перед операцией?</w:t>
      </w:r>
    </w:p>
    <w:p w:rsidR="003B5300" w:rsidRDefault="003B5300" w:rsidP="0051006D">
      <w:pPr>
        <w:pStyle w:val="Style3"/>
        <w:widowControl/>
        <w:spacing w:line="360" w:lineRule="auto"/>
        <w:ind w:firstLine="709"/>
        <w:rPr>
          <w:rStyle w:val="FontStyle28"/>
          <w:color w:val="000000"/>
          <w:sz w:val="28"/>
          <w:lang w:val="en-US"/>
        </w:rPr>
      </w:pPr>
    </w:p>
    <w:p w:rsidR="00C563B5" w:rsidRDefault="00C563B5" w:rsidP="0051006D">
      <w:pPr>
        <w:pStyle w:val="Style3"/>
        <w:widowControl/>
        <w:spacing w:line="360" w:lineRule="auto"/>
        <w:ind w:firstLine="709"/>
        <w:rPr>
          <w:rStyle w:val="FontStyle28"/>
          <w:color w:val="000000"/>
          <w:sz w:val="28"/>
          <w:lang w:val="en-US"/>
        </w:rPr>
      </w:pPr>
      <w:r w:rsidRPr="0051006D">
        <w:rPr>
          <w:rStyle w:val="FontStyle28"/>
          <w:color w:val="000000"/>
          <w:sz w:val="28"/>
        </w:rPr>
        <w:t>Должное обследование включает беседу с больным, анализ клинического контекста, физикальный осмотр, оценку основных показателей состояния организма и гемодинамики, контроль диуреза и лабораторных тестов. Полезен организованный подход.</w:t>
      </w:r>
    </w:p>
    <w:p w:rsidR="00C563B5" w:rsidRPr="0051006D" w:rsidRDefault="003B5300" w:rsidP="0051006D">
      <w:pPr>
        <w:pStyle w:val="Style10"/>
        <w:widowControl/>
        <w:numPr>
          <w:ilvl w:val="0"/>
          <w:numId w:val="3"/>
        </w:numPr>
        <w:tabs>
          <w:tab w:val="left" w:pos="457"/>
        </w:tabs>
        <w:spacing w:line="360" w:lineRule="auto"/>
        <w:ind w:firstLine="709"/>
        <w:jc w:val="both"/>
        <w:rPr>
          <w:rStyle w:val="FontStyle27"/>
          <w:color w:val="000000"/>
          <w:sz w:val="28"/>
        </w:rPr>
      </w:pPr>
      <w:r>
        <w:rPr>
          <w:rStyle w:val="FontStyle26"/>
          <w:color w:val="000000"/>
          <w:sz w:val="28"/>
          <w:lang w:val="en-US"/>
        </w:rPr>
        <w:t xml:space="preserve"> </w:t>
      </w:r>
      <w:r w:rsidR="00C563B5" w:rsidRPr="0051006D">
        <w:rPr>
          <w:rStyle w:val="FontStyle26"/>
          <w:color w:val="000000"/>
          <w:sz w:val="28"/>
        </w:rPr>
        <w:t>Анамнез и его клиническое значение</w:t>
      </w:r>
    </w:p>
    <w:p w:rsidR="00C563B5" w:rsidRPr="0051006D" w:rsidRDefault="00C563B5" w:rsidP="0051006D">
      <w:pPr>
        <w:pStyle w:val="Style9"/>
        <w:widowControl/>
        <w:numPr>
          <w:ilvl w:val="0"/>
          <w:numId w:val="4"/>
        </w:numPr>
        <w:tabs>
          <w:tab w:val="left" w:pos="608"/>
        </w:tabs>
        <w:spacing w:line="360" w:lineRule="auto"/>
        <w:ind w:firstLine="709"/>
        <w:rPr>
          <w:rStyle w:val="FontStyle28"/>
          <w:color w:val="000000"/>
          <w:sz w:val="28"/>
        </w:rPr>
      </w:pPr>
      <w:r w:rsidRPr="0051006D">
        <w:rPr>
          <w:rStyle w:val="FontStyle28"/>
          <w:color w:val="000000"/>
          <w:sz w:val="28"/>
        </w:rPr>
        <w:t>Статус «ничего через рот» — продолжительность; объем и состав жидкостей, принятых внутрь или назначенных внутривенно.</w:t>
      </w:r>
    </w:p>
    <w:p w:rsidR="00C563B5" w:rsidRPr="0051006D" w:rsidRDefault="00C563B5" w:rsidP="0051006D">
      <w:pPr>
        <w:pStyle w:val="Style9"/>
        <w:widowControl/>
        <w:numPr>
          <w:ilvl w:val="0"/>
          <w:numId w:val="4"/>
        </w:numPr>
        <w:tabs>
          <w:tab w:val="left" w:pos="608"/>
        </w:tabs>
        <w:spacing w:line="360" w:lineRule="auto"/>
        <w:ind w:firstLine="709"/>
        <w:rPr>
          <w:rStyle w:val="FontStyle28"/>
          <w:color w:val="000000"/>
          <w:sz w:val="28"/>
        </w:rPr>
      </w:pPr>
      <w:r w:rsidRPr="0051006D">
        <w:rPr>
          <w:rStyle w:val="FontStyle28"/>
          <w:color w:val="000000"/>
          <w:sz w:val="28"/>
        </w:rPr>
        <w:t>Наличие в анамнезе рвоты, диареи, избыточного потоотделения, диабета (сахарного или несахарного), приема алкоголя.</w:t>
      </w:r>
    </w:p>
    <w:p w:rsidR="00C563B5" w:rsidRPr="0051006D" w:rsidRDefault="00C563B5" w:rsidP="0051006D">
      <w:pPr>
        <w:pStyle w:val="Style9"/>
        <w:widowControl/>
        <w:numPr>
          <w:ilvl w:val="0"/>
          <w:numId w:val="4"/>
        </w:numPr>
        <w:tabs>
          <w:tab w:val="left" w:pos="608"/>
        </w:tabs>
        <w:spacing w:line="360" w:lineRule="auto"/>
        <w:ind w:firstLine="709"/>
        <w:rPr>
          <w:rStyle w:val="FontStyle28"/>
          <w:color w:val="000000"/>
          <w:sz w:val="28"/>
        </w:rPr>
      </w:pPr>
      <w:r w:rsidRPr="0051006D">
        <w:rPr>
          <w:rStyle w:val="FontStyle28"/>
          <w:color w:val="000000"/>
          <w:sz w:val="28"/>
        </w:rPr>
        <w:t>Проверка лекарственных назначений, особенно использования диуретиков.</w:t>
      </w:r>
    </w:p>
    <w:p w:rsidR="00C563B5" w:rsidRPr="0051006D" w:rsidRDefault="00C563B5" w:rsidP="0051006D">
      <w:pPr>
        <w:pStyle w:val="Style9"/>
        <w:widowControl/>
        <w:numPr>
          <w:ilvl w:val="0"/>
          <w:numId w:val="4"/>
        </w:numPr>
        <w:tabs>
          <w:tab w:val="left" w:pos="608"/>
        </w:tabs>
        <w:spacing w:line="360" w:lineRule="auto"/>
        <w:ind w:firstLine="709"/>
        <w:rPr>
          <w:rStyle w:val="FontStyle28"/>
          <w:color w:val="000000"/>
          <w:sz w:val="28"/>
        </w:rPr>
      </w:pPr>
      <w:r w:rsidRPr="0051006D">
        <w:rPr>
          <w:rStyle w:val="FontStyle28"/>
          <w:color w:val="000000"/>
          <w:sz w:val="28"/>
        </w:rPr>
        <w:t>Подготовка кишечника к операции может привести к потере 2—4 л жидкости, если потери не возмещались.</w:t>
      </w:r>
    </w:p>
    <w:p w:rsidR="00C563B5" w:rsidRPr="0051006D" w:rsidRDefault="00C563B5" w:rsidP="0051006D">
      <w:pPr>
        <w:pStyle w:val="Style9"/>
        <w:widowControl/>
        <w:numPr>
          <w:ilvl w:val="0"/>
          <w:numId w:val="4"/>
        </w:numPr>
        <w:tabs>
          <w:tab w:val="left" w:pos="608"/>
        </w:tabs>
        <w:spacing w:line="360" w:lineRule="auto"/>
        <w:ind w:firstLine="709"/>
        <w:rPr>
          <w:rStyle w:val="FontStyle28"/>
          <w:color w:val="000000"/>
          <w:sz w:val="28"/>
        </w:rPr>
      </w:pPr>
      <w:r w:rsidRPr="0051006D">
        <w:rPr>
          <w:rStyle w:val="FontStyle28"/>
          <w:color w:val="000000"/>
          <w:sz w:val="28"/>
        </w:rPr>
        <w:t>Особая настороженность необходима в отношении определенных состояний, требующих неотложной операции и часто сопровождающихся развитием гиповолемии. Примеры: кишечная непроходимость, перитонит, желудочно-кишечное кровотечение, ожоги, травмы, переломы тазовых и других крупных костей, лихорадка.</w:t>
      </w:r>
    </w:p>
    <w:p w:rsidR="00C563B5" w:rsidRPr="0051006D" w:rsidRDefault="003B5300" w:rsidP="0051006D">
      <w:pPr>
        <w:pStyle w:val="Style10"/>
        <w:widowControl/>
        <w:numPr>
          <w:ilvl w:val="0"/>
          <w:numId w:val="5"/>
        </w:numPr>
        <w:tabs>
          <w:tab w:val="left" w:pos="457"/>
        </w:tabs>
        <w:spacing w:line="360" w:lineRule="auto"/>
        <w:ind w:firstLine="709"/>
        <w:jc w:val="both"/>
        <w:rPr>
          <w:rStyle w:val="FontStyle28"/>
          <w:color w:val="000000"/>
          <w:sz w:val="28"/>
        </w:rPr>
      </w:pPr>
      <w:r>
        <w:rPr>
          <w:rStyle w:val="FontStyle26"/>
          <w:color w:val="000000"/>
          <w:sz w:val="28"/>
          <w:lang w:val="en-US"/>
        </w:rPr>
        <w:t xml:space="preserve"> </w:t>
      </w:r>
      <w:r w:rsidR="00C563B5" w:rsidRPr="0051006D">
        <w:rPr>
          <w:rStyle w:val="FontStyle26"/>
          <w:color w:val="000000"/>
          <w:sz w:val="28"/>
        </w:rPr>
        <w:t>Физикальный осмотр</w:t>
      </w:r>
    </w:p>
    <w:p w:rsidR="00C563B5" w:rsidRPr="0051006D" w:rsidRDefault="00C563B5" w:rsidP="0051006D">
      <w:pPr>
        <w:pStyle w:val="Style9"/>
        <w:widowControl/>
        <w:numPr>
          <w:ilvl w:val="0"/>
          <w:numId w:val="4"/>
        </w:numPr>
        <w:tabs>
          <w:tab w:val="left" w:pos="608"/>
        </w:tabs>
        <w:spacing w:line="360" w:lineRule="auto"/>
        <w:ind w:firstLine="709"/>
        <w:rPr>
          <w:rStyle w:val="FontStyle28"/>
          <w:color w:val="000000"/>
          <w:sz w:val="28"/>
        </w:rPr>
      </w:pPr>
      <w:r w:rsidRPr="0051006D">
        <w:rPr>
          <w:rStyle w:val="FontStyle28"/>
          <w:color w:val="000000"/>
          <w:sz w:val="28"/>
        </w:rPr>
        <w:t>Необходимо тщательное обследование, соотнесенное с существующими проблемами. Оцените тургор кожи, состояние слизистых оболочек, заполненность капилляров, характер отеков (хронический — выявляется при пальпации голеней; острый — периорбитальный и конъюнкта вал ьный отек), наличие асцита, плеврального выпота или отека легких.</w:t>
      </w:r>
    </w:p>
    <w:p w:rsidR="00C563B5" w:rsidRPr="0051006D" w:rsidRDefault="003B5300" w:rsidP="0051006D">
      <w:pPr>
        <w:pStyle w:val="Style10"/>
        <w:widowControl/>
        <w:numPr>
          <w:ilvl w:val="0"/>
          <w:numId w:val="6"/>
        </w:numPr>
        <w:tabs>
          <w:tab w:val="left" w:pos="457"/>
        </w:tabs>
        <w:spacing w:line="360" w:lineRule="auto"/>
        <w:ind w:firstLine="709"/>
        <w:jc w:val="both"/>
        <w:rPr>
          <w:rStyle w:val="FontStyle28"/>
          <w:color w:val="000000"/>
          <w:sz w:val="28"/>
        </w:rPr>
      </w:pPr>
      <w:r w:rsidRPr="003B5300">
        <w:rPr>
          <w:rStyle w:val="FontStyle26"/>
          <w:color w:val="000000"/>
          <w:sz w:val="28"/>
        </w:rPr>
        <w:t xml:space="preserve"> </w:t>
      </w:r>
      <w:r w:rsidR="00C563B5" w:rsidRPr="0051006D">
        <w:rPr>
          <w:rStyle w:val="FontStyle26"/>
          <w:color w:val="000000"/>
          <w:sz w:val="28"/>
        </w:rPr>
        <w:t>Оценка основных показателей состояния организма и гемодинамики</w:t>
      </w:r>
    </w:p>
    <w:p w:rsidR="00C563B5" w:rsidRPr="0051006D" w:rsidRDefault="00C563B5" w:rsidP="0051006D">
      <w:pPr>
        <w:pStyle w:val="Style9"/>
        <w:widowControl/>
        <w:numPr>
          <w:ilvl w:val="0"/>
          <w:numId w:val="4"/>
        </w:numPr>
        <w:tabs>
          <w:tab w:val="left" w:pos="608"/>
        </w:tabs>
        <w:spacing w:line="360" w:lineRule="auto"/>
        <w:ind w:firstLine="709"/>
        <w:rPr>
          <w:rStyle w:val="FontStyle28"/>
          <w:color w:val="000000"/>
          <w:sz w:val="28"/>
        </w:rPr>
      </w:pPr>
      <w:r w:rsidRPr="0051006D">
        <w:rPr>
          <w:rStyle w:val="FontStyle28"/>
          <w:color w:val="000000"/>
          <w:sz w:val="28"/>
        </w:rPr>
        <w:t>Частота пульса, напряжение пульса, АД, частота дыхания.</w:t>
      </w:r>
    </w:p>
    <w:p w:rsidR="00C563B5" w:rsidRPr="0051006D" w:rsidRDefault="00C563B5" w:rsidP="0051006D">
      <w:pPr>
        <w:pStyle w:val="Style9"/>
        <w:widowControl/>
        <w:numPr>
          <w:ilvl w:val="0"/>
          <w:numId w:val="4"/>
        </w:numPr>
        <w:tabs>
          <w:tab w:val="left" w:pos="608"/>
        </w:tabs>
        <w:spacing w:line="360" w:lineRule="auto"/>
        <w:ind w:firstLine="709"/>
        <w:rPr>
          <w:rStyle w:val="FontStyle28"/>
          <w:color w:val="000000"/>
          <w:sz w:val="28"/>
        </w:rPr>
      </w:pPr>
      <w:r w:rsidRPr="0051006D">
        <w:rPr>
          <w:rStyle w:val="FontStyle28"/>
          <w:color w:val="000000"/>
          <w:sz w:val="28"/>
        </w:rPr>
        <w:t>Ортостатические изменения пульса и АД.</w:t>
      </w:r>
    </w:p>
    <w:p w:rsidR="00C563B5" w:rsidRPr="0051006D" w:rsidRDefault="00C563B5" w:rsidP="0051006D">
      <w:pPr>
        <w:pStyle w:val="Style9"/>
        <w:widowControl/>
        <w:numPr>
          <w:ilvl w:val="0"/>
          <w:numId w:val="7"/>
        </w:numPr>
        <w:tabs>
          <w:tab w:val="left" w:pos="637"/>
        </w:tabs>
        <w:spacing w:line="360" w:lineRule="auto"/>
        <w:ind w:firstLine="709"/>
        <w:rPr>
          <w:rStyle w:val="FontStyle28"/>
          <w:color w:val="000000"/>
          <w:sz w:val="28"/>
        </w:rPr>
      </w:pPr>
      <w:r w:rsidRPr="0051006D">
        <w:rPr>
          <w:rStyle w:val="FontStyle28"/>
          <w:color w:val="000000"/>
          <w:sz w:val="28"/>
        </w:rPr>
        <w:t>Параметры центральной гемодинамики — центральное венозное давление (ЦВД), давление в легочной артерии и давление заклинивания легочных капилляров, а также отдельные гемодинамические индексы, такие как сердечный выброс и сердечный индекс, насыщение гемоглобина кислородом в смешанной венозной крови, доставка и потребление кислорода.</w:t>
      </w:r>
    </w:p>
    <w:p w:rsidR="00C563B5" w:rsidRPr="0051006D" w:rsidRDefault="003B5300" w:rsidP="0051006D">
      <w:pPr>
        <w:pStyle w:val="Style10"/>
        <w:widowControl/>
        <w:numPr>
          <w:ilvl w:val="0"/>
          <w:numId w:val="8"/>
        </w:numPr>
        <w:tabs>
          <w:tab w:val="left" w:pos="479"/>
        </w:tabs>
        <w:spacing w:line="360" w:lineRule="auto"/>
        <w:ind w:firstLine="709"/>
        <w:jc w:val="both"/>
        <w:rPr>
          <w:rStyle w:val="FontStyle28"/>
          <w:color w:val="000000"/>
          <w:sz w:val="28"/>
        </w:rPr>
      </w:pPr>
      <w:r>
        <w:rPr>
          <w:rStyle w:val="FontStyle26"/>
          <w:color w:val="000000"/>
          <w:sz w:val="28"/>
          <w:lang w:val="en-US"/>
        </w:rPr>
        <w:t xml:space="preserve"> </w:t>
      </w:r>
      <w:r w:rsidR="00C563B5" w:rsidRPr="0051006D">
        <w:rPr>
          <w:rStyle w:val="FontStyle26"/>
          <w:color w:val="000000"/>
          <w:sz w:val="28"/>
        </w:rPr>
        <w:t>Контроль диуреза</w:t>
      </w:r>
    </w:p>
    <w:p w:rsidR="00C563B5" w:rsidRPr="0051006D" w:rsidRDefault="00C563B5" w:rsidP="0051006D">
      <w:pPr>
        <w:pStyle w:val="Style9"/>
        <w:widowControl/>
        <w:numPr>
          <w:ilvl w:val="0"/>
          <w:numId w:val="7"/>
        </w:numPr>
        <w:tabs>
          <w:tab w:val="left" w:pos="637"/>
        </w:tabs>
        <w:spacing w:line="360" w:lineRule="auto"/>
        <w:ind w:firstLine="709"/>
        <w:rPr>
          <w:rStyle w:val="FontStyle28"/>
          <w:color w:val="000000"/>
          <w:sz w:val="28"/>
        </w:rPr>
      </w:pPr>
      <w:r w:rsidRPr="0051006D">
        <w:rPr>
          <w:rStyle w:val="FontStyle28"/>
          <w:color w:val="000000"/>
          <w:sz w:val="28"/>
        </w:rPr>
        <w:t xml:space="preserve">Олигурия (диурез &lt;0,5 мл/кг/ч) является признаком дегидратации или неадекватной гемодинамики. Адекватный диурез у взрослого составляет 0,5—1,0 мл/кг/ч. Диурез у взрослого более 1 мл/кг/ч при отсутствии применения петлевых или осмотических диуретиков может отражать избыточную гидратацию организма. Алкоголь или анестетики также могут изменять выделение мочи. </w:t>
      </w:r>
      <w:r w:rsidRPr="0051006D">
        <w:rPr>
          <w:rStyle w:val="FontStyle27"/>
          <w:color w:val="000000"/>
          <w:sz w:val="28"/>
        </w:rPr>
        <w:t xml:space="preserve">У </w:t>
      </w:r>
      <w:r w:rsidRPr="0051006D">
        <w:rPr>
          <w:rStyle w:val="FontStyle28"/>
          <w:color w:val="000000"/>
          <w:sz w:val="28"/>
        </w:rPr>
        <w:t>детей скорость диуреза выше, у новорожденных она составляет 2,0 мл/кг/ч.</w:t>
      </w:r>
    </w:p>
    <w:p w:rsidR="00C563B5" w:rsidRPr="0051006D" w:rsidRDefault="003B5300" w:rsidP="0051006D">
      <w:pPr>
        <w:pStyle w:val="Style10"/>
        <w:widowControl/>
        <w:numPr>
          <w:ilvl w:val="0"/>
          <w:numId w:val="9"/>
        </w:numPr>
        <w:tabs>
          <w:tab w:val="left" w:pos="479"/>
        </w:tabs>
        <w:spacing w:line="360" w:lineRule="auto"/>
        <w:ind w:firstLine="709"/>
        <w:jc w:val="both"/>
        <w:rPr>
          <w:rStyle w:val="FontStyle28"/>
          <w:color w:val="000000"/>
          <w:sz w:val="28"/>
        </w:rPr>
      </w:pPr>
      <w:r>
        <w:rPr>
          <w:rStyle w:val="FontStyle26"/>
          <w:color w:val="000000"/>
          <w:sz w:val="28"/>
          <w:lang w:val="en-US"/>
        </w:rPr>
        <w:t xml:space="preserve"> </w:t>
      </w:r>
      <w:r w:rsidR="00C563B5" w:rsidRPr="0051006D">
        <w:rPr>
          <w:rStyle w:val="FontStyle26"/>
          <w:color w:val="000000"/>
          <w:sz w:val="28"/>
        </w:rPr>
        <w:t>Лабораторные исследования</w:t>
      </w:r>
    </w:p>
    <w:p w:rsidR="00C563B5" w:rsidRPr="0051006D" w:rsidRDefault="00C563B5" w:rsidP="0051006D">
      <w:pPr>
        <w:pStyle w:val="Style9"/>
        <w:widowControl/>
        <w:numPr>
          <w:ilvl w:val="0"/>
          <w:numId w:val="7"/>
        </w:numPr>
        <w:tabs>
          <w:tab w:val="left" w:pos="637"/>
        </w:tabs>
        <w:spacing w:line="360" w:lineRule="auto"/>
        <w:ind w:firstLine="709"/>
        <w:rPr>
          <w:rStyle w:val="FontStyle28"/>
          <w:color w:val="000000"/>
          <w:sz w:val="28"/>
        </w:rPr>
      </w:pPr>
      <w:r w:rsidRPr="0051006D">
        <w:rPr>
          <w:rStyle w:val="FontStyle28"/>
          <w:color w:val="000000"/>
          <w:sz w:val="28"/>
        </w:rPr>
        <w:t>Полезные в оценке волемического статуса лабораторные тесты включают исследование гемоглобина, гематокрита, электролитов, азота мочевой кислоты, креатинина, белков, осмолярности мочи, ее удельного веса и концентрации натрия.</w:t>
      </w:r>
    </w:p>
    <w:p w:rsidR="003B5300" w:rsidRDefault="003B5300" w:rsidP="0051006D">
      <w:pPr>
        <w:widowControl/>
        <w:spacing w:line="360" w:lineRule="auto"/>
        <w:ind w:firstLine="709"/>
        <w:jc w:val="both"/>
        <w:rPr>
          <w:rStyle w:val="FontStyle24"/>
          <w:color w:val="000000"/>
          <w:sz w:val="28"/>
          <w:lang w:val="en-US"/>
        </w:rPr>
      </w:pPr>
    </w:p>
    <w:p w:rsidR="00C563B5" w:rsidRDefault="003B5300" w:rsidP="003B5300">
      <w:pPr>
        <w:widowControl/>
        <w:spacing w:line="360" w:lineRule="auto"/>
        <w:ind w:left="709"/>
        <w:jc w:val="center"/>
        <w:rPr>
          <w:rStyle w:val="FontStyle24"/>
          <w:color w:val="000000"/>
          <w:sz w:val="28"/>
          <w:lang w:val="en-US"/>
        </w:rPr>
      </w:pPr>
      <w:r w:rsidRPr="0051006D">
        <w:rPr>
          <w:rStyle w:val="FontStyle24"/>
          <w:color w:val="000000"/>
          <w:sz w:val="28"/>
        </w:rPr>
        <w:t>5. Опишите развитие симптоматики невосполненной острой кровопотери и ее взаимосвязь с потерянным</w:t>
      </w:r>
      <w:r w:rsidRPr="003B5300">
        <w:rPr>
          <w:rStyle w:val="FontStyle24"/>
          <w:color w:val="000000"/>
          <w:sz w:val="28"/>
        </w:rPr>
        <w:t xml:space="preserve"> </w:t>
      </w:r>
      <w:r w:rsidRPr="0051006D">
        <w:rPr>
          <w:rStyle w:val="FontStyle24"/>
          <w:color w:val="000000"/>
          <w:sz w:val="28"/>
        </w:rPr>
        <w:t>объемом</w:t>
      </w:r>
    </w:p>
    <w:p w:rsidR="003B5300" w:rsidRPr="003B5300" w:rsidRDefault="003B5300" w:rsidP="0051006D">
      <w:pPr>
        <w:widowControl/>
        <w:spacing w:line="360" w:lineRule="auto"/>
        <w:ind w:firstLine="709"/>
        <w:jc w:val="both"/>
        <w:rPr>
          <w:color w:val="000000"/>
          <w:sz w:val="28"/>
          <w:szCs w:val="2"/>
          <w:lang w:val="en-US"/>
        </w:rPr>
      </w:pPr>
    </w:p>
    <w:tbl>
      <w:tblPr>
        <w:tblW w:w="0" w:type="auto"/>
        <w:jc w:val="center"/>
        <w:tblLayout w:type="fixed"/>
        <w:tblCellMar>
          <w:left w:w="40" w:type="dxa"/>
          <w:right w:w="40" w:type="dxa"/>
        </w:tblCellMar>
        <w:tblLook w:val="0000" w:firstRow="0" w:lastRow="0" w:firstColumn="0" w:lastColumn="0" w:noHBand="0" w:noVBand="0"/>
      </w:tblPr>
      <w:tblGrid>
        <w:gridCol w:w="2300"/>
        <w:gridCol w:w="5296"/>
      </w:tblGrid>
      <w:tr w:rsidR="00C563B5" w:rsidRPr="003B5300" w:rsidTr="003B5300">
        <w:trPr>
          <w:jc w:val="center"/>
        </w:trPr>
        <w:tc>
          <w:tcPr>
            <w:tcW w:w="2300" w:type="dxa"/>
            <w:tcBorders>
              <w:top w:val="single" w:sz="6" w:space="0" w:color="auto"/>
              <w:left w:val="nil"/>
              <w:bottom w:val="single" w:sz="6" w:space="0" w:color="auto"/>
              <w:right w:val="nil"/>
            </w:tcBorders>
          </w:tcPr>
          <w:p w:rsidR="00C563B5" w:rsidRPr="003B5300" w:rsidRDefault="00C563B5" w:rsidP="003B5300">
            <w:pPr>
              <w:pStyle w:val="Style18"/>
              <w:widowControl/>
              <w:spacing w:line="360" w:lineRule="auto"/>
              <w:rPr>
                <w:rStyle w:val="FontStyle27"/>
                <w:color w:val="000000"/>
                <w:sz w:val="20"/>
                <w:szCs w:val="20"/>
              </w:rPr>
            </w:pPr>
          </w:p>
        </w:tc>
        <w:tc>
          <w:tcPr>
            <w:tcW w:w="5296" w:type="dxa"/>
            <w:tcBorders>
              <w:top w:val="single" w:sz="6" w:space="0" w:color="auto"/>
              <w:left w:val="nil"/>
              <w:bottom w:val="single" w:sz="6" w:space="0" w:color="auto"/>
              <w:right w:val="nil"/>
            </w:tcBorders>
          </w:tcPr>
          <w:p w:rsidR="00C563B5" w:rsidRPr="003B5300" w:rsidRDefault="00C563B5" w:rsidP="003B5300">
            <w:pPr>
              <w:pStyle w:val="Style18"/>
              <w:widowControl/>
              <w:spacing w:line="360" w:lineRule="auto"/>
              <w:rPr>
                <w:rStyle w:val="FontStyle27"/>
                <w:color w:val="000000"/>
                <w:sz w:val="20"/>
                <w:szCs w:val="20"/>
              </w:rPr>
            </w:pPr>
          </w:p>
        </w:tc>
      </w:tr>
      <w:tr w:rsidR="00C563B5" w:rsidRPr="003B5300" w:rsidTr="003B5300">
        <w:trPr>
          <w:jc w:val="center"/>
        </w:trPr>
        <w:tc>
          <w:tcPr>
            <w:tcW w:w="2300" w:type="dxa"/>
            <w:tcBorders>
              <w:top w:val="single" w:sz="6" w:space="0" w:color="auto"/>
              <w:left w:val="nil"/>
              <w:bottom w:val="nil"/>
              <w:right w:val="nil"/>
            </w:tcBorders>
          </w:tcPr>
          <w:p w:rsidR="00C563B5" w:rsidRPr="003B5300" w:rsidRDefault="00C563B5" w:rsidP="003B5300">
            <w:pPr>
              <w:pStyle w:val="Style18"/>
              <w:widowControl/>
              <w:spacing w:line="360" w:lineRule="auto"/>
              <w:rPr>
                <w:rStyle w:val="FontStyle27"/>
                <w:color w:val="000000"/>
                <w:sz w:val="20"/>
                <w:szCs w:val="20"/>
              </w:rPr>
            </w:pPr>
            <w:r w:rsidRPr="003B5300">
              <w:rPr>
                <w:rStyle w:val="FontStyle27"/>
                <w:color w:val="000000"/>
                <w:sz w:val="20"/>
                <w:szCs w:val="20"/>
              </w:rPr>
              <w:t>10%</w:t>
            </w:r>
          </w:p>
        </w:tc>
        <w:tc>
          <w:tcPr>
            <w:tcW w:w="5296" w:type="dxa"/>
            <w:tcBorders>
              <w:top w:val="single" w:sz="6" w:space="0" w:color="auto"/>
              <w:left w:val="nil"/>
              <w:bottom w:val="nil"/>
              <w:right w:val="nil"/>
            </w:tcBorders>
          </w:tcPr>
          <w:p w:rsidR="00C563B5" w:rsidRPr="003B5300" w:rsidRDefault="00C563B5" w:rsidP="003B5300">
            <w:pPr>
              <w:pStyle w:val="Style18"/>
              <w:widowControl/>
              <w:spacing w:line="360" w:lineRule="auto"/>
              <w:rPr>
                <w:rStyle w:val="FontStyle27"/>
                <w:color w:val="000000"/>
                <w:sz w:val="20"/>
                <w:szCs w:val="20"/>
              </w:rPr>
            </w:pPr>
            <w:r w:rsidRPr="003B5300">
              <w:rPr>
                <w:rStyle w:val="FontStyle27"/>
                <w:color w:val="000000"/>
                <w:sz w:val="20"/>
                <w:szCs w:val="20"/>
              </w:rPr>
              <w:t>Жажда</w:t>
            </w:r>
          </w:p>
        </w:tc>
      </w:tr>
      <w:tr w:rsidR="00C563B5" w:rsidRPr="003B5300" w:rsidTr="003B5300">
        <w:trPr>
          <w:jc w:val="center"/>
        </w:trPr>
        <w:tc>
          <w:tcPr>
            <w:tcW w:w="2300" w:type="dxa"/>
            <w:tcBorders>
              <w:top w:val="nil"/>
              <w:left w:val="nil"/>
              <w:bottom w:val="nil"/>
              <w:right w:val="nil"/>
            </w:tcBorders>
          </w:tcPr>
          <w:p w:rsidR="00C563B5" w:rsidRPr="003B5300" w:rsidRDefault="00C563B5" w:rsidP="003B5300">
            <w:pPr>
              <w:pStyle w:val="Style1"/>
              <w:widowControl/>
              <w:spacing w:line="360" w:lineRule="auto"/>
              <w:rPr>
                <w:color w:val="000000"/>
                <w:sz w:val="20"/>
                <w:szCs w:val="20"/>
              </w:rPr>
            </w:pPr>
          </w:p>
        </w:tc>
        <w:tc>
          <w:tcPr>
            <w:tcW w:w="5296" w:type="dxa"/>
            <w:tcBorders>
              <w:top w:val="nil"/>
              <w:left w:val="nil"/>
              <w:bottom w:val="nil"/>
              <w:right w:val="nil"/>
            </w:tcBorders>
          </w:tcPr>
          <w:p w:rsidR="00C563B5" w:rsidRPr="003B5300" w:rsidRDefault="00C563B5" w:rsidP="003B5300">
            <w:pPr>
              <w:pStyle w:val="Style18"/>
              <w:widowControl/>
              <w:spacing w:line="360" w:lineRule="auto"/>
              <w:rPr>
                <w:rStyle w:val="FontStyle27"/>
                <w:color w:val="000000"/>
                <w:sz w:val="20"/>
                <w:szCs w:val="20"/>
              </w:rPr>
            </w:pPr>
            <w:r w:rsidRPr="003B5300">
              <w:rPr>
                <w:rStyle w:val="FontStyle27"/>
                <w:color w:val="000000"/>
                <w:sz w:val="20"/>
                <w:szCs w:val="20"/>
              </w:rPr>
              <w:t>Вазоконстрикция - вены</w:t>
            </w:r>
          </w:p>
        </w:tc>
      </w:tr>
      <w:tr w:rsidR="00C563B5" w:rsidRPr="003B5300" w:rsidTr="003B5300">
        <w:trPr>
          <w:jc w:val="center"/>
        </w:trPr>
        <w:tc>
          <w:tcPr>
            <w:tcW w:w="2300" w:type="dxa"/>
            <w:tcBorders>
              <w:top w:val="nil"/>
              <w:left w:val="nil"/>
              <w:bottom w:val="nil"/>
              <w:right w:val="nil"/>
            </w:tcBorders>
          </w:tcPr>
          <w:p w:rsidR="00C563B5" w:rsidRPr="003B5300" w:rsidRDefault="00C563B5" w:rsidP="003B5300">
            <w:pPr>
              <w:pStyle w:val="Style18"/>
              <w:widowControl/>
              <w:spacing w:line="360" w:lineRule="auto"/>
              <w:rPr>
                <w:rStyle w:val="FontStyle27"/>
                <w:color w:val="000000"/>
                <w:sz w:val="20"/>
                <w:szCs w:val="20"/>
              </w:rPr>
            </w:pPr>
            <w:r w:rsidRPr="003B5300">
              <w:rPr>
                <w:rStyle w:val="FontStyle27"/>
                <w:color w:val="000000"/>
                <w:sz w:val="20"/>
                <w:szCs w:val="20"/>
              </w:rPr>
              <w:t>20%</w:t>
            </w:r>
          </w:p>
        </w:tc>
        <w:tc>
          <w:tcPr>
            <w:tcW w:w="5296" w:type="dxa"/>
            <w:tcBorders>
              <w:top w:val="nil"/>
              <w:left w:val="nil"/>
              <w:bottom w:val="nil"/>
              <w:right w:val="nil"/>
            </w:tcBorders>
          </w:tcPr>
          <w:p w:rsidR="00C563B5" w:rsidRPr="003B5300" w:rsidRDefault="00C563B5" w:rsidP="003B5300">
            <w:pPr>
              <w:pStyle w:val="Style18"/>
              <w:widowControl/>
              <w:spacing w:line="360" w:lineRule="auto"/>
              <w:rPr>
                <w:rStyle w:val="FontStyle27"/>
                <w:color w:val="000000"/>
                <w:sz w:val="20"/>
                <w:szCs w:val="20"/>
              </w:rPr>
            </w:pPr>
            <w:r w:rsidRPr="003B5300">
              <w:rPr>
                <w:rStyle w:val="FontStyle27"/>
                <w:color w:val="000000"/>
                <w:sz w:val="20"/>
                <w:szCs w:val="20"/>
              </w:rPr>
              <w:t>Потение</w:t>
            </w:r>
          </w:p>
        </w:tc>
      </w:tr>
      <w:tr w:rsidR="00C563B5" w:rsidRPr="003B5300" w:rsidTr="003B5300">
        <w:trPr>
          <w:jc w:val="center"/>
        </w:trPr>
        <w:tc>
          <w:tcPr>
            <w:tcW w:w="2300" w:type="dxa"/>
            <w:tcBorders>
              <w:top w:val="nil"/>
              <w:left w:val="nil"/>
              <w:bottom w:val="nil"/>
              <w:right w:val="nil"/>
            </w:tcBorders>
          </w:tcPr>
          <w:p w:rsidR="00C563B5" w:rsidRPr="003B5300" w:rsidRDefault="00C563B5" w:rsidP="003B5300">
            <w:pPr>
              <w:pStyle w:val="Style1"/>
              <w:widowControl/>
              <w:spacing w:line="360" w:lineRule="auto"/>
              <w:rPr>
                <w:color w:val="000000"/>
                <w:sz w:val="20"/>
                <w:szCs w:val="20"/>
              </w:rPr>
            </w:pPr>
          </w:p>
        </w:tc>
        <w:tc>
          <w:tcPr>
            <w:tcW w:w="5296" w:type="dxa"/>
            <w:tcBorders>
              <w:top w:val="nil"/>
              <w:left w:val="nil"/>
              <w:bottom w:val="nil"/>
              <w:right w:val="nil"/>
            </w:tcBorders>
          </w:tcPr>
          <w:p w:rsidR="00C563B5" w:rsidRPr="003B5300" w:rsidRDefault="00C563B5" w:rsidP="003B5300">
            <w:pPr>
              <w:pStyle w:val="Style18"/>
              <w:widowControl/>
              <w:spacing w:line="360" w:lineRule="auto"/>
              <w:rPr>
                <w:rStyle w:val="FontStyle27"/>
                <w:color w:val="000000"/>
                <w:sz w:val="20"/>
                <w:szCs w:val="20"/>
              </w:rPr>
            </w:pPr>
            <w:r w:rsidRPr="003B5300">
              <w:rPr>
                <w:rStyle w:val="FontStyle27"/>
                <w:color w:val="000000"/>
                <w:sz w:val="20"/>
                <w:szCs w:val="20"/>
              </w:rPr>
              <w:t>Увеличение ЧСС в легкой и умеренной степени</w:t>
            </w:r>
          </w:p>
        </w:tc>
      </w:tr>
      <w:tr w:rsidR="00C563B5" w:rsidRPr="003B5300" w:rsidTr="003B5300">
        <w:trPr>
          <w:jc w:val="center"/>
        </w:trPr>
        <w:tc>
          <w:tcPr>
            <w:tcW w:w="2300" w:type="dxa"/>
            <w:tcBorders>
              <w:top w:val="nil"/>
              <w:left w:val="nil"/>
              <w:bottom w:val="nil"/>
              <w:right w:val="nil"/>
            </w:tcBorders>
          </w:tcPr>
          <w:p w:rsidR="00C563B5" w:rsidRPr="003B5300" w:rsidRDefault="00C563B5" w:rsidP="003B5300">
            <w:pPr>
              <w:pStyle w:val="Style1"/>
              <w:widowControl/>
              <w:spacing w:line="360" w:lineRule="auto"/>
              <w:rPr>
                <w:color w:val="000000"/>
                <w:sz w:val="20"/>
                <w:szCs w:val="20"/>
              </w:rPr>
            </w:pPr>
          </w:p>
        </w:tc>
        <w:tc>
          <w:tcPr>
            <w:tcW w:w="5296" w:type="dxa"/>
            <w:tcBorders>
              <w:top w:val="nil"/>
              <w:left w:val="nil"/>
              <w:bottom w:val="nil"/>
              <w:right w:val="nil"/>
            </w:tcBorders>
          </w:tcPr>
          <w:p w:rsidR="00C563B5" w:rsidRPr="003B5300" w:rsidRDefault="00C563B5" w:rsidP="003B5300">
            <w:pPr>
              <w:pStyle w:val="Style18"/>
              <w:widowControl/>
              <w:spacing w:line="360" w:lineRule="auto"/>
              <w:rPr>
                <w:rStyle w:val="FontStyle27"/>
                <w:color w:val="000000"/>
                <w:sz w:val="20"/>
                <w:szCs w:val="20"/>
              </w:rPr>
            </w:pPr>
            <w:r w:rsidRPr="003B5300">
              <w:rPr>
                <w:rStyle w:val="FontStyle27"/>
                <w:color w:val="000000"/>
                <w:sz w:val="20"/>
                <w:szCs w:val="20"/>
              </w:rPr>
              <w:t>Легкое снижение АД</w:t>
            </w:r>
          </w:p>
        </w:tc>
      </w:tr>
      <w:tr w:rsidR="00C563B5" w:rsidRPr="003B5300" w:rsidTr="003B5300">
        <w:trPr>
          <w:jc w:val="center"/>
        </w:trPr>
        <w:tc>
          <w:tcPr>
            <w:tcW w:w="2300" w:type="dxa"/>
            <w:tcBorders>
              <w:top w:val="nil"/>
              <w:left w:val="nil"/>
              <w:bottom w:val="nil"/>
              <w:right w:val="nil"/>
            </w:tcBorders>
          </w:tcPr>
          <w:p w:rsidR="00C563B5" w:rsidRPr="003B5300" w:rsidRDefault="00C563B5" w:rsidP="003B5300">
            <w:pPr>
              <w:pStyle w:val="Style1"/>
              <w:widowControl/>
              <w:spacing w:line="360" w:lineRule="auto"/>
              <w:rPr>
                <w:color w:val="000000"/>
                <w:sz w:val="20"/>
                <w:szCs w:val="20"/>
              </w:rPr>
            </w:pPr>
          </w:p>
        </w:tc>
        <w:tc>
          <w:tcPr>
            <w:tcW w:w="5296" w:type="dxa"/>
            <w:tcBorders>
              <w:top w:val="nil"/>
              <w:left w:val="nil"/>
              <w:bottom w:val="nil"/>
              <w:right w:val="nil"/>
            </w:tcBorders>
          </w:tcPr>
          <w:p w:rsidR="00C563B5" w:rsidRPr="003B5300" w:rsidRDefault="00C563B5" w:rsidP="003B5300">
            <w:pPr>
              <w:pStyle w:val="Style18"/>
              <w:widowControl/>
              <w:spacing w:line="360" w:lineRule="auto"/>
              <w:rPr>
                <w:rStyle w:val="FontStyle27"/>
                <w:color w:val="000000"/>
                <w:sz w:val="20"/>
                <w:szCs w:val="20"/>
              </w:rPr>
            </w:pPr>
            <w:r w:rsidRPr="003B5300">
              <w:rPr>
                <w:rStyle w:val="FontStyle27"/>
                <w:color w:val="000000"/>
                <w:sz w:val="20"/>
                <w:szCs w:val="20"/>
              </w:rPr>
              <w:t>Снижение диуреза</w:t>
            </w:r>
          </w:p>
        </w:tc>
      </w:tr>
      <w:tr w:rsidR="00C563B5" w:rsidRPr="003B5300" w:rsidTr="003B5300">
        <w:trPr>
          <w:jc w:val="center"/>
        </w:trPr>
        <w:tc>
          <w:tcPr>
            <w:tcW w:w="2300" w:type="dxa"/>
            <w:tcBorders>
              <w:top w:val="nil"/>
              <w:left w:val="nil"/>
              <w:bottom w:val="nil"/>
              <w:right w:val="nil"/>
            </w:tcBorders>
          </w:tcPr>
          <w:p w:rsidR="00C563B5" w:rsidRPr="003B5300" w:rsidRDefault="00C563B5" w:rsidP="003B5300">
            <w:pPr>
              <w:pStyle w:val="Style18"/>
              <w:widowControl/>
              <w:spacing w:line="360" w:lineRule="auto"/>
              <w:rPr>
                <w:rStyle w:val="FontStyle27"/>
                <w:color w:val="000000"/>
                <w:sz w:val="20"/>
                <w:szCs w:val="20"/>
              </w:rPr>
            </w:pPr>
            <w:r w:rsidRPr="003B5300">
              <w:rPr>
                <w:rStyle w:val="FontStyle27"/>
                <w:color w:val="000000"/>
                <w:sz w:val="20"/>
                <w:szCs w:val="20"/>
              </w:rPr>
              <w:t>30%</w:t>
            </w:r>
          </w:p>
        </w:tc>
        <w:tc>
          <w:tcPr>
            <w:tcW w:w="5296" w:type="dxa"/>
            <w:tcBorders>
              <w:top w:val="nil"/>
              <w:left w:val="nil"/>
              <w:bottom w:val="nil"/>
              <w:right w:val="nil"/>
            </w:tcBorders>
          </w:tcPr>
          <w:p w:rsidR="00C563B5" w:rsidRPr="003B5300" w:rsidRDefault="00C563B5" w:rsidP="003B5300">
            <w:pPr>
              <w:pStyle w:val="Style18"/>
              <w:widowControl/>
              <w:spacing w:line="360" w:lineRule="auto"/>
              <w:rPr>
                <w:rStyle w:val="FontStyle27"/>
                <w:color w:val="000000"/>
                <w:sz w:val="20"/>
                <w:szCs w:val="20"/>
              </w:rPr>
            </w:pPr>
            <w:r w:rsidRPr="003B5300">
              <w:rPr>
                <w:rStyle w:val="FontStyle27"/>
                <w:color w:val="000000"/>
                <w:sz w:val="20"/>
                <w:szCs w:val="20"/>
              </w:rPr>
              <w:t>Тахикардия (-120 уд./мин плюс)</w:t>
            </w:r>
          </w:p>
        </w:tc>
      </w:tr>
      <w:tr w:rsidR="00C563B5" w:rsidRPr="003B5300" w:rsidTr="003B5300">
        <w:trPr>
          <w:jc w:val="center"/>
        </w:trPr>
        <w:tc>
          <w:tcPr>
            <w:tcW w:w="2300" w:type="dxa"/>
            <w:tcBorders>
              <w:top w:val="nil"/>
              <w:left w:val="nil"/>
              <w:bottom w:val="nil"/>
              <w:right w:val="nil"/>
            </w:tcBorders>
          </w:tcPr>
          <w:p w:rsidR="00C563B5" w:rsidRPr="003B5300" w:rsidRDefault="00C563B5" w:rsidP="003B5300">
            <w:pPr>
              <w:pStyle w:val="Style1"/>
              <w:widowControl/>
              <w:spacing w:line="360" w:lineRule="auto"/>
              <w:rPr>
                <w:color w:val="000000"/>
                <w:sz w:val="20"/>
                <w:szCs w:val="20"/>
              </w:rPr>
            </w:pPr>
          </w:p>
        </w:tc>
        <w:tc>
          <w:tcPr>
            <w:tcW w:w="5296" w:type="dxa"/>
            <w:tcBorders>
              <w:top w:val="nil"/>
              <w:left w:val="nil"/>
              <w:bottom w:val="nil"/>
              <w:right w:val="nil"/>
            </w:tcBorders>
          </w:tcPr>
          <w:p w:rsidR="00C563B5" w:rsidRPr="003B5300" w:rsidRDefault="00C563B5" w:rsidP="003B5300">
            <w:pPr>
              <w:pStyle w:val="Style18"/>
              <w:widowControl/>
              <w:spacing w:line="360" w:lineRule="auto"/>
              <w:rPr>
                <w:rStyle w:val="FontStyle27"/>
                <w:color w:val="000000"/>
                <w:sz w:val="20"/>
                <w:szCs w:val="20"/>
              </w:rPr>
            </w:pPr>
            <w:r w:rsidRPr="003B5300">
              <w:rPr>
                <w:rStyle w:val="FontStyle27"/>
                <w:color w:val="000000"/>
                <w:sz w:val="20"/>
                <w:szCs w:val="20"/>
              </w:rPr>
              <w:t>Умеренная гипотония</w:t>
            </w:r>
          </w:p>
        </w:tc>
      </w:tr>
      <w:tr w:rsidR="00C563B5" w:rsidRPr="003B5300" w:rsidTr="003B5300">
        <w:trPr>
          <w:jc w:val="center"/>
        </w:trPr>
        <w:tc>
          <w:tcPr>
            <w:tcW w:w="2300" w:type="dxa"/>
            <w:tcBorders>
              <w:top w:val="nil"/>
              <w:left w:val="nil"/>
              <w:bottom w:val="nil"/>
              <w:right w:val="nil"/>
            </w:tcBorders>
          </w:tcPr>
          <w:p w:rsidR="00C563B5" w:rsidRPr="003B5300" w:rsidRDefault="00C563B5" w:rsidP="003B5300">
            <w:pPr>
              <w:pStyle w:val="Style1"/>
              <w:widowControl/>
              <w:spacing w:line="360" w:lineRule="auto"/>
              <w:rPr>
                <w:color w:val="000000"/>
                <w:sz w:val="20"/>
                <w:szCs w:val="20"/>
              </w:rPr>
            </w:pPr>
          </w:p>
        </w:tc>
        <w:tc>
          <w:tcPr>
            <w:tcW w:w="5296" w:type="dxa"/>
            <w:tcBorders>
              <w:top w:val="nil"/>
              <w:left w:val="nil"/>
              <w:bottom w:val="nil"/>
              <w:right w:val="nil"/>
            </w:tcBorders>
          </w:tcPr>
          <w:p w:rsidR="00C563B5" w:rsidRPr="003B5300" w:rsidRDefault="00C563B5" w:rsidP="003B5300">
            <w:pPr>
              <w:pStyle w:val="Style18"/>
              <w:widowControl/>
              <w:spacing w:line="360" w:lineRule="auto"/>
              <w:rPr>
                <w:rStyle w:val="FontStyle27"/>
                <w:color w:val="000000"/>
                <w:sz w:val="20"/>
                <w:szCs w:val="20"/>
              </w:rPr>
            </w:pPr>
            <w:r w:rsidRPr="003B5300">
              <w:rPr>
                <w:rStyle w:val="FontStyle27"/>
                <w:color w:val="000000"/>
                <w:sz w:val="20"/>
                <w:szCs w:val="20"/>
              </w:rPr>
              <w:t>Высокая степень вазоконстрикции</w:t>
            </w:r>
          </w:p>
        </w:tc>
      </w:tr>
      <w:tr w:rsidR="00C563B5" w:rsidRPr="003B5300" w:rsidTr="003B5300">
        <w:trPr>
          <w:jc w:val="center"/>
        </w:trPr>
        <w:tc>
          <w:tcPr>
            <w:tcW w:w="2300" w:type="dxa"/>
            <w:tcBorders>
              <w:top w:val="nil"/>
              <w:left w:val="nil"/>
              <w:bottom w:val="nil"/>
              <w:right w:val="nil"/>
            </w:tcBorders>
          </w:tcPr>
          <w:p w:rsidR="00C563B5" w:rsidRPr="003B5300" w:rsidRDefault="00C563B5" w:rsidP="003B5300">
            <w:pPr>
              <w:pStyle w:val="Style1"/>
              <w:widowControl/>
              <w:spacing w:line="360" w:lineRule="auto"/>
              <w:rPr>
                <w:color w:val="000000"/>
                <w:sz w:val="20"/>
                <w:szCs w:val="20"/>
              </w:rPr>
            </w:pPr>
          </w:p>
        </w:tc>
        <w:tc>
          <w:tcPr>
            <w:tcW w:w="5296" w:type="dxa"/>
            <w:tcBorders>
              <w:top w:val="nil"/>
              <w:left w:val="nil"/>
              <w:bottom w:val="nil"/>
              <w:right w:val="nil"/>
            </w:tcBorders>
          </w:tcPr>
          <w:p w:rsidR="00C563B5" w:rsidRPr="003B5300" w:rsidRDefault="00C563B5" w:rsidP="003B5300">
            <w:pPr>
              <w:pStyle w:val="Style18"/>
              <w:widowControl/>
              <w:spacing w:line="360" w:lineRule="auto"/>
              <w:rPr>
                <w:rStyle w:val="FontStyle27"/>
                <w:color w:val="000000"/>
                <w:sz w:val="20"/>
                <w:szCs w:val="20"/>
              </w:rPr>
            </w:pPr>
            <w:r w:rsidRPr="003B5300">
              <w:rPr>
                <w:rStyle w:val="FontStyle27"/>
                <w:color w:val="000000"/>
                <w:sz w:val="20"/>
                <w:szCs w:val="20"/>
              </w:rPr>
              <w:t>Холодные, влажные и бледные кожные покровы</w:t>
            </w:r>
          </w:p>
        </w:tc>
      </w:tr>
      <w:tr w:rsidR="00C563B5" w:rsidRPr="003B5300" w:rsidTr="003B5300">
        <w:trPr>
          <w:jc w:val="center"/>
        </w:trPr>
        <w:tc>
          <w:tcPr>
            <w:tcW w:w="2300" w:type="dxa"/>
            <w:tcBorders>
              <w:top w:val="nil"/>
              <w:left w:val="nil"/>
              <w:bottom w:val="nil"/>
              <w:right w:val="nil"/>
            </w:tcBorders>
          </w:tcPr>
          <w:p w:rsidR="00C563B5" w:rsidRPr="003B5300" w:rsidRDefault="00C563B5" w:rsidP="003B5300">
            <w:pPr>
              <w:pStyle w:val="Style1"/>
              <w:widowControl/>
              <w:spacing w:line="360" w:lineRule="auto"/>
              <w:rPr>
                <w:color w:val="000000"/>
                <w:sz w:val="20"/>
                <w:szCs w:val="20"/>
              </w:rPr>
            </w:pPr>
          </w:p>
        </w:tc>
        <w:tc>
          <w:tcPr>
            <w:tcW w:w="5296" w:type="dxa"/>
            <w:tcBorders>
              <w:top w:val="nil"/>
              <w:left w:val="nil"/>
              <w:bottom w:val="nil"/>
              <w:right w:val="nil"/>
            </w:tcBorders>
          </w:tcPr>
          <w:p w:rsidR="00C563B5" w:rsidRPr="003B5300" w:rsidRDefault="00C563B5" w:rsidP="003B5300">
            <w:pPr>
              <w:pStyle w:val="Style18"/>
              <w:widowControl/>
              <w:spacing w:line="360" w:lineRule="auto"/>
              <w:rPr>
                <w:rStyle w:val="FontStyle27"/>
                <w:color w:val="000000"/>
                <w:sz w:val="20"/>
                <w:szCs w:val="20"/>
              </w:rPr>
            </w:pPr>
            <w:r w:rsidRPr="003B5300">
              <w:rPr>
                <w:rStyle w:val="FontStyle27"/>
                <w:color w:val="000000"/>
                <w:sz w:val="20"/>
                <w:szCs w:val="20"/>
              </w:rPr>
              <w:t>Анурия</w:t>
            </w:r>
          </w:p>
        </w:tc>
      </w:tr>
      <w:tr w:rsidR="00C563B5" w:rsidRPr="003B5300" w:rsidTr="003B5300">
        <w:trPr>
          <w:jc w:val="center"/>
        </w:trPr>
        <w:tc>
          <w:tcPr>
            <w:tcW w:w="2300" w:type="dxa"/>
            <w:tcBorders>
              <w:top w:val="nil"/>
              <w:left w:val="nil"/>
              <w:bottom w:val="nil"/>
              <w:right w:val="nil"/>
            </w:tcBorders>
          </w:tcPr>
          <w:p w:rsidR="00C563B5" w:rsidRPr="003B5300" w:rsidRDefault="00C563B5" w:rsidP="003B5300">
            <w:pPr>
              <w:pStyle w:val="Style18"/>
              <w:widowControl/>
              <w:spacing w:line="360" w:lineRule="auto"/>
              <w:rPr>
                <w:rStyle w:val="FontStyle27"/>
                <w:color w:val="000000"/>
                <w:sz w:val="20"/>
                <w:szCs w:val="20"/>
              </w:rPr>
            </w:pPr>
            <w:r w:rsidRPr="003B5300">
              <w:rPr>
                <w:rStyle w:val="FontStyle27"/>
                <w:color w:val="000000"/>
                <w:sz w:val="20"/>
                <w:szCs w:val="20"/>
              </w:rPr>
              <w:t>40%</w:t>
            </w:r>
          </w:p>
        </w:tc>
        <w:tc>
          <w:tcPr>
            <w:tcW w:w="5296" w:type="dxa"/>
            <w:tcBorders>
              <w:top w:val="nil"/>
              <w:left w:val="nil"/>
              <w:bottom w:val="nil"/>
              <w:right w:val="nil"/>
            </w:tcBorders>
          </w:tcPr>
          <w:p w:rsidR="00C563B5" w:rsidRPr="003B5300" w:rsidRDefault="00C563B5" w:rsidP="003B5300">
            <w:pPr>
              <w:pStyle w:val="Style18"/>
              <w:widowControl/>
              <w:spacing w:line="360" w:lineRule="auto"/>
              <w:rPr>
                <w:rStyle w:val="FontStyle27"/>
                <w:color w:val="000000"/>
                <w:sz w:val="20"/>
                <w:szCs w:val="20"/>
              </w:rPr>
            </w:pPr>
            <w:r w:rsidRPr="003B5300">
              <w:rPr>
                <w:rStyle w:val="FontStyle27"/>
                <w:color w:val="000000"/>
                <w:sz w:val="20"/>
                <w:szCs w:val="20"/>
              </w:rPr>
              <w:t>Глубокая гипотония и тахикардия</w:t>
            </w:r>
          </w:p>
        </w:tc>
      </w:tr>
      <w:tr w:rsidR="00C563B5" w:rsidRPr="003B5300" w:rsidTr="003B5300">
        <w:trPr>
          <w:jc w:val="center"/>
        </w:trPr>
        <w:tc>
          <w:tcPr>
            <w:tcW w:w="2300" w:type="dxa"/>
            <w:tcBorders>
              <w:top w:val="nil"/>
              <w:left w:val="nil"/>
              <w:bottom w:val="nil"/>
              <w:right w:val="nil"/>
            </w:tcBorders>
          </w:tcPr>
          <w:p w:rsidR="00C563B5" w:rsidRPr="003B5300" w:rsidRDefault="00C563B5" w:rsidP="003B5300">
            <w:pPr>
              <w:pStyle w:val="Style1"/>
              <w:widowControl/>
              <w:spacing w:line="360" w:lineRule="auto"/>
              <w:rPr>
                <w:color w:val="000000"/>
                <w:sz w:val="20"/>
                <w:szCs w:val="20"/>
              </w:rPr>
            </w:pPr>
          </w:p>
        </w:tc>
        <w:tc>
          <w:tcPr>
            <w:tcW w:w="5296" w:type="dxa"/>
            <w:tcBorders>
              <w:top w:val="nil"/>
              <w:left w:val="nil"/>
              <w:bottom w:val="nil"/>
              <w:right w:val="nil"/>
            </w:tcBorders>
          </w:tcPr>
          <w:p w:rsidR="00C563B5" w:rsidRPr="003B5300" w:rsidRDefault="00C563B5" w:rsidP="003B5300">
            <w:pPr>
              <w:pStyle w:val="Style18"/>
              <w:widowControl/>
              <w:spacing w:line="360" w:lineRule="auto"/>
              <w:rPr>
                <w:rStyle w:val="FontStyle27"/>
                <w:color w:val="000000"/>
                <w:sz w:val="20"/>
                <w:szCs w:val="20"/>
              </w:rPr>
            </w:pPr>
            <w:r w:rsidRPr="003B5300">
              <w:rPr>
                <w:rStyle w:val="FontStyle27"/>
                <w:color w:val="000000"/>
                <w:sz w:val="20"/>
                <w:szCs w:val="20"/>
              </w:rPr>
              <w:t>Спутанное сознание</w:t>
            </w:r>
          </w:p>
        </w:tc>
      </w:tr>
      <w:tr w:rsidR="00C563B5" w:rsidRPr="003B5300" w:rsidTr="003B5300">
        <w:trPr>
          <w:jc w:val="center"/>
        </w:trPr>
        <w:tc>
          <w:tcPr>
            <w:tcW w:w="2300" w:type="dxa"/>
            <w:tcBorders>
              <w:top w:val="nil"/>
              <w:left w:val="nil"/>
              <w:bottom w:val="single" w:sz="6" w:space="0" w:color="auto"/>
              <w:right w:val="nil"/>
            </w:tcBorders>
          </w:tcPr>
          <w:p w:rsidR="00C563B5" w:rsidRPr="003B5300" w:rsidRDefault="00C563B5" w:rsidP="003B5300">
            <w:pPr>
              <w:pStyle w:val="Style18"/>
              <w:widowControl/>
              <w:spacing w:line="360" w:lineRule="auto"/>
              <w:rPr>
                <w:rStyle w:val="FontStyle27"/>
                <w:color w:val="000000"/>
                <w:sz w:val="20"/>
                <w:szCs w:val="20"/>
              </w:rPr>
            </w:pPr>
            <w:r w:rsidRPr="003B5300">
              <w:rPr>
                <w:rStyle w:val="FontStyle27"/>
                <w:color w:val="000000"/>
                <w:sz w:val="20"/>
                <w:szCs w:val="20"/>
              </w:rPr>
              <w:t>50%</w:t>
            </w:r>
          </w:p>
        </w:tc>
        <w:tc>
          <w:tcPr>
            <w:tcW w:w="5296" w:type="dxa"/>
            <w:tcBorders>
              <w:top w:val="nil"/>
              <w:left w:val="nil"/>
              <w:bottom w:val="single" w:sz="6" w:space="0" w:color="auto"/>
              <w:right w:val="nil"/>
            </w:tcBorders>
          </w:tcPr>
          <w:p w:rsidR="00C563B5" w:rsidRPr="003B5300" w:rsidRDefault="00C563B5" w:rsidP="003B5300">
            <w:pPr>
              <w:pStyle w:val="Style18"/>
              <w:widowControl/>
              <w:spacing w:line="360" w:lineRule="auto"/>
              <w:rPr>
                <w:rStyle w:val="FontStyle27"/>
                <w:color w:val="000000"/>
                <w:sz w:val="20"/>
                <w:szCs w:val="20"/>
              </w:rPr>
            </w:pPr>
            <w:r w:rsidRPr="003B5300">
              <w:rPr>
                <w:rStyle w:val="FontStyle27"/>
                <w:color w:val="000000"/>
                <w:sz w:val="20"/>
                <w:szCs w:val="20"/>
              </w:rPr>
              <w:t>Кома — вероятна смерть</w:t>
            </w:r>
          </w:p>
        </w:tc>
      </w:tr>
    </w:tbl>
    <w:p w:rsidR="00C563B5" w:rsidRPr="0051006D" w:rsidRDefault="00C563B5" w:rsidP="0051006D">
      <w:pPr>
        <w:pStyle w:val="Style14"/>
        <w:widowControl/>
        <w:spacing w:line="360" w:lineRule="auto"/>
        <w:ind w:firstLine="709"/>
        <w:rPr>
          <w:color w:val="000000"/>
          <w:sz w:val="28"/>
          <w:szCs w:val="20"/>
        </w:rPr>
      </w:pPr>
    </w:p>
    <w:p w:rsidR="00C563B5" w:rsidRPr="0051006D" w:rsidRDefault="003B5300" w:rsidP="003B5300">
      <w:pPr>
        <w:pStyle w:val="Style14"/>
        <w:widowControl/>
        <w:spacing w:line="360" w:lineRule="auto"/>
        <w:ind w:left="709"/>
        <w:jc w:val="center"/>
        <w:rPr>
          <w:rStyle w:val="FontStyle24"/>
          <w:color w:val="000000"/>
          <w:sz w:val="28"/>
        </w:rPr>
      </w:pPr>
      <w:r w:rsidRPr="003B5300">
        <w:rPr>
          <w:rStyle w:val="FontStyle28"/>
          <w:b/>
          <w:color w:val="000000"/>
          <w:sz w:val="28"/>
        </w:rPr>
        <w:t>6</w:t>
      </w:r>
      <w:r w:rsidR="00C563B5" w:rsidRPr="003B5300">
        <w:rPr>
          <w:rStyle w:val="FontStyle28"/>
          <w:b/>
          <w:color w:val="000000"/>
          <w:sz w:val="28"/>
        </w:rPr>
        <w:t>.</w:t>
      </w:r>
      <w:r w:rsidR="00C563B5" w:rsidRPr="0051006D">
        <w:rPr>
          <w:rStyle w:val="FontStyle28"/>
          <w:color w:val="000000"/>
          <w:sz w:val="28"/>
        </w:rPr>
        <w:t xml:space="preserve"> </w:t>
      </w:r>
      <w:r w:rsidR="00C563B5" w:rsidRPr="0051006D">
        <w:rPr>
          <w:rStyle w:val="FontStyle24"/>
          <w:color w:val="000000"/>
          <w:sz w:val="28"/>
        </w:rPr>
        <w:t>Какие основные задачи при интенсивной терапии пациента с гиповолемией? Какой раствор предпочтителен для начального применения? Как происходит его распределение?</w:t>
      </w:r>
    </w:p>
    <w:p w:rsidR="003B5300" w:rsidRDefault="003B5300" w:rsidP="0051006D">
      <w:pPr>
        <w:pStyle w:val="Style3"/>
        <w:widowControl/>
        <w:spacing w:line="360" w:lineRule="auto"/>
        <w:ind w:firstLine="709"/>
        <w:rPr>
          <w:rStyle w:val="FontStyle28"/>
          <w:color w:val="000000"/>
          <w:sz w:val="28"/>
          <w:lang w:val="en-US"/>
        </w:rPr>
      </w:pPr>
    </w:p>
    <w:p w:rsidR="00C563B5" w:rsidRPr="0051006D" w:rsidRDefault="00C563B5" w:rsidP="0051006D">
      <w:pPr>
        <w:pStyle w:val="Style3"/>
        <w:widowControl/>
        <w:spacing w:line="360" w:lineRule="auto"/>
        <w:ind w:firstLine="709"/>
        <w:rPr>
          <w:rStyle w:val="FontStyle28"/>
          <w:color w:val="000000"/>
          <w:sz w:val="28"/>
        </w:rPr>
      </w:pPr>
      <w:r w:rsidRPr="0051006D">
        <w:rPr>
          <w:rStyle w:val="FontStyle28"/>
          <w:color w:val="000000"/>
          <w:sz w:val="28"/>
        </w:rPr>
        <w:t>Важнейшая задача — восстановление микроциркуляции (тканевой перфузии) и устранение состояния гиповолемии. Эти цели достигаются только при восполнении объема внеклеточной жидкости: и ОЦК, и ИЖ. Раствор выбора для начала инфузий — сбалансированный солевой раствор, который быстро распределится в ОЦК и ИЖ. Исходное распределение — примерно 1/3 остается в сосудах и 2/3 уходит в интерстиций. В связи с перемещением в сектор ИЖ объем кристаллоидных растворов должен быть в 3 раза больше объема потерянной крови. Снижение внутрисосудистого коллоидного давления при гемодилюции способствует дальнейшему значительному перемещению кристаллоидов в ин-терстициальное пространство. Было подсчитано, что если 2/3 ОЦК пациента заместить кристаллоидными растворами, то соотношение распределения между ИЖ и ОЦК составит примерно 10:1.</w:t>
      </w:r>
    </w:p>
    <w:p w:rsidR="00C563B5" w:rsidRPr="0051006D" w:rsidRDefault="00C563B5" w:rsidP="0051006D">
      <w:pPr>
        <w:pStyle w:val="Style3"/>
        <w:widowControl/>
        <w:spacing w:line="360" w:lineRule="auto"/>
        <w:ind w:firstLine="709"/>
        <w:rPr>
          <w:rStyle w:val="FontStyle28"/>
          <w:color w:val="000000"/>
          <w:sz w:val="28"/>
        </w:rPr>
      </w:pPr>
      <w:r w:rsidRPr="0051006D">
        <w:rPr>
          <w:rStyle w:val="FontStyle28"/>
          <w:color w:val="000000"/>
          <w:sz w:val="28"/>
        </w:rPr>
        <w:t>Первичные меры интенсивной терапии могут привести к состоянию компенсированного шока, при котором АД остается нормальным, но сохраняются сниженный сердечный выброс, высокое периферическое сосудистое сопротивление и тканевая гипоперфузия. Отчасти у пациента сохраняются тахикардия, анурия или олигурия, метаболический ацидоз с повышенным уровнем лактата, Эту симптоматику нельзя игнорировать, поскольку у больных с множественными повреждениями могут развиться отсроченные последствия шока, такие как полиорганная недостаточность и смерть.</w:t>
      </w:r>
    </w:p>
    <w:p w:rsidR="00C563B5" w:rsidRDefault="00C563B5" w:rsidP="0051006D">
      <w:pPr>
        <w:pStyle w:val="Style3"/>
        <w:widowControl/>
        <w:spacing w:line="360" w:lineRule="auto"/>
        <w:ind w:firstLine="709"/>
        <w:rPr>
          <w:rStyle w:val="FontStyle28"/>
          <w:color w:val="000000"/>
          <w:sz w:val="28"/>
          <w:lang w:val="en-US"/>
        </w:rPr>
      </w:pPr>
      <w:r w:rsidRPr="0051006D">
        <w:rPr>
          <w:rStyle w:val="FontStyle28"/>
          <w:color w:val="000000"/>
          <w:sz w:val="28"/>
        </w:rPr>
        <w:t>Сохраняющиеся признаки гипоперфузии, продолжающаяся кровопотеря и снижающийся гематокрит (минимально допустимый уровень зависит от возраста больного, сопутствующей патологии, степени повреждения, ожидаемой дальнейшей кровопотери) свидетельствуют о необходимости гемотрансфузии. Трансфузионная терапия рассмотрена в главах, посвященных гемотерапии и травме.</w:t>
      </w:r>
    </w:p>
    <w:p w:rsidR="003B5300" w:rsidRPr="003B5300" w:rsidRDefault="003B5300" w:rsidP="0051006D">
      <w:pPr>
        <w:pStyle w:val="Style3"/>
        <w:widowControl/>
        <w:spacing w:line="360" w:lineRule="auto"/>
        <w:ind w:firstLine="709"/>
        <w:rPr>
          <w:rStyle w:val="FontStyle28"/>
          <w:color w:val="000000"/>
          <w:sz w:val="28"/>
          <w:lang w:val="en-US"/>
        </w:rPr>
      </w:pPr>
    </w:p>
    <w:p w:rsidR="00C563B5" w:rsidRPr="0051006D" w:rsidRDefault="00C563B5" w:rsidP="003B5300">
      <w:pPr>
        <w:pStyle w:val="Style12"/>
        <w:widowControl/>
        <w:numPr>
          <w:ilvl w:val="0"/>
          <w:numId w:val="10"/>
        </w:numPr>
        <w:tabs>
          <w:tab w:val="left" w:pos="277"/>
        </w:tabs>
        <w:spacing w:line="360" w:lineRule="auto"/>
        <w:ind w:firstLine="709"/>
        <w:jc w:val="center"/>
        <w:rPr>
          <w:rStyle w:val="FontStyle24"/>
          <w:color w:val="000000"/>
          <w:sz w:val="28"/>
        </w:rPr>
      </w:pPr>
      <w:r w:rsidRPr="0051006D">
        <w:rPr>
          <w:rStyle w:val="FontStyle24"/>
          <w:color w:val="000000"/>
          <w:sz w:val="28"/>
        </w:rPr>
        <w:t>Что подразумевается под потерями в «третье пространство»? Каковы следствия этих потерь?</w:t>
      </w:r>
    </w:p>
    <w:p w:rsidR="003B5300" w:rsidRDefault="003B5300" w:rsidP="0051006D">
      <w:pPr>
        <w:pStyle w:val="Style3"/>
        <w:widowControl/>
        <w:spacing w:line="360" w:lineRule="auto"/>
        <w:ind w:firstLine="709"/>
        <w:rPr>
          <w:rStyle w:val="FontStyle28"/>
          <w:color w:val="000000"/>
          <w:sz w:val="28"/>
          <w:lang w:val="en-US"/>
        </w:rPr>
      </w:pPr>
    </w:p>
    <w:p w:rsidR="00C563B5" w:rsidRDefault="00C563B5" w:rsidP="0051006D">
      <w:pPr>
        <w:pStyle w:val="Style3"/>
        <w:widowControl/>
        <w:spacing w:line="360" w:lineRule="auto"/>
        <w:ind w:firstLine="709"/>
        <w:rPr>
          <w:rStyle w:val="FontStyle28"/>
          <w:color w:val="000000"/>
          <w:sz w:val="28"/>
          <w:lang w:val="en-US"/>
        </w:rPr>
      </w:pPr>
      <w:r w:rsidRPr="0051006D">
        <w:rPr>
          <w:rStyle w:val="FontStyle28"/>
          <w:color w:val="000000"/>
          <w:sz w:val="28"/>
        </w:rPr>
        <w:t xml:space="preserve">Сектор внеклеточной жидкости состоит из объема крови и объема ИЖ. </w:t>
      </w:r>
      <w:r w:rsidRPr="003B5300">
        <w:rPr>
          <w:rStyle w:val="FontStyle24"/>
          <w:b w:val="0"/>
          <w:color w:val="000000"/>
          <w:sz w:val="28"/>
        </w:rPr>
        <w:t xml:space="preserve">В </w:t>
      </w:r>
      <w:r w:rsidRPr="0051006D">
        <w:rPr>
          <w:rStyle w:val="FontStyle28"/>
          <w:color w:val="000000"/>
          <w:sz w:val="28"/>
        </w:rPr>
        <w:t>определенных клинических ситуациях, таких как обширные внутрибрюшные операции, геморрагический шок, ожоги, сепсис, у больных возрастает потребность в жидкости, что не может быть объяснено внешними потерями. Это внутренние потери, или временная секвестрация внеклеточной жидкости в нефункционирующее «третье пространство», которое не может участвовать в динамическом обмене жидкости на микроциркуляторном уровне. Объем таких внутренних потерь пропорционален степени повреждения, а состав сходен с плазмой или ИЖ. Образование «третьего пространства» требует дополнительных инфузий для поддержания внутрисо-судистого объема, адекватного сердечного выброса и перфузии.</w:t>
      </w:r>
    </w:p>
    <w:p w:rsidR="003B5300" w:rsidRPr="003B5300" w:rsidRDefault="003B5300" w:rsidP="0051006D">
      <w:pPr>
        <w:pStyle w:val="Style3"/>
        <w:widowControl/>
        <w:spacing w:line="360" w:lineRule="auto"/>
        <w:ind w:firstLine="709"/>
        <w:rPr>
          <w:rStyle w:val="FontStyle28"/>
          <w:color w:val="000000"/>
          <w:sz w:val="28"/>
          <w:lang w:val="en-US"/>
        </w:rPr>
      </w:pPr>
    </w:p>
    <w:p w:rsidR="00C563B5" w:rsidRPr="0051006D" w:rsidRDefault="00C563B5" w:rsidP="003B5300">
      <w:pPr>
        <w:pStyle w:val="Style12"/>
        <w:widowControl/>
        <w:numPr>
          <w:ilvl w:val="0"/>
          <w:numId w:val="11"/>
        </w:numPr>
        <w:tabs>
          <w:tab w:val="left" w:pos="277"/>
        </w:tabs>
        <w:spacing w:line="360" w:lineRule="auto"/>
        <w:ind w:firstLine="709"/>
        <w:jc w:val="center"/>
        <w:rPr>
          <w:rStyle w:val="FontStyle28"/>
          <w:color w:val="000000"/>
          <w:sz w:val="28"/>
        </w:rPr>
      </w:pPr>
      <w:r w:rsidRPr="0051006D">
        <w:rPr>
          <w:rStyle w:val="FontStyle24"/>
          <w:color w:val="000000"/>
          <w:sz w:val="28"/>
        </w:rPr>
        <w:t>Что определяет объем периоперационных инфузий?</w:t>
      </w:r>
    </w:p>
    <w:p w:rsidR="00C563B5" w:rsidRPr="0051006D" w:rsidRDefault="00C563B5" w:rsidP="0051006D">
      <w:pPr>
        <w:widowControl/>
        <w:spacing w:line="360" w:lineRule="auto"/>
        <w:ind w:firstLine="709"/>
        <w:jc w:val="both"/>
        <w:rPr>
          <w:color w:val="000000"/>
          <w:sz w:val="28"/>
          <w:szCs w:val="2"/>
        </w:rPr>
      </w:pPr>
    </w:p>
    <w:p w:rsidR="00C563B5" w:rsidRPr="0051006D" w:rsidRDefault="00C563B5" w:rsidP="0051006D">
      <w:pPr>
        <w:pStyle w:val="Style22"/>
        <w:widowControl/>
        <w:numPr>
          <w:ilvl w:val="0"/>
          <w:numId w:val="12"/>
        </w:numPr>
        <w:tabs>
          <w:tab w:val="left" w:pos="464"/>
        </w:tabs>
        <w:spacing w:line="360" w:lineRule="auto"/>
        <w:ind w:firstLine="709"/>
        <w:rPr>
          <w:rStyle w:val="FontStyle28"/>
          <w:color w:val="000000"/>
          <w:sz w:val="28"/>
        </w:rPr>
      </w:pPr>
      <w:r w:rsidRPr="0051006D">
        <w:rPr>
          <w:rStyle w:val="FontStyle26"/>
          <w:color w:val="000000"/>
          <w:sz w:val="28"/>
        </w:rPr>
        <w:t xml:space="preserve">Базисные потребности. </w:t>
      </w:r>
      <w:r w:rsidRPr="0051006D">
        <w:rPr>
          <w:rStyle w:val="FontStyle28"/>
          <w:color w:val="000000"/>
          <w:sz w:val="28"/>
        </w:rPr>
        <w:t>Если у больного нет состояния катаболизма (например, голодание, ожоги, сепсис, лихорадка), его метаболизм во время наркоза близок к уровню основного обмена; сходное утверждение верно и для потребности в жидкости (см. вопр. 3).</w:t>
      </w:r>
    </w:p>
    <w:p w:rsidR="00C563B5" w:rsidRPr="0051006D" w:rsidRDefault="00C563B5" w:rsidP="0051006D">
      <w:pPr>
        <w:pStyle w:val="Style22"/>
        <w:widowControl/>
        <w:numPr>
          <w:ilvl w:val="0"/>
          <w:numId w:val="12"/>
        </w:numPr>
        <w:tabs>
          <w:tab w:val="left" w:pos="475"/>
        </w:tabs>
        <w:spacing w:line="360" w:lineRule="auto"/>
        <w:ind w:firstLine="709"/>
        <w:rPr>
          <w:rStyle w:val="FontStyle28"/>
          <w:color w:val="000000"/>
          <w:sz w:val="28"/>
        </w:rPr>
      </w:pPr>
      <w:r w:rsidRPr="0051006D">
        <w:rPr>
          <w:rStyle w:val="FontStyle26"/>
          <w:color w:val="000000"/>
          <w:sz w:val="28"/>
        </w:rPr>
        <w:t xml:space="preserve">Предоперационный дефицит </w:t>
      </w:r>
      <w:r w:rsidRPr="0051006D">
        <w:rPr>
          <w:rStyle w:val="FontStyle28"/>
          <w:color w:val="000000"/>
          <w:sz w:val="28"/>
        </w:rPr>
        <w:t>должен быть оценен (см. вопр. 4).</w:t>
      </w:r>
    </w:p>
    <w:p w:rsidR="00C563B5" w:rsidRPr="0051006D" w:rsidRDefault="00C563B5" w:rsidP="0051006D">
      <w:pPr>
        <w:pStyle w:val="Style22"/>
        <w:widowControl/>
        <w:numPr>
          <w:ilvl w:val="0"/>
          <w:numId w:val="12"/>
        </w:numPr>
        <w:tabs>
          <w:tab w:val="left" w:pos="464"/>
        </w:tabs>
        <w:spacing w:line="360" w:lineRule="auto"/>
        <w:ind w:firstLine="709"/>
        <w:rPr>
          <w:rStyle w:val="FontStyle27"/>
          <w:color w:val="000000"/>
          <w:sz w:val="28"/>
        </w:rPr>
      </w:pPr>
      <w:r w:rsidRPr="0051006D">
        <w:rPr>
          <w:rStyle w:val="FontStyle26"/>
          <w:color w:val="000000"/>
          <w:sz w:val="28"/>
        </w:rPr>
        <w:t xml:space="preserve">Кровопотеря. </w:t>
      </w:r>
      <w:r w:rsidRPr="0051006D">
        <w:rPr>
          <w:rStyle w:val="FontStyle28"/>
          <w:color w:val="000000"/>
          <w:sz w:val="28"/>
        </w:rPr>
        <w:t>Оценка кровопотери производится измерением содержимого отсосов, визуальной оценкой или взвешиванием хирургических салфеток и операционного белья. Будьте внимательны к скрытой кровопотере (в складках белья или на полу).</w:t>
      </w:r>
    </w:p>
    <w:p w:rsidR="00C563B5" w:rsidRPr="0051006D" w:rsidRDefault="00C563B5" w:rsidP="0051006D">
      <w:pPr>
        <w:pStyle w:val="Style22"/>
        <w:widowControl/>
        <w:numPr>
          <w:ilvl w:val="0"/>
          <w:numId w:val="12"/>
        </w:numPr>
        <w:tabs>
          <w:tab w:val="left" w:pos="464"/>
        </w:tabs>
        <w:spacing w:line="360" w:lineRule="auto"/>
        <w:ind w:firstLine="709"/>
        <w:rPr>
          <w:rStyle w:val="FontStyle28"/>
          <w:color w:val="000000"/>
          <w:sz w:val="28"/>
        </w:rPr>
      </w:pPr>
      <w:r w:rsidRPr="0051006D">
        <w:rPr>
          <w:rStyle w:val="FontStyle26"/>
          <w:color w:val="000000"/>
          <w:sz w:val="28"/>
        </w:rPr>
        <w:t xml:space="preserve">Потери в «третье пространство». </w:t>
      </w:r>
      <w:r w:rsidRPr="0051006D">
        <w:rPr>
          <w:rStyle w:val="FontStyle28"/>
          <w:color w:val="000000"/>
          <w:sz w:val="28"/>
        </w:rPr>
        <w:t>Небольшие операции с минимальным повреждением тканей не приводят к формированию «третьего пространства». При обширных внутри-брюшных операциях образование «третьего пространства» может привести к значительному увеличению потребности в жидкости. Для умеренной хирургической травмы (например, открытая холецистэктомия) это повышение составляет около 3 мл/кг/ч, для более обширных операций, таких как резекция кишки, — 6-8 мл/кг/ч, а при больших сосудистых операциях (например, резекция аневризмы аорты) достигает 10—20 мл/кг/ч.</w:t>
      </w:r>
    </w:p>
    <w:p w:rsidR="00C563B5" w:rsidRPr="0051006D" w:rsidRDefault="00C563B5" w:rsidP="0051006D">
      <w:pPr>
        <w:pStyle w:val="Style22"/>
        <w:widowControl/>
        <w:numPr>
          <w:ilvl w:val="0"/>
          <w:numId w:val="12"/>
        </w:numPr>
        <w:tabs>
          <w:tab w:val="left" w:pos="464"/>
        </w:tabs>
        <w:spacing w:line="360" w:lineRule="auto"/>
        <w:ind w:firstLine="709"/>
        <w:rPr>
          <w:rStyle w:val="FontStyle28"/>
          <w:color w:val="000000"/>
          <w:sz w:val="28"/>
        </w:rPr>
      </w:pPr>
      <w:r w:rsidRPr="0051006D">
        <w:rPr>
          <w:rStyle w:val="FontStyle26"/>
          <w:color w:val="000000"/>
          <w:sz w:val="28"/>
        </w:rPr>
        <w:t xml:space="preserve">Трансцеллюлярные жидкостные потери. </w:t>
      </w:r>
      <w:r w:rsidRPr="0051006D">
        <w:rPr>
          <w:rStyle w:val="FontStyle28"/>
          <w:color w:val="000000"/>
          <w:sz w:val="28"/>
        </w:rPr>
        <w:t>Оцените трансцеллюлярные потери, такие как асцит, плевральные выпоты, секреты желудочно-кишечного тракта, потери через фистулы.</w:t>
      </w:r>
    </w:p>
    <w:p w:rsidR="00C563B5" w:rsidRPr="0051006D" w:rsidRDefault="00C563B5" w:rsidP="0051006D">
      <w:pPr>
        <w:pStyle w:val="Style22"/>
        <w:widowControl/>
        <w:numPr>
          <w:ilvl w:val="0"/>
          <w:numId w:val="12"/>
        </w:numPr>
        <w:tabs>
          <w:tab w:val="left" w:pos="464"/>
        </w:tabs>
        <w:spacing w:line="360" w:lineRule="auto"/>
        <w:ind w:firstLine="709"/>
        <w:rPr>
          <w:rStyle w:val="FontStyle28"/>
          <w:color w:val="000000"/>
          <w:sz w:val="28"/>
        </w:rPr>
      </w:pPr>
      <w:r w:rsidRPr="0051006D">
        <w:rPr>
          <w:rStyle w:val="FontStyle24"/>
          <w:color w:val="000000"/>
          <w:sz w:val="28"/>
        </w:rPr>
        <w:t xml:space="preserve">Влияние анестетиков и анестезиологических методик. В </w:t>
      </w:r>
      <w:r w:rsidRPr="0051006D">
        <w:rPr>
          <w:rStyle w:val="FontStyle28"/>
          <w:color w:val="000000"/>
          <w:sz w:val="28"/>
        </w:rPr>
        <w:t>результате сочетания симпатической супрессии, вазодилатации, депрессии миокарда общие анестетики быстро демаскируют гиповолемию. У многих больных с исходно адекватным наполнением сосудов развивается значительное снижение АД после вводной анестезии. Несмотря на то, что иногда требуется вазотоническая поддержка, часто состояние улучшается при внутривенных инфузиях.</w:t>
      </w:r>
    </w:p>
    <w:p w:rsidR="00C563B5" w:rsidRPr="0051006D" w:rsidRDefault="00C563B5" w:rsidP="0051006D">
      <w:pPr>
        <w:pStyle w:val="Style3"/>
        <w:widowControl/>
        <w:spacing w:line="360" w:lineRule="auto"/>
        <w:ind w:firstLine="709"/>
        <w:rPr>
          <w:rStyle w:val="FontStyle28"/>
          <w:color w:val="000000"/>
          <w:sz w:val="28"/>
        </w:rPr>
      </w:pPr>
      <w:r w:rsidRPr="0051006D">
        <w:rPr>
          <w:rStyle w:val="FontStyle28"/>
          <w:color w:val="000000"/>
          <w:sz w:val="28"/>
        </w:rPr>
        <w:t>При спинальной анестезии (субарахноидальной или эпидуральной) сосуды теряют симпатический тонус в результате действия анестетика. Снижение АД обычно купируется умеренной инфузией, но в ряде случаев возникает необходимость в вазопрессорах.</w:t>
      </w:r>
    </w:p>
    <w:p w:rsidR="00C563B5" w:rsidRDefault="00C563B5" w:rsidP="0051006D">
      <w:pPr>
        <w:pStyle w:val="Style3"/>
        <w:widowControl/>
        <w:spacing w:line="360" w:lineRule="auto"/>
        <w:ind w:firstLine="709"/>
        <w:rPr>
          <w:rStyle w:val="FontStyle28"/>
          <w:color w:val="000000"/>
          <w:sz w:val="28"/>
          <w:lang w:val="en-US"/>
        </w:rPr>
      </w:pPr>
      <w:r w:rsidRPr="0051006D">
        <w:rPr>
          <w:rStyle w:val="FontStyle28"/>
          <w:color w:val="000000"/>
          <w:sz w:val="28"/>
        </w:rPr>
        <w:t>Определение периоперационной потребности в жидкости требует мастерства и бдительности. Часто наилучшим признаком адекватного волемического статуса является достаточный диурез (см. вопр. 4). Больные с нарушенной функцией сердца и почек, а также пациенты, перенесшие обширные операции со значительными водными сдвигами, могут потребовать контроля ЦВД или катетеризации легочной артерии для оценки водного баланса и состояния сердечно-сосудистой системы.</w:t>
      </w:r>
    </w:p>
    <w:p w:rsidR="003B5300" w:rsidRPr="003B5300" w:rsidRDefault="003B5300" w:rsidP="003B5300">
      <w:pPr>
        <w:pStyle w:val="Style3"/>
        <w:widowControl/>
        <w:spacing w:line="360" w:lineRule="auto"/>
        <w:ind w:firstLine="709"/>
        <w:jc w:val="center"/>
        <w:rPr>
          <w:rStyle w:val="FontStyle28"/>
          <w:color w:val="000000"/>
          <w:sz w:val="28"/>
          <w:lang w:val="en-US"/>
        </w:rPr>
      </w:pPr>
    </w:p>
    <w:p w:rsidR="00C563B5" w:rsidRPr="003B5300" w:rsidRDefault="00C563B5" w:rsidP="003B5300">
      <w:pPr>
        <w:pStyle w:val="Style16"/>
        <w:widowControl/>
        <w:tabs>
          <w:tab w:val="left" w:pos="266"/>
        </w:tabs>
        <w:spacing w:line="360" w:lineRule="auto"/>
        <w:ind w:left="709"/>
        <w:jc w:val="center"/>
        <w:rPr>
          <w:rStyle w:val="FontStyle24"/>
          <w:color w:val="000000"/>
          <w:sz w:val="28"/>
        </w:rPr>
      </w:pPr>
      <w:r w:rsidRPr="0051006D">
        <w:rPr>
          <w:rStyle w:val="FontStyle24"/>
          <w:color w:val="000000"/>
          <w:sz w:val="28"/>
        </w:rPr>
        <w:t>9.</w:t>
      </w:r>
      <w:r w:rsidRPr="0051006D">
        <w:rPr>
          <w:rStyle w:val="FontStyle24"/>
          <w:color w:val="000000"/>
          <w:sz w:val="28"/>
        </w:rPr>
        <w:tab/>
        <w:t>Какие водно-электролитные расстройства наиболее характерны для периоперационного</w:t>
      </w:r>
      <w:r w:rsidR="003B5300">
        <w:rPr>
          <w:rStyle w:val="FontStyle24"/>
          <w:color w:val="000000"/>
          <w:sz w:val="28"/>
        </w:rPr>
        <w:t xml:space="preserve"> периода? Уточните их причины</w:t>
      </w:r>
    </w:p>
    <w:p w:rsidR="003B5300" w:rsidRPr="003B5300" w:rsidRDefault="003B5300" w:rsidP="0051006D">
      <w:pPr>
        <w:pStyle w:val="Style16"/>
        <w:widowControl/>
        <w:tabs>
          <w:tab w:val="left" w:pos="266"/>
        </w:tabs>
        <w:spacing w:line="360" w:lineRule="auto"/>
        <w:ind w:firstLine="709"/>
        <w:rPr>
          <w:rStyle w:val="FontStyle24"/>
          <w:color w:val="000000"/>
          <w:sz w:val="28"/>
        </w:rPr>
      </w:pPr>
    </w:p>
    <w:p w:rsidR="00C563B5" w:rsidRPr="0051006D" w:rsidRDefault="00C563B5" w:rsidP="0051006D">
      <w:pPr>
        <w:pStyle w:val="Style22"/>
        <w:widowControl/>
        <w:numPr>
          <w:ilvl w:val="0"/>
          <w:numId w:val="13"/>
        </w:numPr>
        <w:tabs>
          <w:tab w:val="left" w:pos="446"/>
        </w:tabs>
        <w:spacing w:line="360" w:lineRule="auto"/>
        <w:ind w:firstLine="709"/>
        <w:rPr>
          <w:rStyle w:val="FontStyle28"/>
          <w:color w:val="000000"/>
          <w:sz w:val="28"/>
        </w:rPr>
      </w:pPr>
      <w:r w:rsidRPr="0051006D">
        <w:rPr>
          <w:rStyle w:val="FontStyle26"/>
          <w:color w:val="000000"/>
          <w:sz w:val="28"/>
        </w:rPr>
        <w:t xml:space="preserve">Гипонатриемия </w:t>
      </w:r>
      <w:r w:rsidRPr="0051006D">
        <w:rPr>
          <w:rStyle w:val="FontStyle28"/>
          <w:color w:val="000000"/>
          <w:sz w:val="28"/>
        </w:rPr>
        <w:t>может встречаться при ограничении перорального приема соли у пожилых пациентов, в результате инфузии гипотоничных растворов либо всасывания растворов с низким содержанием натрия, применяемых в промывочных системах, например, при трансуретральной резекции (ТУР) предстательной железы или при расширении матки для облегчения хирургических процедур. Нарушение секреции антидиуретического гормона (АДГ) или избыточное использование окситоцина (который обладает свойствами АДГ) также могут вести к гипонатриемии; другие причины включают использование диуретиков, надпочечнико-вую недостаточность, нефротический синдром, застойную сердечную недостаточность.</w:t>
      </w:r>
    </w:p>
    <w:p w:rsidR="00C563B5" w:rsidRPr="0051006D" w:rsidRDefault="00C563B5" w:rsidP="0051006D">
      <w:pPr>
        <w:pStyle w:val="Style22"/>
        <w:widowControl/>
        <w:numPr>
          <w:ilvl w:val="0"/>
          <w:numId w:val="13"/>
        </w:numPr>
        <w:tabs>
          <w:tab w:val="left" w:pos="446"/>
        </w:tabs>
        <w:spacing w:line="360" w:lineRule="auto"/>
        <w:ind w:firstLine="709"/>
        <w:rPr>
          <w:rStyle w:val="FontStyle28"/>
          <w:color w:val="000000"/>
          <w:sz w:val="28"/>
        </w:rPr>
      </w:pPr>
      <w:r w:rsidRPr="0051006D">
        <w:rPr>
          <w:rStyle w:val="FontStyle26"/>
          <w:color w:val="000000"/>
          <w:sz w:val="28"/>
        </w:rPr>
        <w:t xml:space="preserve">Гипернатриемия </w:t>
      </w:r>
      <w:r w:rsidRPr="0051006D">
        <w:rPr>
          <w:rStyle w:val="FontStyle28"/>
          <w:color w:val="000000"/>
          <w:sz w:val="28"/>
        </w:rPr>
        <w:t>встречается реже, чем гипонатриемия. Основными причинами могут быть дегидратация, желудочно-кишечные потери, несахарный диабет, почечная недостаточность.</w:t>
      </w:r>
    </w:p>
    <w:p w:rsidR="00C563B5" w:rsidRPr="0051006D" w:rsidRDefault="00C563B5" w:rsidP="0051006D">
      <w:pPr>
        <w:pStyle w:val="Style22"/>
        <w:widowControl/>
        <w:numPr>
          <w:ilvl w:val="0"/>
          <w:numId w:val="13"/>
        </w:numPr>
        <w:tabs>
          <w:tab w:val="left" w:pos="446"/>
        </w:tabs>
        <w:spacing w:line="360" w:lineRule="auto"/>
        <w:ind w:firstLine="709"/>
        <w:rPr>
          <w:rStyle w:val="FontStyle28"/>
          <w:color w:val="000000"/>
          <w:sz w:val="28"/>
        </w:rPr>
      </w:pPr>
      <w:r w:rsidRPr="0051006D">
        <w:rPr>
          <w:rStyle w:val="FontStyle26"/>
          <w:color w:val="000000"/>
          <w:sz w:val="28"/>
        </w:rPr>
        <w:t xml:space="preserve">Гипокалиемия </w:t>
      </w:r>
      <w:r w:rsidRPr="0051006D">
        <w:rPr>
          <w:rStyle w:val="FontStyle28"/>
          <w:color w:val="000000"/>
          <w:sz w:val="28"/>
        </w:rPr>
        <w:t xml:space="preserve">чаще всего является следствием приема диуретиков, а также развиваться у больных, получающих </w:t>
      </w:r>
      <w:r w:rsidRPr="0051006D">
        <w:rPr>
          <w:rStyle w:val="FontStyle27"/>
          <w:color w:val="000000"/>
          <w:sz w:val="28"/>
        </w:rPr>
        <w:t>В</w:t>
      </w:r>
      <w:r w:rsidRPr="0051006D">
        <w:rPr>
          <w:rStyle w:val="FontStyle28"/>
          <w:color w:val="000000"/>
          <w:sz w:val="28"/>
        </w:rPr>
        <w:t>-адреномиметики.</w:t>
      </w:r>
    </w:p>
    <w:p w:rsidR="00C563B5" w:rsidRPr="0051006D" w:rsidRDefault="00C563B5" w:rsidP="0051006D">
      <w:pPr>
        <w:pStyle w:val="Style22"/>
        <w:widowControl/>
        <w:numPr>
          <w:ilvl w:val="0"/>
          <w:numId w:val="13"/>
        </w:numPr>
        <w:tabs>
          <w:tab w:val="left" w:pos="446"/>
        </w:tabs>
        <w:spacing w:line="360" w:lineRule="auto"/>
        <w:ind w:firstLine="709"/>
        <w:rPr>
          <w:rStyle w:val="FontStyle28"/>
          <w:color w:val="000000"/>
          <w:sz w:val="28"/>
        </w:rPr>
      </w:pPr>
      <w:r w:rsidRPr="0051006D">
        <w:rPr>
          <w:rStyle w:val="FontStyle26"/>
          <w:color w:val="000000"/>
          <w:sz w:val="28"/>
        </w:rPr>
        <w:t xml:space="preserve">Гиперкалиемия </w:t>
      </w:r>
      <w:r w:rsidRPr="0051006D">
        <w:rPr>
          <w:rStyle w:val="FontStyle28"/>
          <w:color w:val="000000"/>
          <w:sz w:val="28"/>
        </w:rPr>
        <w:t>может иметь медикаментозный или ятрогенный генез, может встречаться при почечной недостаточности, сахарном диабете, массивных гемотрансфузиях, ацидозе.</w:t>
      </w:r>
    </w:p>
    <w:p w:rsidR="00C563B5" w:rsidRPr="0051006D" w:rsidRDefault="00C563B5" w:rsidP="0051006D">
      <w:pPr>
        <w:pStyle w:val="Style22"/>
        <w:widowControl/>
        <w:numPr>
          <w:ilvl w:val="0"/>
          <w:numId w:val="13"/>
        </w:numPr>
        <w:tabs>
          <w:tab w:val="left" w:pos="446"/>
        </w:tabs>
        <w:spacing w:line="360" w:lineRule="auto"/>
        <w:ind w:firstLine="709"/>
        <w:rPr>
          <w:rStyle w:val="FontStyle28"/>
          <w:color w:val="000000"/>
          <w:sz w:val="28"/>
        </w:rPr>
      </w:pPr>
      <w:r w:rsidRPr="0051006D">
        <w:rPr>
          <w:rStyle w:val="FontStyle26"/>
          <w:color w:val="000000"/>
          <w:sz w:val="28"/>
        </w:rPr>
        <w:t xml:space="preserve">Метаболический ацидоз </w:t>
      </w:r>
      <w:r w:rsidRPr="0051006D">
        <w:rPr>
          <w:rStyle w:val="FontStyle28"/>
          <w:color w:val="000000"/>
          <w:sz w:val="28"/>
        </w:rPr>
        <w:t>развивается главным образом при массивных травмах или обширных операциях, сопровождающихся выраженными сдвигами в водных секторах организма.</w:t>
      </w:r>
    </w:p>
    <w:p w:rsidR="00C563B5" w:rsidRPr="0051006D" w:rsidRDefault="00C563B5" w:rsidP="0051006D">
      <w:pPr>
        <w:pStyle w:val="Style22"/>
        <w:widowControl/>
        <w:numPr>
          <w:ilvl w:val="0"/>
          <w:numId w:val="13"/>
        </w:numPr>
        <w:tabs>
          <w:tab w:val="left" w:pos="446"/>
        </w:tabs>
        <w:spacing w:line="360" w:lineRule="auto"/>
        <w:ind w:firstLine="709"/>
        <w:rPr>
          <w:rStyle w:val="FontStyle28"/>
          <w:color w:val="000000"/>
          <w:sz w:val="28"/>
        </w:rPr>
      </w:pPr>
      <w:r w:rsidRPr="0051006D">
        <w:rPr>
          <w:rStyle w:val="FontStyle26"/>
          <w:color w:val="000000"/>
          <w:sz w:val="28"/>
        </w:rPr>
        <w:t xml:space="preserve">Гипокальциемия </w:t>
      </w:r>
      <w:r w:rsidRPr="0051006D">
        <w:rPr>
          <w:rStyle w:val="FontStyle28"/>
          <w:color w:val="000000"/>
          <w:sz w:val="28"/>
        </w:rPr>
        <w:t>- снижение уровня ионизированного кальция — может быть связана с быстрой трансфузией компонентов крови с цитратным консервантом.</w:t>
      </w:r>
    </w:p>
    <w:p w:rsidR="00C563B5" w:rsidRPr="0051006D" w:rsidRDefault="00C563B5" w:rsidP="0051006D">
      <w:pPr>
        <w:widowControl/>
        <w:spacing w:line="360" w:lineRule="auto"/>
        <w:ind w:firstLine="709"/>
        <w:jc w:val="both"/>
        <w:rPr>
          <w:color w:val="000000"/>
          <w:sz w:val="28"/>
          <w:szCs w:val="2"/>
        </w:rPr>
      </w:pPr>
    </w:p>
    <w:p w:rsidR="00C563B5" w:rsidRPr="0051006D" w:rsidRDefault="00C563B5" w:rsidP="003B5300">
      <w:pPr>
        <w:pStyle w:val="Style16"/>
        <w:widowControl/>
        <w:numPr>
          <w:ilvl w:val="0"/>
          <w:numId w:val="14"/>
        </w:numPr>
        <w:tabs>
          <w:tab w:val="left" w:pos="266"/>
        </w:tabs>
        <w:spacing w:line="360" w:lineRule="auto"/>
        <w:ind w:firstLine="709"/>
        <w:jc w:val="center"/>
        <w:rPr>
          <w:rStyle w:val="FontStyle24"/>
          <w:color w:val="000000"/>
          <w:sz w:val="28"/>
        </w:rPr>
      </w:pPr>
      <w:r w:rsidRPr="0051006D">
        <w:rPr>
          <w:rStyle w:val="FontStyle24"/>
          <w:color w:val="000000"/>
          <w:sz w:val="28"/>
        </w:rPr>
        <w:t>Когда нужно лечить гипонатриемию?</w:t>
      </w:r>
    </w:p>
    <w:p w:rsidR="003B5300" w:rsidRDefault="003B5300" w:rsidP="0051006D">
      <w:pPr>
        <w:pStyle w:val="Style3"/>
        <w:widowControl/>
        <w:spacing w:line="360" w:lineRule="auto"/>
        <w:ind w:firstLine="709"/>
        <w:rPr>
          <w:rStyle w:val="FontStyle28"/>
          <w:color w:val="000000"/>
          <w:sz w:val="28"/>
          <w:lang w:val="en-US"/>
        </w:rPr>
      </w:pPr>
    </w:p>
    <w:p w:rsidR="00C563B5" w:rsidRDefault="00C563B5" w:rsidP="0051006D">
      <w:pPr>
        <w:pStyle w:val="Style3"/>
        <w:widowControl/>
        <w:spacing w:line="360" w:lineRule="auto"/>
        <w:ind w:firstLine="709"/>
        <w:rPr>
          <w:rStyle w:val="FontStyle28"/>
          <w:color w:val="000000"/>
          <w:sz w:val="28"/>
          <w:lang w:val="en-US"/>
        </w:rPr>
      </w:pPr>
      <w:r w:rsidRPr="0051006D">
        <w:rPr>
          <w:rStyle w:val="FontStyle28"/>
          <w:color w:val="000000"/>
          <w:sz w:val="28"/>
        </w:rPr>
        <w:t xml:space="preserve">Скорость, с которой развивается гипонатриемия, и наличие ее симптомов определяют агрессивность лечения. Если гипонатриемия развилась быстро, как при ТУР, у больного могут появиться гипертензия, брадикардия, спутанность сознания, чувство страха, тревожность, притупление болевой чувствительности, судороги; в таких случаях часто уровень натрия оказывается менее 125 мЭкв/л. Агрессивность лечения зависит от выраженности симптомов. В неосложненных случаях достаточно ограничить введение жидкости. В более острых ситуациях требуются стимуляция диуреза и назначение гипертонического раствора </w:t>
      </w:r>
      <w:r w:rsidRPr="0051006D">
        <w:rPr>
          <w:rStyle w:val="FontStyle28"/>
          <w:color w:val="000000"/>
          <w:sz w:val="28"/>
          <w:lang w:val="en-US"/>
        </w:rPr>
        <w:t>NaCl</w:t>
      </w:r>
      <w:r w:rsidRPr="0051006D">
        <w:rPr>
          <w:rStyle w:val="FontStyle28"/>
          <w:color w:val="000000"/>
          <w:sz w:val="28"/>
        </w:rPr>
        <w:t xml:space="preserve"> (3%). При развитии судорог необходимы меры по защите дыхательных путей, оксигенация, ИВЛ и, возможно, назначение антиконвульсантов, несмотря на то, что судороги обычно купируются самостоятельно. Бикарбонат натрия дает 1 мЭкв </w:t>
      </w:r>
      <w:r w:rsidRPr="0051006D">
        <w:rPr>
          <w:rStyle w:val="FontStyle28"/>
          <w:color w:val="000000"/>
          <w:sz w:val="28"/>
          <w:lang w:val="en-US"/>
        </w:rPr>
        <w:t>Na</w:t>
      </w:r>
      <w:r w:rsidRPr="0051006D">
        <w:rPr>
          <w:rStyle w:val="FontStyle28"/>
          <w:color w:val="000000"/>
          <w:sz w:val="28"/>
        </w:rPr>
        <w:t>/мл при необходимости быстрой инфузии натрия.</w:t>
      </w:r>
    </w:p>
    <w:p w:rsidR="003B5300" w:rsidRPr="003B5300" w:rsidRDefault="003B5300" w:rsidP="0051006D">
      <w:pPr>
        <w:pStyle w:val="Style3"/>
        <w:widowControl/>
        <w:spacing w:line="360" w:lineRule="auto"/>
        <w:ind w:firstLine="709"/>
        <w:rPr>
          <w:rStyle w:val="FontStyle28"/>
          <w:color w:val="000000"/>
          <w:sz w:val="28"/>
          <w:lang w:val="en-US"/>
        </w:rPr>
      </w:pPr>
    </w:p>
    <w:p w:rsidR="00C563B5" w:rsidRPr="0051006D" w:rsidRDefault="00C563B5" w:rsidP="003B5300">
      <w:pPr>
        <w:pStyle w:val="Style16"/>
        <w:widowControl/>
        <w:numPr>
          <w:ilvl w:val="0"/>
          <w:numId w:val="15"/>
        </w:numPr>
        <w:tabs>
          <w:tab w:val="left" w:pos="266"/>
        </w:tabs>
        <w:spacing w:line="360" w:lineRule="auto"/>
        <w:ind w:firstLine="709"/>
        <w:jc w:val="center"/>
        <w:rPr>
          <w:rStyle w:val="FontStyle24"/>
          <w:color w:val="000000"/>
          <w:sz w:val="28"/>
        </w:rPr>
      </w:pPr>
      <w:r w:rsidRPr="0051006D">
        <w:rPr>
          <w:rStyle w:val="FontStyle24"/>
          <w:color w:val="000000"/>
          <w:sz w:val="28"/>
        </w:rPr>
        <w:t>Каким образом регулируются обмен воды и осмотичность?</w:t>
      </w:r>
    </w:p>
    <w:p w:rsidR="003B5300" w:rsidRDefault="003B5300" w:rsidP="0051006D">
      <w:pPr>
        <w:pStyle w:val="Style3"/>
        <w:widowControl/>
        <w:spacing w:line="360" w:lineRule="auto"/>
        <w:ind w:firstLine="709"/>
        <w:rPr>
          <w:rStyle w:val="FontStyle28"/>
          <w:color w:val="000000"/>
          <w:sz w:val="28"/>
          <w:lang w:val="en-US"/>
        </w:rPr>
      </w:pPr>
    </w:p>
    <w:p w:rsidR="00C563B5" w:rsidRPr="0051006D" w:rsidRDefault="00C563B5" w:rsidP="0051006D">
      <w:pPr>
        <w:pStyle w:val="Style3"/>
        <w:widowControl/>
        <w:spacing w:line="360" w:lineRule="auto"/>
        <w:ind w:firstLine="709"/>
        <w:rPr>
          <w:rStyle w:val="FontStyle28"/>
          <w:color w:val="000000"/>
          <w:sz w:val="28"/>
        </w:rPr>
      </w:pPr>
      <w:r w:rsidRPr="0051006D">
        <w:rPr>
          <w:rStyle w:val="FontStyle28"/>
          <w:color w:val="000000"/>
          <w:sz w:val="28"/>
        </w:rPr>
        <w:t>Первый этап — выделение АДГ. АДГ в несвязанном состоянии циркулирует в плазме, имеет период полувыведения приблизительно 20 мин и увеличивает продукцию циклического аде-нозинмонофосфата (цАМФ) в дистальных канальцах почки. Конечный эффект — увеличение проницаемости канальцев для воды, что ведет к задержке воды и натрия и выделению концентрированной мочи. Увеличение продукции АДГ происходит вследствие следующих причин:</w:t>
      </w:r>
    </w:p>
    <w:p w:rsidR="00C563B5" w:rsidRPr="0051006D" w:rsidRDefault="00C563B5" w:rsidP="0051006D">
      <w:pPr>
        <w:pStyle w:val="Style22"/>
        <w:widowControl/>
        <w:numPr>
          <w:ilvl w:val="0"/>
          <w:numId w:val="16"/>
        </w:numPr>
        <w:tabs>
          <w:tab w:val="left" w:pos="450"/>
        </w:tabs>
        <w:spacing w:line="360" w:lineRule="auto"/>
        <w:ind w:firstLine="709"/>
        <w:rPr>
          <w:rStyle w:val="FontStyle28"/>
          <w:color w:val="000000"/>
          <w:sz w:val="28"/>
        </w:rPr>
      </w:pPr>
      <w:r w:rsidRPr="0051006D">
        <w:rPr>
          <w:rStyle w:val="FontStyle28"/>
          <w:color w:val="000000"/>
          <w:sz w:val="28"/>
        </w:rPr>
        <w:t>Осморецепторы супраоптического ядра гипоталамуса имеют средний осмотический порог 289±2,3 мОсм/кг. При превышении этого уровня стимулируется выделение АДГ.</w:t>
      </w:r>
    </w:p>
    <w:p w:rsidR="00C563B5" w:rsidRPr="0051006D" w:rsidRDefault="00C563B5" w:rsidP="0051006D">
      <w:pPr>
        <w:pStyle w:val="Style22"/>
        <w:widowControl/>
        <w:numPr>
          <w:ilvl w:val="0"/>
          <w:numId w:val="16"/>
        </w:numPr>
        <w:tabs>
          <w:tab w:val="left" w:pos="450"/>
        </w:tabs>
        <w:spacing w:line="360" w:lineRule="auto"/>
        <w:ind w:firstLine="709"/>
        <w:rPr>
          <w:rStyle w:val="FontStyle28"/>
          <w:color w:val="000000"/>
          <w:sz w:val="28"/>
        </w:rPr>
      </w:pPr>
      <w:r w:rsidRPr="0051006D">
        <w:rPr>
          <w:rStyle w:val="FontStyle28"/>
          <w:color w:val="000000"/>
          <w:sz w:val="28"/>
        </w:rPr>
        <w:t xml:space="preserve">Тесно связан с регуляцией обмена воды и осмотичности рефлекс жажды. Нейроны центра жажды расположены в латеральной преоптической зоне гипоталамуса и регулируют чувство жажды. Их активация происходит: 1) при увеличении уровня </w:t>
      </w:r>
      <w:r w:rsidRPr="0051006D">
        <w:rPr>
          <w:rStyle w:val="FontStyle28"/>
          <w:color w:val="000000"/>
          <w:sz w:val="28"/>
          <w:lang w:val="en-US"/>
        </w:rPr>
        <w:t>Na</w:t>
      </w:r>
      <w:r w:rsidRPr="0051006D">
        <w:rPr>
          <w:rStyle w:val="FontStyle28"/>
          <w:color w:val="000000"/>
          <w:sz w:val="28"/>
        </w:rPr>
        <w:t xml:space="preserve"> плазмы на 2 мЭкв/л; 2) при увеличении осмоляльности плазмы на 4 мОсм/л; 3) при избыточной потере натрия из нейронов центра жажды; 4) под влиянием ангиотензина И.</w:t>
      </w:r>
    </w:p>
    <w:p w:rsidR="00C563B5" w:rsidRPr="0051006D" w:rsidRDefault="00C563B5" w:rsidP="0051006D">
      <w:pPr>
        <w:pStyle w:val="Style3"/>
        <w:widowControl/>
        <w:spacing w:line="360" w:lineRule="auto"/>
        <w:ind w:firstLine="709"/>
        <w:rPr>
          <w:rStyle w:val="FontStyle28"/>
          <w:color w:val="000000"/>
          <w:sz w:val="28"/>
        </w:rPr>
      </w:pPr>
      <w:r w:rsidRPr="0051006D">
        <w:rPr>
          <w:rStyle w:val="FontStyle28"/>
          <w:color w:val="000000"/>
          <w:sz w:val="28"/>
        </w:rPr>
        <w:t>Активация центра жажды стимулирует выделение АДГ.</w:t>
      </w:r>
    </w:p>
    <w:p w:rsidR="00C563B5" w:rsidRPr="0051006D" w:rsidRDefault="00C563B5" w:rsidP="0051006D">
      <w:pPr>
        <w:pStyle w:val="Style22"/>
        <w:widowControl/>
        <w:numPr>
          <w:ilvl w:val="0"/>
          <w:numId w:val="17"/>
        </w:numPr>
        <w:tabs>
          <w:tab w:val="left" w:pos="450"/>
        </w:tabs>
        <w:spacing w:line="360" w:lineRule="auto"/>
        <w:ind w:firstLine="709"/>
        <w:rPr>
          <w:rStyle w:val="FontStyle28"/>
          <w:color w:val="000000"/>
          <w:sz w:val="28"/>
        </w:rPr>
      </w:pPr>
      <w:r w:rsidRPr="0051006D">
        <w:rPr>
          <w:rStyle w:val="FontStyle28"/>
          <w:color w:val="000000"/>
          <w:sz w:val="28"/>
        </w:rPr>
        <w:t>Аортальные барорецепторы и рецепторы растяжения левого предсердия чувствительны к изменению внутрисосудистого объема и обеспечивают афферентную иннервацию супраоп-тических нейронов. Рецепторы растяжения связаны также с симпатической нервной системой.</w:t>
      </w:r>
    </w:p>
    <w:p w:rsidR="00C563B5" w:rsidRPr="0051006D" w:rsidRDefault="00C563B5" w:rsidP="0051006D">
      <w:pPr>
        <w:pStyle w:val="Style3"/>
        <w:widowControl/>
        <w:spacing w:line="360" w:lineRule="auto"/>
        <w:ind w:firstLine="709"/>
        <w:rPr>
          <w:rStyle w:val="FontStyle28"/>
          <w:color w:val="000000"/>
          <w:sz w:val="28"/>
        </w:rPr>
      </w:pPr>
      <w:r w:rsidRPr="0051006D">
        <w:rPr>
          <w:rStyle w:val="FontStyle28"/>
          <w:color w:val="000000"/>
          <w:sz w:val="28"/>
        </w:rPr>
        <w:t>4. Влияние альдостерона на почечные канальцы обеспечивает тонкую регулировку уровня сывороточного натрия (см. вопр. 20).</w:t>
      </w:r>
    </w:p>
    <w:p w:rsidR="00C563B5" w:rsidRPr="0051006D" w:rsidRDefault="00C563B5" w:rsidP="003B5300">
      <w:pPr>
        <w:pStyle w:val="Style12"/>
        <w:widowControl/>
        <w:numPr>
          <w:ilvl w:val="0"/>
          <w:numId w:val="18"/>
        </w:numPr>
        <w:tabs>
          <w:tab w:val="left" w:pos="281"/>
        </w:tabs>
        <w:spacing w:line="360" w:lineRule="auto"/>
        <w:ind w:left="709"/>
        <w:jc w:val="center"/>
        <w:rPr>
          <w:rStyle w:val="FontStyle24"/>
          <w:color w:val="000000"/>
          <w:sz w:val="28"/>
        </w:rPr>
      </w:pPr>
      <w:r w:rsidRPr="0051006D">
        <w:rPr>
          <w:rStyle w:val="FontStyle24"/>
          <w:color w:val="000000"/>
          <w:sz w:val="28"/>
        </w:rPr>
        <w:t>Какова разница между осмолярностью и осмоляльностью? Существует ли разница между осмоляльностью и осмотичностью? Как определяется осмоляльность крови?</w:t>
      </w:r>
    </w:p>
    <w:p w:rsidR="003B5300" w:rsidRPr="003B5300" w:rsidRDefault="003B5300" w:rsidP="0051006D">
      <w:pPr>
        <w:pStyle w:val="Style3"/>
        <w:widowControl/>
        <w:spacing w:line="360" w:lineRule="auto"/>
        <w:ind w:firstLine="709"/>
        <w:rPr>
          <w:rStyle w:val="FontStyle28"/>
          <w:color w:val="000000"/>
          <w:sz w:val="28"/>
        </w:rPr>
      </w:pPr>
    </w:p>
    <w:p w:rsidR="00C563B5" w:rsidRPr="0051006D" w:rsidRDefault="00C563B5" w:rsidP="0051006D">
      <w:pPr>
        <w:pStyle w:val="Style3"/>
        <w:widowControl/>
        <w:spacing w:line="360" w:lineRule="auto"/>
        <w:ind w:firstLine="709"/>
        <w:rPr>
          <w:rStyle w:val="FontStyle28"/>
          <w:color w:val="000000"/>
          <w:sz w:val="28"/>
        </w:rPr>
      </w:pPr>
      <w:r w:rsidRPr="0051006D">
        <w:rPr>
          <w:rStyle w:val="FontStyle28"/>
          <w:color w:val="000000"/>
          <w:sz w:val="28"/>
        </w:rPr>
        <w:t xml:space="preserve">Термины «осмолярность» и «осмоляльность» часто подменяют друг друга в повседневных спорах, но в действительности это разные понятия. Осмолярность определяется как количество осмолей растворенного вещества на 1 </w:t>
      </w:r>
      <w:r w:rsidRPr="0051006D">
        <w:rPr>
          <w:rStyle w:val="FontStyle24"/>
          <w:color w:val="000000"/>
          <w:sz w:val="28"/>
        </w:rPr>
        <w:t xml:space="preserve">л </w:t>
      </w:r>
      <w:r w:rsidRPr="0051006D">
        <w:rPr>
          <w:rStyle w:val="FontStyle28"/>
          <w:color w:val="000000"/>
          <w:sz w:val="28"/>
        </w:rPr>
        <w:t>раствора; осмоляльность — количество осмолей растворенного вещества на 1 кг растворителя. Осмоляльность крови может быть выше, чем осмотичность, если кровь содержит вещества, способные проникать в клетки (например, мочевину или алкоголь), которые способствуют росту осмотического давления, но не тонично-сти. Осмоляльность определяется по понижению точки замерзания водного раствора; точка замерзания понижается на 1,86°С на 1 осмоль раствора. Осмоляльность может быть вычислена следующим образом:</w:t>
      </w:r>
    </w:p>
    <w:p w:rsidR="00C563B5" w:rsidRDefault="00C563B5" w:rsidP="0051006D">
      <w:pPr>
        <w:pStyle w:val="Style3"/>
        <w:widowControl/>
        <w:spacing w:line="360" w:lineRule="auto"/>
        <w:ind w:firstLine="709"/>
        <w:rPr>
          <w:rStyle w:val="FontStyle28"/>
          <w:color w:val="000000"/>
          <w:sz w:val="28"/>
          <w:lang w:val="en-US"/>
        </w:rPr>
      </w:pPr>
      <w:r w:rsidRPr="0051006D">
        <w:rPr>
          <w:rStyle w:val="FontStyle28"/>
          <w:color w:val="000000"/>
          <w:sz w:val="28"/>
        </w:rPr>
        <w:t>Осмоляльность = 1,86 (</w:t>
      </w:r>
      <w:r w:rsidRPr="0051006D">
        <w:rPr>
          <w:rStyle w:val="FontStyle28"/>
          <w:color w:val="000000"/>
          <w:sz w:val="28"/>
          <w:lang w:val="en-US"/>
        </w:rPr>
        <w:t>Na</w:t>
      </w:r>
      <w:r w:rsidRPr="0051006D">
        <w:rPr>
          <w:rStyle w:val="FontStyle28"/>
          <w:color w:val="000000"/>
          <w:sz w:val="28"/>
        </w:rPr>
        <w:t xml:space="preserve"> в мЭкв/л) + (глюкоза в мг%) / 18 + (мочевина в мг%) / 2,8.</w:t>
      </w:r>
    </w:p>
    <w:p w:rsidR="003B5300" w:rsidRPr="003B5300" w:rsidRDefault="003B5300" w:rsidP="0051006D">
      <w:pPr>
        <w:pStyle w:val="Style3"/>
        <w:widowControl/>
        <w:spacing w:line="360" w:lineRule="auto"/>
        <w:ind w:firstLine="709"/>
        <w:rPr>
          <w:rStyle w:val="FontStyle28"/>
          <w:color w:val="000000"/>
          <w:sz w:val="28"/>
          <w:lang w:val="en-US"/>
        </w:rPr>
      </w:pPr>
    </w:p>
    <w:p w:rsidR="00C563B5" w:rsidRPr="0051006D" w:rsidRDefault="00C563B5" w:rsidP="003B5300">
      <w:pPr>
        <w:pStyle w:val="Style12"/>
        <w:widowControl/>
        <w:numPr>
          <w:ilvl w:val="0"/>
          <w:numId w:val="19"/>
        </w:numPr>
        <w:tabs>
          <w:tab w:val="left" w:pos="281"/>
        </w:tabs>
        <w:spacing w:line="360" w:lineRule="auto"/>
        <w:ind w:firstLine="709"/>
        <w:jc w:val="center"/>
        <w:rPr>
          <w:rStyle w:val="FontStyle24"/>
          <w:color w:val="000000"/>
          <w:sz w:val="28"/>
        </w:rPr>
      </w:pPr>
      <w:r w:rsidRPr="0051006D">
        <w:rPr>
          <w:rStyle w:val="FontStyle24"/>
          <w:color w:val="000000"/>
          <w:sz w:val="28"/>
        </w:rPr>
        <w:t>Опишите процесс син</w:t>
      </w:r>
      <w:r w:rsidR="003B5300">
        <w:rPr>
          <w:rStyle w:val="FontStyle24"/>
          <w:color w:val="000000"/>
          <w:sz w:val="28"/>
        </w:rPr>
        <w:t>теза антидиуретического гормона</w:t>
      </w:r>
    </w:p>
    <w:p w:rsidR="003B5300" w:rsidRDefault="003B5300" w:rsidP="0051006D">
      <w:pPr>
        <w:pStyle w:val="Style3"/>
        <w:widowControl/>
        <w:spacing w:line="360" w:lineRule="auto"/>
        <w:ind w:firstLine="709"/>
        <w:rPr>
          <w:rStyle w:val="FontStyle28"/>
          <w:color w:val="000000"/>
          <w:sz w:val="28"/>
          <w:lang w:val="en-US"/>
        </w:rPr>
      </w:pPr>
    </w:p>
    <w:p w:rsidR="00C563B5" w:rsidRDefault="00C563B5" w:rsidP="0051006D">
      <w:pPr>
        <w:pStyle w:val="Style3"/>
        <w:widowControl/>
        <w:spacing w:line="360" w:lineRule="auto"/>
        <w:ind w:firstLine="709"/>
        <w:rPr>
          <w:rStyle w:val="FontStyle28"/>
          <w:color w:val="000000"/>
          <w:sz w:val="28"/>
          <w:lang w:val="en-US"/>
        </w:rPr>
      </w:pPr>
      <w:r w:rsidRPr="0051006D">
        <w:rPr>
          <w:rStyle w:val="FontStyle28"/>
          <w:color w:val="000000"/>
          <w:sz w:val="28"/>
        </w:rPr>
        <w:t>АДГ, или вазопрессин, является октапептидом, синтезируемым в супраоптическом и па-равентрикулярном ядрах гипоталамуса. Он транспортируется белками-переносчиками (известными как нейрофизины) вниз по стеблю гипофиза в секреторных гранулах вдоль аксонов нейронов в заднюю долю гипофиза (нейрогипофиз). Здесь он накапливается и выделяется в капилляры нейрогипофиза в ответ на стимул из гипоталамуса. АДГ-продуцирующие нейроны получают эфферентную иннервацию от осморецепторов и барорецепторов.</w:t>
      </w:r>
    </w:p>
    <w:p w:rsidR="003B5300" w:rsidRPr="003B5300" w:rsidRDefault="003B5300" w:rsidP="0051006D">
      <w:pPr>
        <w:pStyle w:val="Style3"/>
        <w:widowControl/>
        <w:spacing w:line="360" w:lineRule="auto"/>
        <w:ind w:firstLine="709"/>
        <w:rPr>
          <w:rStyle w:val="FontStyle28"/>
          <w:color w:val="000000"/>
          <w:sz w:val="28"/>
          <w:lang w:val="en-US"/>
        </w:rPr>
      </w:pPr>
    </w:p>
    <w:p w:rsidR="003B5300" w:rsidRDefault="003B5300" w:rsidP="0051006D">
      <w:pPr>
        <w:pStyle w:val="Style3"/>
        <w:widowControl/>
        <w:spacing w:line="360" w:lineRule="auto"/>
        <w:ind w:firstLine="709"/>
        <w:rPr>
          <w:rStyle w:val="FontStyle28"/>
          <w:color w:val="000000"/>
          <w:sz w:val="28"/>
          <w:lang w:val="en-US"/>
        </w:rPr>
        <w:sectPr w:rsidR="003B5300" w:rsidSect="0051006D">
          <w:pgSz w:w="11905" w:h="16837"/>
          <w:pgMar w:top="1134" w:right="850" w:bottom="1134" w:left="1701" w:header="720" w:footer="720" w:gutter="0"/>
          <w:cols w:space="60"/>
          <w:titlePg/>
          <w:docGrid w:linePitch="78"/>
        </w:sectPr>
      </w:pPr>
    </w:p>
    <w:p w:rsidR="00C563B5" w:rsidRPr="0051006D" w:rsidRDefault="009A439F" w:rsidP="009A439F">
      <w:pPr>
        <w:pStyle w:val="Style12"/>
        <w:widowControl/>
        <w:tabs>
          <w:tab w:val="left" w:pos="281"/>
        </w:tabs>
        <w:spacing w:line="360" w:lineRule="auto"/>
        <w:ind w:firstLine="709"/>
        <w:jc w:val="center"/>
        <w:rPr>
          <w:rStyle w:val="FontStyle24"/>
          <w:color w:val="000000"/>
          <w:sz w:val="28"/>
        </w:rPr>
      </w:pPr>
      <w:r w:rsidRPr="009A439F">
        <w:rPr>
          <w:rStyle w:val="FontStyle24"/>
          <w:color w:val="000000"/>
          <w:sz w:val="28"/>
        </w:rPr>
        <w:t>14</w:t>
      </w:r>
      <w:r>
        <w:rPr>
          <w:rStyle w:val="FontStyle24"/>
          <w:color w:val="000000"/>
          <w:sz w:val="28"/>
        </w:rPr>
        <w:t xml:space="preserve"> </w:t>
      </w:r>
      <w:r w:rsidR="00C563B5" w:rsidRPr="0051006D">
        <w:rPr>
          <w:rStyle w:val="FontStyle24"/>
          <w:color w:val="000000"/>
          <w:sz w:val="28"/>
        </w:rPr>
        <w:t>Перечислите состояния, которые стимулиру</w:t>
      </w:r>
      <w:r>
        <w:rPr>
          <w:rStyle w:val="FontStyle24"/>
          <w:color w:val="000000"/>
          <w:sz w:val="28"/>
        </w:rPr>
        <w:t>ют или ингибируют выделение АДГ</w:t>
      </w:r>
    </w:p>
    <w:p w:rsidR="009A439F" w:rsidRDefault="009A439F" w:rsidP="0051006D">
      <w:pPr>
        <w:pStyle w:val="Style2"/>
        <w:widowControl/>
        <w:spacing w:line="360" w:lineRule="auto"/>
        <w:ind w:firstLine="709"/>
        <w:rPr>
          <w:rStyle w:val="FontStyle24"/>
          <w:color w:val="000000"/>
          <w:sz w:val="28"/>
        </w:rPr>
      </w:pPr>
    </w:p>
    <w:tbl>
      <w:tblPr>
        <w:tblpPr w:leftFromText="180" w:rightFromText="180" w:vertAnchor="text" w:horzAnchor="margin" w:tblpXSpec="center" w:tblpY="38"/>
        <w:tblW w:w="0" w:type="auto"/>
        <w:tblLayout w:type="fixed"/>
        <w:tblCellMar>
          <w:left w:w="40" w:type="dxa"/>
          <w:right w:w="40" w:type="dxa"/>
        </w:tblCellMar>
        <w:tblLook w:val="0000" w:firstRow="0" w:lastRow="0" w:firstColumn="0" w:lastColumn="0" w:noHBand="0" w:noVBand="0"/>
      </w:tblPr>
      <w:tblGrid>
        <w:gridCol w:w="2520"/>
        <w:gridCol w:w="2765"/>
        <w:gridCol w:w="2340"/>
      </w:tblGrid>
      <w:tr w:rsidR="009A439F" w:rsidTr="00495864">
        <w:tc>
          <w:tcPr>
            <w:tcW w:w="2520" w:type="dxa"/>
            <w:tcBorders>
              <w:top w:val="single" w:sz="6" w:space="0" w:color="auto"/>
              <w:left w:val="nil"/>
              <w:bottom w:val="single" w:sz="6" w:space="0" w:color="auto"/>
              <w:right w:val="nil"/>
            </w:tcBorders>
          </w:tcPr>
          <w:p w:rsidR="009A439F" w:rsidRDefault="009A439F" w:rsidP="00495864">
            <w:pPr>
              <w:pStyle w:val="Style1"/>
              <w:widowControl/>
            </w:pPr>
          </w:p>
        </w:tc>
        <w:tc>
          <w:tcPr>
            <w:tcW w:w="2765" w:type="dxa"/>
            <w:tcBorders>
              <w:top w:val="single" w:sz="6" w:space="0" w:color="auto"/>
              <w:left w:val="nil"/>
              <w:bottom w:val="single" w:sz="6" w:space="0" w:color="auto"/>
              <w:right w:val="nil"/>
            </w:tcBorders>
          </w:tcPr>
          <w:p w:rsidR="009A439F" w:rsidRDefault="009A439F" w:rsidP="00495864">
            <w:pPr>
              <w:pStyle w:val="Style18"/>
              <w:widowControl/>
              <w:ind w:left="392"/>
              <w:rPr>
                <w:rStyle w:val="FontStyle27"/>
              </w:rPr>
            </w:pPr>
            <w:r>
              <w:rPr>
                <w:rStyle w:val="FontStyle27"/>
              </w:rPr>
              <w:t>СТИМУЛЯТОРЫ АДГ</w:t>
            </w:r>
          </w:p>
        </w:tc>
        <w:tc>
          <w:tcPr>
            <w:tcW w:w="2340" w:type="dxa"/>
            <w:tcBorders>
              <w:top w:val="single" w:sz="6" w:space="0" w:color="auto"/>
              <w:left w:val="nil"/>
              <w:bottom w:val="single" w:sz="6" w:space="0" w:color="auto"/>
              <w:right w:val="nil"/>
            </w:tcBorders>
          </w:tcPr>
          <w:p w:rsidR="009A439F" w:rsidRDefault="009A439F" w:rsidP="00495864">
            <w:pPr>
              <w:pStyle w:val="Style18"/>
              <w:widowControl/>
              <w:ind w:left="313"/>
              <w:rPr>
                <w:rStyle w:val="FontStyle27"/>
              </w:rPr>
            </w:pPr>
            <w:r>
              <w:rPr>
                <w:rStyle w:val="FontStyle27"/>
              </w:rPr>
              <w:t>ИНГИБИТОРЫ АДГ</w:t>
            </w:r>
          </w:p>
        </w:tc>
      </w:tr>
      <w:tr w:rsidR="009A439F" w:rsidTr="00495864">
        <w:tc>
          <w:tcPr>
            <w:tcW w:w="2520" w:type="dxa"/>
            <w:tcBorders>
              <w:top w:val="single" w:sz="6" w:space="0" w:color="auto"/>
              <w:left w:val="nil"/>
              <w:bottom w:val="nil"/>
              <w:right w:val="nil"/>
            </w:tcBorders>
          </w:tcPr>
          <w:p w:rsidR="009A439F" w:rsidRDefault="009A439F" w:rsidP="00495864">
            <w:pPr>
              <w:pStyle w:val="Style18"/>
              <w:widowControl/>
              <w:rPr>
                <w:rStyle w:val="FontStyle27"/>
              </w:rPr>
            </w:pPr>
            <w:r>
              <w:rPr>
                <w:rStyle w:val="FontStyle27"/>
              </w:rPr>
              <w:t>Нормальное физиологическое</w:t>
            </w:r>
          </w:p>
        </w:tc>
        <w:tc>
          <w:tcPr>
            <w:tcW w:w="2765" w:type="dxa"/>
            <w:tcBorders>
              <w:top w:val="single" w:sz="6" w:space="0" w:color="auto"/>
              <w:left w:val="nil"/>
              <w:bottom w:val="nil"/>
              <w:right w:val="nil"/>
            </w:tcBorders>
          </w:tcPr>
          <w:p w:rsidR="009A439F" w:rsidRDefault="009A439F" w:rsidP="00495864">
            <w:pPr>
              <w:pStyle w:val="Style18"/>
              <w:widowControl/>
              <w:rPr>
                <w:rStyle w:val="FontStyle27"/>
              </w:rPr>
            </w:pPr>
            <w:r>
              <w:rPr>
                <w:rStyle w:val="FontStyle27"/>
              </w:rPr>
              <w:t>Гиперосмоляльность</w:t>
            </w:r>
          </w:p>
        </w:tc>
        <w:tc>
          <w:tcPr>
            <w:tcW w:w="2340" w:type="dxa"/>
            <w:tcBorders>
              <w:top w:val="single" w:sz="6" w:space="0" w:color="auto"/>
              <w:left w:val="nil"/>
              <w:bottom w:val="nil"/>
              <w:right w:val="nil"/>
            </w:tcBorders>
          </w:tcPr>
          <w:p w:rsidR="009A439F" w:rsidRDefault="009A439F" w:rsidP="00495864">
            <w:pPr>
              <w:pStyle w:val="Style18"/>
              <w:widowControl/>
              <w:rPr>
                <w:rStyle w:val="FontStyle27"/>
              </w:rPr>
            </w:pPr>
            <w:r>
              <w:rPr>
                <w:rStyle w:val="FontStyle27"/>
              </w:rPr>
              <w:t>Гипоосмоляльность</w:t>
            </w:r>
          </w:p>
        </w:tc>
      </w:tr>
      <w:tr w:rsidR="009A439F" w:rsidTr="00495864">
        <w:tc>
          <w:tcPr>
            <w:tcW w:w="2520" w:type="dxa"/>
            <w:tcBorders>
              <w:top w:val="nil"/>
              <w:left w:val="nil"/>
              <w:bottom w:val="nil"/>
              <w:right w:val="nil"/>
            </w:tcBorders>
          </w:tcPr>
          <w:p w:rsidR="009A439F" w:rsidRDefault="009A439F" w:rsidP="00495864">
            <w:pPr>
              <w:pStyle w:val="Style18"/>
              <w:widowControl/>
              <w:rPr>
                <w:rStyle w:val="FontStyle27"/>
              </w:rPr>
            </w:pPr>
            <w:r>
              <w:rPr>
                <w:rStyle w:val="FontStyle27"/>
              </w:rPr>
              <w:t>состояние</w:t>
            </w:r>
          </w:p>
        </w:tc>
        <w:tc>
          <w:tcPr>
            <w:tcW w:w="2765" w:type="dxa"/>
            <w:tcBorders>
              <w:top w:val="nil"/>
              <w:left w:val="nil"/>
              <w:bottom w:val="nil"/>
              <w:right w:val="nil"/>
            </w:tcBorders>
          </w:tcPr>
          <w:p w:rsidR="009A439F" w:rsidRDefault="009A439F" w:rsidP="00495864">
            <w:pPr>
              <w:pStyle w:val="Style18"/>
              <w:widowControl/>
              <w:rPr>
                <w:rStyle w:val="FontStyle27"/>
              </w:rPr>
            </w:pPr>
            <w:r>
              <w:rPr>
                <w:rStyle w:val="FontStyle27"/>
              </w:rPr>
              <w:t>Гиповолемия</w:t>
            </w:r>
          </w:p>
        </w:tc>
        <w:tc>
          <w:tcPr>
            <w:tcW w:w="2340" w:type="dxa"/>
            <w:tcBorders>
              <w:top w:val="nil"/>
              <w:left w:val="nil"/>
              <w:bottom w:val="nil"/>
              <w:right w:val="nil"/>
            </w:tcBorders>
          </w:tcPr>
          <w:p w:rsidR="009A439F" w:rsidRDefault="009A439F" w:rsidP="00495864">
            <w:pPr>
              <w:pStyle w:val="Style18"/>
              <w:widowControl/>
              <w:rPr>
                <w:rStyle w:val="FontStyle27"/>
              </w:rPr>
            </w:pPr>
            <w:r>
              <w:rPr>
                <w:rStyle w:val="FontStyle27"/>
              </w:rPr>
              <w:t>Гиперволемия</w:t>
            </w:r>
          </w:p>
        </w:tc>
      </w:tr>
      <w:tr w:rsidR="009A439F" w:rsidTr="00495864">
        <w:tc>
          <w:tcPr>
            <w:tcW w:w="2520" w:type="dxa"/>
            <w:tcBorders>
              <w:top w:val="nil"/>
              <w:left w:val="nil"/>
              <w:bottom w:val="nil"/>
              <w:right w:val="nil"/>
            </w:tcBorders>
          </w:tcPr>
          <w:p w:rsidR="009A439F" w:rsidRDefault="009A439F" w:rsidP="00495864">
            <w:pPr>
              <w:pStyle w:val="Style1"/>
              <w:widowControl/>
            </w:pPr>
          </w:p>
        </w:tc>
        <w:tc>
          <w:tcPr>
            <w:tcW w:w="2765" w:type="dxa"/>
            <w:tcBorders>
              <w:top w:val="nil"/>
              <w:left w:val="nil"/>
              <w:bottom w:val="nil"/>
              <w:right w:val="nil"/>
            </w:tcBorders>
          </w:tcPr>
          <w:p w:rsidR="009A439F" w:rsidRDefault="009A439F" w:rsidP="00495864">
            <w:pPr>
              <w:pStyle w:val="Style18"/>
              <w:widowControl/>
              <w:rPr>
                <w:rStyle w:val="FontStyle27"/>
              </w:rPr>
            </w:pPr>
            <w:r>
              <w:rPr>
                <w:rStyle w:val="FontStyle27"/>
              </w:rPr>
              <w:t>Вертикальное положение</w:t>
            </w:r>
          </w:p>
        </w:tc>
        <w:tc>
          <w:tcPr>
            <w:tcW w:w="2340" w:type="dxa"/>
            <w:tcBorders>
              <w:top w:val="nil"/>
              <w:left w:val="nil"/>
              <w:bottom w:val="nil"/>
              <w:right w:val="nil"/>
            </w:tcBorders>
          </w:tcPr>
          <w:p w:rsidR="009A439F" w:rsidRDefault="009A439F" w:rsidP="00495864">
            <w:pPr>
              <w:pStyle w:val="Style18"/>
              <w:widowControl/>
              <w:rPr>
                <w:rStyle w:val="FontStyle27"/>
              </w:rPr>
            </w:pPr>
            <w:r>
              <w:rPr>
                <w:rStyle w:val="FontStyle27"/>
              </w:rPr>
              <w:t>Горизонтальное положение</w:t>
            </w:r>
          </w:p>
        </w:tc>
      </w:tr>
      <w:tr w:rsidR="009A439F" w:rsidTr="00495864">
        <w:tc>
          <w:tcPr>
            <w:tcW w:w="2520" w:type="dxa"/>
            <w:tcBorders>
              <w:top w:val="nil"/>
              <w:left w:val="nil"/>
              <w:bottom w:val="nil"/>
              <w:right w:val="nil"/>
            </w:tcBorders>
          </w:tcPr>
          <w:p w:rsidR="009A439F" w:rsidRDefault="009A439F" w:rsidP="00495864">
            <w:pPr>
              <w:pStyle w:val="Style1"/>
              <w:widowControl/>
            </w:pPr>
          </w:p>
        </w:tc>
        <w:tc>
          <w:tcPr>
            <w:tcW w:w="2765" w:type="dxa"/>
            <w:tcBorders>
              <w:top w:val="nil"/>
              <w:left w:val="nil"/>
              <w:bottom w:val="nil"/>
              <w:right w:val="nil"/>
            </w:tcBorders>
          </w:tcPr>
          <w:p w:rsidR="009A439F" w:rsidRDefault="009A439F" w:rsidP="00495864">
            <w:pPr>
              <w:pStyle w:val="Style18"/>
              <w:widowControl/>
              <w:rPr>
                <w:rStyle w:val="FontStyle27"/>
              </w:rPr>
            </w:pPr>
            <w:r>
              <w:rPr>
                <w:rStyle w:val="FontStyle30"/>
              </w:rPr>
              <w:t>Р</w:t>
            </w:r>
            <w:r>
              <w:rPr>
                <w:rStyle w:val="FontStyle27"/>
              </w:rPr>
              <w:t>-адренергическая стимуляция</w:t>
            </w:r>
          </w:p>
        </w:tc>
        <w:tc>
          <w:tcPr>
            <w:tcW w:w="2340" w:type="dxa"/>
            <w:tcBorders>
              <w:top w:val="nil"/>
              <w:left w:val="nil"/>
              <w:bottom w:val="nil"/>
              <w:right w:val="nil"/>
            </w:tcBorders>
          </w:tcPr>
          <w:p w:rsidR="009A439F" w:rsidRDefault="009A439F" w:rsidP="00495864">
            <w:pPr>
              <w:pStyle w:val="Style18"/>
              <w:widowControl/>
              <w:rPr>
                <w:rStyle w:val="FontStyle27"/>
              </w:rPr>
            </w:pPr>
            <w:r>
              <w:rPr>
                <w:rStyle w:val="FontStyle27"/>
              </w:rPr>
              <w:t>а-адренергическая стимуляция</w:t>
            </w:r>
          </w:p>
        </w:tc>
      </w:tr>
      <w:tr w:rsidR="009A439F" w:rsidTr="00495864">
        <w:tc>
          <w:tcPr>
            <w:tcW w:w="2520" w:type="dxa"/>
            <w:tcBorders>
              <w:top w:val="nil"/>
              <w:left w:val="nil"/>
              <w:bottom w:val="nil"/>
              <w:right w:val="nil"/>
            </w:tcBorders>
          </w:tcPr>
          <w:p w:rsidR="009A439F" w:rsidRDefault="009A439F" w:rsidP="00495864">
            <w:pPr>
              <w:pStyle w:val="Style1"/>
              <w:widowControl/>
            </w:pPr>
          </w:p>
        </w:tc>
        <w:tc>
          <w:tcPr>
            <w:tcW w:w="2765" w:type="dxa"/>
            <w:tcBorders>
              <w:top w:val="nil"/>
              <w:left w:val="nil"/>
              <w:bottom w:val="nil"/>
              <w:right w:val="nil"/>
            </w:tcBorders>
          </w:tcPr>
          <w:p w:rsidR="009A439F" w:rsidRDefault="009A439F" w:rsidP="00495864">
            <w:pPr>
              <w:pStyle w:val="Style18"/>
              <w:widowControl/>
              <w:rPr>
                <w:rStyle w:val="FontStyle27"/>
              </w:rPr>
            </w:pPr>
            <w:r>
              <w:rPr>
                <w:rStyle w:val="FontStyle27"/>
              </w:rPr>
              <w:t>Боль</w:t>
            </w:r>
          </w:p>
        </w:tc>
        <w:tc>
          <w:tcPr>
            <w:tcW w:w="2340" w:type="dxa"/>
            <w:tcBorders>
              <w:top w:val="nil"/>
              <w:left w:val="nil"/>
              <w:bottom w:val="nil"/>
              <w:right w:val="nil"/>
            </w:tcBorders>
          </w:tcPr>
          <w:p w:rsidR="009A439F" w:rsidRDefault="009A439F" w:rsidP="00495864">
            <w:pPr>
              <w:pStyle w:val="Style1"/>
              <w:widowControl/>
            </w:pPr>
          </w:p>
        </w:tc>
      </w:tr>
      <w:tr w:rsidR="009A439F" w:rsidTr="00495864">
        <w:tc>
          <w:tcPr>
            <w:tcW w:w="2520" w:type="dxa"/>
            <w:tcBorders>
              <w:top w:val="nil"/>
              <w:left w:val="nil"/>
              <w:bottom w:val="nil"/>
              <w:right w:val="nil"/>
            </w:tcBorders>
          </w:tcPr>
          <w:p w:rsidR="009A439F" w:rsidRDefault="009A439F" w:rsidP="00495864">
            <w:pPr>
              <w:pStyle w:val="Style1"/>
              <w:widowControl/>
            </w:pPr>
          </w:p>
        </w:tc>
        <w:tc>
          <w:tcPr>
            <w:tcW w:w="2765" w:type="dxa"/>
            <w:tcBorders>
              <w:top w:val="nil"/>
              <w:left w:val="nil"/>
              <w:bottom w:val="nil"/>
              <w:right w:val="nil"/>
            </w:tcBorders>
          </w:tcPr>
          <w:p w:rsidR="009A439F" w:rsidRDefault="009A439F" w:rsidP="00495864">
            <w:pPr>
              <w:pStyle w:val="Style18"/>
              <w:widowControl/>
              <w:rPr>
                <w:rStyle w:val="FontStyle27"/>
              </w:rPr>
            </w:pPr>
            <w:r>
              <w:rPr>
                <w:rStyle w:val="FontStyle27"/>
              </w:rPr>
              <w:t>Эмоциональный стресс</w:t>
            </w:r>
          </w:p>
        </w:tc>
        <w:tc>
          <w:tcPr>
            <w:tcW w:w="2340" w:type="dxa"/>
            <w:tcBorders>
              <w:top w:val="nil"/>
              <w:left w:val="nil"/>
              <w:bottom w:val="nil"/>
              <w:right w:val="nil"/>
            </w:tcBorders>
          </w:tcPr>
          <w:p w:rsidR="009A439F" w:rsidRDefault="009A439F" w:rsidP="00495864">
            <w:pPr>
              <w:pStyle w:val="Style1"/>
              <w:widowControl/>
            </w:pPr>
          </w:p>
        </w:tc>
      </w:tr>
      <w:tr w:rsidR="009A439F" w:rsidTr="00495864">
        <w:tc>
          <w:tcPr>
            <w:tcW w:w="2520" w:type="dxa"/>
            <w:tcBorders>
              <w:top w:val="nil"/>
              <w:left w:val="nil"/>
              <w:bottom w:val="nil"/>
              <w:right w:val="nil"/>
            </w:tcBorders>
          </w:tcPr>
          <w:p w:rsidR="009A439F" w:rsidRDefault="009A439F" w:rsidP="00495864">
            <w:pPr>
              <w:pStyle w:val="Style1"/>
              <w:widowControl/>
            </w:pPr>
          </w:p>
        </w:tc>
        <w:tc>
          <w:tcPr>
            <w:tcW w:w="2765" w:type="dxa"/>
            <w:tcBorders>
              <w:top w:val="nil"/>
              <w:left w:val="nil"/>
              <w:bottom w:val="nil"/>
              <w:right w:val="nil"/>
            </w:tcBorders>
          </w:tcPr>
          <w:p w:rsidR="009A439F" w:rsidRDefault="009A439F" w:rsidP="00495864">
            <w:pPr>
              <w:pStyle w:val="Style18"/>
              <w:widowControl/>
              <w:rPr>
                <w:rStyle w:val="FontStyle27"/>
              </w:rPr>
            </w:pPr>
            <w:r>
              <w:rPr>
                <w:rStyle w:val="FontStyle27"/>
              </w:rPr>
              <w:t>Холинергическая стимуляция</w:t>
            </w:r>
          </w:p>
        </w:tc>
        <w:tc>
          <w:tcPr>
            <w:tcW w:w="2340" w:type="dxa"/>
            <w:tcBorders>
              <w:top w:val="nil"/>
              <w:left w:val="nil"/>
              <w:bottom w:val="nil"/>
              <w:right w:val="nil"/>
            </w:tcBorders>
          </w:tcPr>
          <w:p w:rsidR="009A439F" w:rsidRDefault="009A439F" w:rsidP="00495864">
            <w:pPr>
              <w:pStyle w:val="Style1"/>
              <w:widowControl/>
            </w:pPr>
          </w:p>
        </w:tc>
      </w:tr>
      <w:tr w:rsidR="009A439F" w:rsidTr="00495864">
        <w:tc>
          <w:tcPr>
            <w:tcW w:w="2520" w:type="dxa"/>
            <w:tcBorders>
              <w:top w:val="nil"/>
              <w:left w:val="nil"/>
              <w:bottom w:val="nil"/>
              <w:right w:val="nil"/>
            </w:tcBorders>
          </w:tcPr>
          <w:p w:rsidR="009A439F" w:rsidRDefault="009A439F" w:rsidP="00495864">
            <w:pPr>
              <w:pStyle w:val="Style18"/>
              <w:widowControl/>
              <w:rPr>
                <w:rStyle w:val="FontStyle27"/>
              </w:rPr>
            </w:pPr>
            <w:r>
              <w:rPr>
                <w:rStyle w:val="FontStyle27"/>
              </w:rPr>
              <w:t>Аномальные физиологические</w:t>
            </w:r>
          </w:p>
        </w:tc>
        <w:tc>
          <w:tcPr>
            <w:tcW w:w="2765" w:type="dxa"/>
            <w:tcBorders>
              <w:top w:val="nil"/>
              <w:left w:val="nil"/>
              <w:bottom w:val="nil"/>
              <w:right w:val="nil"/>
            </w:tcBorders>
          </w:tcPr>
          <w:p w:rsidR="009A439F" w:rsidRDefault="009A439F" w:rsidP="00495864">
            <w:pPr>
              <w:pStyle w:val="Style18"/>
              <w:widowControl/>
              <w:rPr>
                <w:rStyle w:val="FontStyle27"/>
              </w:rPr>
            </w:pPr>
            <w:r>
              <w:rPr>
                <w:rStyle w:val="FontStyle27"/>
              </w:rPr>
              <w:t>Геморрагический шок</w:t>
            </w:r>
          </w:p>
        </w:tc>
        <w:tc>
          <w:tcPr>
            <w:tcW w:w="2340" w:type="dxa"/>
            <w:tcBorders>
              <w:top w:val="nil"/>
              <w:left w:val="nil"/>
              <w:bottom w:val="nil"/>
              <w:right w:val="nil"/>
            </w:tcBorders>
          </w:tcPr>
          <w:p w:rsidR="009A439F" w:rsidRDefault="009A439F" w:rsidP="00495864">
            <w:pPr>
              <w:pStyle w:val="Style18"/>
              <w:widowControl/>
              <w:rPr>
                <w:rStyle w:val="FontStyle27"/>
              </w:rPr>
            </w:pPr>
            <w:r>
              <w:rPr>
                <w:rStyle w:val="FontStyle27"/>
              </w:rPr>
              <w:t>Избыточный прием воды</w:t>
            </w:r>
          </w:p>
        </w:tc>
      </w:tr>
      <w:tr w:rsidR="009A439F" w:rsidTr="00495864">
        <w:tc>
          <w:tcPr>
            <w:tcW w:w="2520" w:type="dxa"/>
            <w:tcBorders>
              <w:top w:val="nil"/>
              <w:left w:val="nil"/>
              <w:bottom w:val="nil"/>
              <w:right w:val="nil"/>
            </w:tcBorders>
          </w:tcPr>
          <w:p w:rsidR="009A439F" w:rsidRDefault="009A439F" w:rsidP="00495864">
            <w:pPr>
              <w:pStyle w:val="Style18"/>
              <w:widowControl/>
              <w:rPr>
                <w:rStyle w:val="FontStyle27"/>
              </w:rPr>
            </w:pPr>
            <w:r>
              <w:rPr>
                <w:rStyle w:val="FontStyle27"/>
              </w:rPr>
              <w:t>состояния</w:t>
            </w:r>
          </w:p>
        </w:tc>
        <w:tc>
          <w:tcPr>
            <w:tcW w:w="2765" w:type="dxa"/>
            <w:tcBorders>
              <w:top w:val="nil"/>
              <w:left w:val="nil"/>
              <w:bottom w:val="nil"/>
              <w:right w:val="nil"/>
            </w:tcBorders>
          </w:tcPr>
          <w:p w:rsidR="009A439F" w:rsidRDefault="009A439F" w:rsidP="00495864">
            <w:pPr>
              <w:pStyle w:val="Style18"/>
              <w:widowControl/>
              <w:spacing w:line="187" w:lineRule="exact"/>
              <w:ind w:firstLine="11"/>
              <w:rPr>
                <w:rStyle w:val="FontStyle27"/>
              </w:rPr>
            </w:pPr>
            <w:r>
              <w:rPr>
                <w:rStyle w:val="FontStyle27"/>
              </w:rPr>
              <w:t>Гипертермия Повышение ВЧД Травмы головы Положительное давление в дыхательных путях</w:t>
            </w:r>
          </w:p>
        </w:tc>
        <w:tc>
          <w:tcPr>
            <w:tcW w:w="2340" w:type="dxa"/>
            <w:tcBorders>
              <w:top w:val="nil"/>
              <w:left w:val="nil"/>
              <w:bottom w:val="nil"/>
              <w:right w:val="nil"/>
            </w:tcBorders>
          </w:tcPr>
          <w:p w:rsidR="009A439F" w:rsidRDefault="009A439F" w:rsidP="00495864">
            <w:pPr>
              <w:pStyle w:val="Style18"/>
              <w:widowControl/>
              <w:rPr>
                <w:rStyle w:val="FontStyle27"/>
              </w:rPr>
            </w:pPr>
            <w:r>
              <w:rPr>
                <w:rStyle w:val="FontStyle27"/>
              </w:rPr>
              <w:t>Гипотермия</w:t>
            </w:r>
          </w:p>
        </w:tc>
      </w:tr>
      <w:tr w:rsidR="009A439F" w:rsidTr="00495864">
        <w:tc>
          <w:tcPr>
            <w:tcW w:w="2520" w:type="dxa"/>
            <w:tcBorders>
              <w:top w:val="nil"/>
              <w:left w:val="nil"/>
              <w:bottom w:val="nil"/>
              <w:right w:val="nil"/>
            </w:tcBorders>
          </w:tcPr>
          <w:p w:rsidR="009A439F" w:rsidRDefault="009A439F" w:rsidP="00495864">
            <w:pPr>
              <w:pStyle w:val="Style18"/>
              <w:widowControl/>
              <w:rPr>
                <w:rStyle w:val="FontStyle27"/>
              </w:rPr>
            </w:pPr>
            <w:r>
              <w:rPr>
                <w:rStyle w:val="FontStyle27"/>
              </w:rPr>
              <w:t>Препараты</w:t>
            </w:r>
          </w:p>
        </w:tc>
        <w:tc>
          <w:tcPr>
            <w:tcW w:w="2765" w:type="dxa"/>
            <w:tcBorders>
              <w:top w:val="nil"/>
              <w:left w:val="nil"/>
              <w:bottom w:val="nil"/>
              <w:right w:val="nil"/>
            </w:tcBorders>
          </w:tcPr>
          <w:p w:rsidR="009A439F" w:rsidRDefault="009A439F" w:rsidP="00495864">
            <w:pPr>
              <w:pStyle w:val="Style18"/>
              <w:widowControl/>
              <w:rPr>
                <w:rStyle w:val="FontStyle27"/>
              </w:rPr>
            </w:pPr>
            <w:r>
              <w:rPr>
                <w:rStyle w:val="FontStyle27"/>
              </w:rPr>
              <w:t>Морфин</w:t>
            </w:r>
          </w:p>
        </w:tc>
        <w:tc>
          <w:tcPr>
            <w:tcW w:w="2340" w:type="dxa"/>
            <w:tcBorders>
              <w:top w:val="nil"/>
              <w:left w:val="nil"/>
              <w:bottom w:val="nil"/>
              <w:right w:val="nil"/>
            </w:tcBorders>
          </w:tcPr>
          <w:p w:rsidR="009A439F" w:rsidRDefault="009A439F" w:rsidP="00495864">
            <w:pPr>
              <w:pStyle w:val="Style18"/>
              <w:widowControl/>
              <w:rPr>
                <w:rStyle w:val="FontStyle27"/>
              </w:rPr>
            </w:pPr>
            <w:r>
              <w:rPr>
                <w:rStyle w:val="FontStyle27"/>
              </w:rPr>
              <w:t>Этанол</w:t>
            </w:r>
          </w:p>
        </w:tc>
      </w:tr>
      <w:tr w:rsidR="009A439F" w:rsidTr="00495864">
        <w:tc>
          <w:tcPr>
            <w:tcW w:w="2520" w:type="dxa"/>
            <w:tcBorders>
              <w:top w:val="nil"/>
              <w:left w:val="nil"/>
              <w:bottom w:val="nil"/>
              <w:right w:val="nil"/>
            </w:tcBorders>
          </w:tcPr>
          <w:p w:rsidR="009A439F" w:rsidRDefault="009A439F" w:rsidP="00495864">
            <w:pPr>
              <w:pStyle w:val="Style1"/>
              <w:widowControl/>
            </w:pPr>
          </w:p>
        </w:tc>
        <w:tc>
          <w:tcPr>
            <w:tcW w:w="2765" w:type="dxa"/>
            <w:tcBorders>
              <w:top w:val="nil"/>
              <w:left w:val="nil"/>
              <w:bottom w:val="nil"/>
              <w:right w:val="nil"/>
            </w:tcBorders>
          </w:tcPr>
          <w:p w:rsidR="009A439F" w:rsidRDefault="009A439F" w:rsidP="00495864">
            <w:pPr>
              <w:pStyle w:val="Style18"/>
              <w:widowControl/>
              <w:rPr>
                <w:rStyle w:val="FontStyle27"/>
              </w:rPr>
            </w:pPr>
            <w:r>
              <w:rPr>
                <w:rStyle w:val="FontStyle27"/>
              </w:rPr>
              <w:t>Никотин</w:t>
            </w:r>
          </w:p>
        </w:tc>
        <w:tc>
          <w:tcPr>
            <w:tcW w:w="2340" w:type="dxa"/>
            <w:tcBorders>
              <w:top w:val="nil"/>
              <w:left w:val="nil"/>
              <w:bottom w:val="nil"/>
              <w:right w:val="nil"/>
            </w:tcBorders>
          </w:tcPr>
          <w:p w:rsidR="009A439F" w:rsidRDefault="009A439F" w:rsidP="00495864">
            <w:pPr>
              <w:pStyle w:val="Style18"/>
              <w:widowControl/>
              <w:rPr>
                <w:rStyle w:val="FontStyle27"/>
              </w:rPr>
            </w:pPr>
            <w:r>
              <w:rPr>
                <w:rStyle w:val="FontStyle27"/>
              </w:rPr>
              <w:t>Атропин</w:t>
            </w:r>
          </w:p>
        </w:tc>
      </w:tr>
      <w:tr w:rsidR="009A439F" w:rsidTr="00495864">
        <w:tc>
          <w:tcPr>
            <w:tcW w:w="2520" w:type="dxa"/>
            <w:tcBorders>
              <w:top w:val="nil"/>
              <w:left w:val="nil"/>
              <w:bottom w:val="nil"/>
              <w:right w:val="nil"/>
            </w:tcBorders>
          </w:tcPr>
          <w:p w:rsidR="009A439F" w:rsidRDefault="009A439F" w:rsidP="00495864">
            <w:pPr>
              <w:pStyle w:val="Style1"/>
              <w:widowControl/>
            </w:pPr>
          </w:p>
        </w:tc>
        <w:tc>
          <w:tcPr>
            <w:tcW w:w="2765" w:type="dxa"/>
            <w:tcBorders>
              <w:top w:val="nil"/>
              <w:left w:val="nil"/>
              <w:bottom w:val="nil"/>
              <w:right w:val="nil"/>
            </w:tcBorders>
          </w:tcPr>
          <w:p w:rsidR="009A439F" w:rsidRDefault="009A439F" w:rsidP="00495864">
            <w:pPr>
              <w:pStyle w:val="Style18"/>
              <w:widowControl/>
              <w:rPr>
                <w:rStyle w:val="FontStyle27"/>
              </w:rPr>
            </w:pPr>
            <w:r>
              <w:rPr>
                <w:rStyle w:val="FontStyle27"/>
              </w:rPr>
              <w:t>Барбитураты</w:t>
            </w:r>
          </w:p>
        </w:tc>
        <w:tc>
          <w:tcPr>
            <w:tcW w:w="2340" w:type="dxa"/>
            <w:tcBorders>
              <w:top w:val="nil"/>
              <w:left w:val="nil"/>
              <w:bottom w:val="nil"/>
              <w:right w:val="nil"/>
            </w:tcBorders>
          </w:tcPr>
          <w:p w:rsidR="009A439F" w:rsidRDefault="009A439F" w:rsidP="00495864">
            <w:pPr>
              <w:pStyle w:val="Style18"/>
              <w:widowControl/>
              <w:rPr>
                <w:rStyle w:val="FontStyle27"/>
              </w:rPr>
            </w:pPr>
            <w:r>
              <w:rPr>
                <w:rStyle w:val="FontStyle27"/>
              </w:rPr>
              <w:t>Фенитоин</w:t>
            </w:r>
          </w:p>
        </w:tc>
      </w:tr>
      <w:tr w:rsidR="009A439F" w:rsidTr="00495864">
        <w:tc>
          <w:tcPr>
            <w:tcW w:w="2520" w:type="dxa"/>
            <w:tcBorders>
              <w:top w:val="nil"/>
              <w:left w:val="nil"/>
              <w:bottom w:val="nil"/>
              <w:right w:val="nil"/>
            </w:tcBorders>
          </w:tcPr>
          <w:p w:rsidR="009A439F" w:rsidRDefault="009A439F" w:rsidP="00495864">
            <w:pPr>
              <w:pStyle w:val="Style1"/>
              <w:widowControl/>
            </w:pPr>
          </w:p>
        </w:tc>
        <w:tc>
          <w:tcPr>
            <w:tcW w:w="2765" w:type="dxa"/>
            <w:tcBorders>
              <w:top w:val="nil"/>
              <w:left w:val="nil"/>
              <w:bottom w:val="nil"/>
              <w:right w:val="nil"/>
            </w:tcBorders>
          </w:tcPr>
          <w:p w:rsidR="009A439F" w:rsidRDefault="009A439F" w:rsidP="00495864">
            <w:pPr>
              <w:pStyle w:val="Style18"/>
              <w:widowControl/>
              <w:rPr>
                <w:rStyle w:val="FontStyle27"/>
              </w:rPr>
            </w:pPr>
            <w:r>
              <w:rPr>
                <w:rStyle w:val="FontStyle27"/>
              </w:rPr>
              <w:t>Трициклические антидепрессанты</w:t>
            </w:r>
          </w:p>
        </w:tc>
        <w:tc>
          <w:tcPr>
            <w:tcW w:w="2340" w:type="dxa"/>
            <w:tcBorders>
              <w:top w:val="nil"/>
              <w:left w:val="nil"/>
              <w:bottom w:val="nil"/>
              <w:right w:val="nil"/>
            </w:tcBorders>
          </w:tcPr>
          <w:p w:rsidR="009A439F" w:rsidRDefault="009A439F" w:rsidP="00495864">
            <w:pPr>
              <w:pStyle w:val="Style18"/>
              <w:widowControl/>
              <w:rPr>
                <w:rStyle w:val="FontStyle27"/>
              </w:rPr>
            </w:pPr>
            <w:r>
              <w:rPr>
                <w:rStyle w:val="FontStyle27"/>
              </w:rPr>
              <w:t>Резерпин</w:t>
            </w:r>
          </w:p>
        </w:tc>
      </w:tr>
      <w:tr w:rsidR="009A439F" w:rsidTr="00495864">
        <w:tc>
          <w:tcPr>
            <w:tcW w:w="2520" w:type="dxa"/>
            <w:tcBorders>
              <w:top w:val="nil"/>
              <w:left w:val="nil"/>
              <w:bottom w:val="nil"/>
              <w:right w:val="nil"/>
            </w:tcBorders>
          </w:tcPr>
          <w:p w:rsidR="009A439F" w:rsidRDefault="009A439F" w:rsidP="00495864">
            <w:pPr>
              <w:pStyle w:val="Style1"/>
              <w:widowControl/>
            </w:pPr>
          </w:p>
        </w:tc>
        <w:tc>
          <w:tcPr>
            <w:tcW w:w="2765" w:type="dxa"/>
            <w:tcBorders>
              <w:top w:val="nil"/>
              <w:left w:val="nil"/>
              <w:bottom w:val="nil"/>
              <w:right w:val="nil"/>
            </w:tcBorders>
          </w:tcPr>
          <w:p w:rsidR="009A439F" w:rsidRDefault="009A439F" w:rsidP="00495864">
            <w:pPr>
              <w:pStyle w:val="Style18"/>
              <w:widowControl/>
              <w:rPr>
                <w:rStyle w:val="FontStyle27"/>
              </w:rPr>
            </w:pPr>
            <w:r>
              <w:rPr>
                <w:rStyle w:val="FontStyle27"/>
              </w:rPr>
              <w:t>Винкристин</w:t>
            </w:r>
          </w:p>
        </w:tc>
        <w:tc>
          <w:tcPr>
            <w:tcW w:w="2340" w:type="dxa"/>
            <w:tcBorders>
              <w:top w:val="nil"/>
              <w:left w:val="nil"/>
              <w:bottom w:val="nil"/>
              <w:right w:val="nil"/>
            </w:tcBorders>
          </w:tcPr>
          <w:p w:rsidR="009A439F" w:rsidRDefault="009A439F" w:rsidP="00495864">
            <w:pPr>
              <w:pStyle w:val="Style18"/>
              <w:widowControl/>
              <w:rPr>
                <w:rStyle w:val="FontStyle27"/>
              </w:rPr>
            </w:pPr>
            <w:r>
              <w:rPr>
                <w:rStyle w:val="FontStyle27"/>
                <w:spacing w:val="-20"/>
              </w:rPr>
              <w:t>Гл</w:t>
            </w:r>
            <w:r>
              <w:rPr>
                <w:rStyle w:val="FontStyle27"/>
              </w:rPr>
              <w:t xml:space="preserve"> юкокорти коиды</w:t>
            </w:r>
          </w:p>
        </w:tc>
      </w:tr>
      <w:tr w:rsidR="009A439F" w:rsidTr="00495864">
        <w:tc>
          <w:tcPr>
            <w:tcW w:w="2520" w:type="dxa"/>
            <w:tcBorders>
              <w:top w:val="nil"/>
              <w:left w:val="nil"/>
              <w:bottom w:val="nil"/>
              <w:right w:val="nil"/>
            </w:tcBorders>
          </w:tcPr>
          <w:p w:rsidR="009A439F" w:rsidRDefault="009A439F" w:rsidP="00495864">
            <w:pPr>
              <w:pStyle w:val="Style1"/>
              <w:widowControl/>
            </w:pPr>
          </w:p>
        </w:tc>
        <w:tc>
          <w:tcPr>
            <w:tcW w:w="2765" w:type="dxa"/>
            <w:tcBorders>
              <w:top w:val="nil"/>
              <w:left w:val="nil"/>
              <w:bottom w:val="nil"/>
              <w:right w:val="nil"/>
            </w:tcBorders>
          </w:tcPr>
          <w:p w:rsidR="009A439F" w:rsidRDefault="009A439F" w:rsidP="00495864">
            <w:pPr>
              <w:pStyle w:val="Style18"/>
              <w:widowControl/>
              <w:rPr>
                <w:rStyle w:val="FontStyle27"/>
              </w:rPr>
            </w:pPr>
            <w:r>
              <w:rPr>
                <w:rStyle w:val="FontStyle27"/>
              </w:rPr>
              <w:t>Ц и клофосфам ид</w:t>
            </w:r>
          </w:p>
        </w:tc>
        <w:tc>
          <w:tcPr>
            <w:tcW w:w="2340" w:type="dxa"/>
            <w:tcBorders>
              <w:top w:val="nil"/>
              <w:left w:val="nil"/>
              <w:bottom w:val="nil"/>
              <w:right w:val="nil"/>
            </w:tcBorders>
          </w:tcPr>
          <w:p w:rsidR="009A439F" w:rsidRDefault="009A439F" w:rsidP="00495864">
            <w:pPr>
              <w:pStyle w:val="Style18"/>
              <w:widowControl/>
              <w:rPr>
                <w:rStyle w:val="FontStyle27"/>
              </w:rPr>
            </w:pPr>
            <w:r>
              <w:rPr>
                <w:rStyle w:val="FontStyle27"/>
              </w:rPr>
              <w:t>Хлорпромазин</w:t>
            </w:r>
          </w:p>
        </w:tc>
      </w:tr>
      <w:tr w:rsidR="009A439F" w:rsidTr="00495864">
        <w:tc>
          <w:tcPr>
            <w:tcW w:w="2520" w:type="dxa"/>
            <w:tcBorders>
              <w:top w:val="nil"/>
              <w:left w:val="nil"/>
              <w:bottom w:val="nil"/>
              <w:right w:val="nil"/>
            </w:tcBorders>
          </w:tcPr>
          <w:p w:rsidR="009A439F" w:rsidRDefault="009A439F" w:rsidP="00495864">
            <w:pPr>
              <w:pStyle w:val="Style1"/>
              <w:widowControl/>
            </w:pPr>
          </w:p>
        </w:tc>
        <w:tc>
          <w:tcPr>
            <w:tcW w:w="2765" w:type="dxa"/>
            <w:tcBorders>
              <w:top w:val="nil"/>
              <w:left w:val="nil"/>
              <w:bottom w:val="nil"/>
              <w:right w:val="nil"/>
            </w:tcBorders>
          </w:tcPr>
          <w:p w:rsidR="009A439F" w:rsidRDefault="009A439F" w:rsidP="00495864">
            <w:pPr>
              <w:pStyle w:val="Style18"/>
              <w:widowControl/>
              <w:rPr>
                <w:rStyle w:val="FontStyle27"/>
              </w:rPr>
            </w:pPr>
            <w:r>
              <w:rPr>
                <w:rStyle w:val="FontStyle27"/>
              </w:rPr>
              <w:t>Хлорпропамид</w:t>
            </w:r>
          </w:p>
        </w:tc>
        <w:tc>
          <w:tcPr>
            <w:tcW w:w="2340" w:type="dxa"/>
            <w:tcBorders>
              <w:top w:val="nil"/>
              <w:left w:val="nil"/>
              <w:bottom w:val="nil"/>
              <w:right w:val="nil"/>
            </w:tcBorders>
          </w:tcPr>
          <w:p w:rsidR="009A439F" w:rsidRDefault="009A439F" w:rsidP="00495864">
            <w:pPr>
              <w:pStyle w:val="Style1"/>
              <w:widowControl/>
            </w:pPr>
          </w:p>
        </w:tc>
      </w:tr>
      <w:tr w:rsidR="009A439F" w:rsidTr="00495864">
        <w:tc>
          <w:tcPr>
            <w:tcW w:w="2520" w:type="dxa"/>
            <w:tcBorders>
              <w:top w:val="nil"/>
              <w:left w:val="nil"/>
              <w:bottom w:val="nil"/>
              <w:right w:val="nil"/>
            </w:tcBorders>
          </w:tcPr>
          <w:p w:rsidR="009A439F" w:rsidRDefault="009A439F" w:rsidP="00495864">
            <w:pPr>
              <w:pStyle w:val="Style18"/>
              <w:widowControl/>
              <w:rPr>
                <w:rStyle w:val="FontStyle27"/>
              </w:rPr>
            </w:pPr>
            <w:r>
              <w:rPr>
                <w:rStyle w:val="FontStyle27"/>
              </w:rPr>
              <w:t>Результат</w:t>
            </w:r>
          </w:p>
        </w:tc>
        <w:tc>
          <w:tcPr>
            <w:tcW w:w="2765" w:type="dxa"/>
            <w:tcBorders>
              <w:top w:val="nil"/>
              <w:left w:val="nil"/>
              <w:bottom w:val="nil"/>
              <w:right w:val="nil"/>
            </w:tcBorders>
          </w:tcPr>
          <w:p w:rsidR="009A439F" w:rsidRDefault="009A439F" w:rsidP="00495864">
            <w:pPr>
              <w:pStyle w:val="Style18"/>
              <w:widowControl/>
              <w:rPr>
                <w:rStyle w:val="FontStyle27"/>
              </w:rPr>
            </w:pPr>
            <w:r>
              <w:rPr>
                <w:rStyle w:val="FontStyle27"/>
              </w:rPr>
              <w:t>Снижение диуреза</w:t>
            </w:r>
          </w:p>
        </w:tc>
        <w:tc>
          <w:tcPr>
            <w:tcW w:w="2340" w:type="dxa"/>
            <w:tcBorders>
              <w:top w:val="nil"/>
              <w:left w:val="nil"/>
              <w:bottom w:val="nil"/>
              <w:right w:val="nil"/>
            </w:tcBorders>
          </w:tcPr>
          <w:p w:rsidR="009A439F" w:rsidRDefault="009A439F" w:rsidP="00495864">
            <w:pPr>
              <w:pStyle w:val="Style18"/>
              <w:widowControl/>
              <w:rPr>
                <w:rStyle w:val="FontStyle27"/>
              </w:rPr>
            </w:pPr>
            <w:r>
              <w:rPr>
                <w:rStyle w:val="FontStyle27"/>
              </w:rPr>
              <w:t>Увеличение диуреза</w:t>
            </w:r>
          </w:p>
        </w:tc>
      </w:tr>
      <w:tr w:rsidR="009A439F" w:rsidTr="00495864">
        <w:tc>
          <w:tcPr>
            <w:tcW w:w="2520" w:type="dxa"/>
            <w:tcBorders>
              <w:top w:val="nil"/>
              <w:left w:val="nil"/>
              <w:bottom w:val="single" w:sz="6" w:space="0" w:color="auto"/>
              <w:right w:val="nil"/>
            </w:tcBorders>
          </w:tcPr>
          <w:p w:rsidR="009A439F" w:rsidRDefault="009A439F" w:rsidP="00495864">
            <w:pPr>
              <w:pStyle w:val="Style1"/>
              <w:widowControl/>
            </w:pPr>
          </w:p>
        </w:tc>
        <w:tc>
          <w:tcPr>
            <w:tcW w:w="2765" w:type="dxa"/>
            <w:tcBorders>
              <w:top w:val="nil"/>
              <w:left w:val="nil"/>
              <w:bottom w:val="single" w:sz="6" w:space="0" w:color="auto"/>
              <w:right w:val="nil"/>
            </w:tcBorders>
          </w:tcPr>
          <w:p w:rsidR="009A439F" w:rsidRDefault="009A439F" w:rsidP="00495864">
            <w:pPr>
              <w:pStyle w:val="Style18"/>
              <w:widowControl/>
              <w:rPr>
                <w:rStyle w:val="FontStyle27"/>
              </w:rPr>
            </w:pPr>
            <w:r>
              <w:rPr>
                <w:rStyle w:val="FontStyle27"/>
              </w:rPr>
              <w:t>Концентрированная моча</w:t>
            </w:r>
          </w:p>
        </w:tc>
        <w:tc>
          <w:tcPr>
            <w:tcW w:w="2340" w:type="dxa"/>
            <w:tcBorders>
              <w:top w:val="nil"/>
              <w:left w:val="nil"/>
              <w:bottom w:val="single" w:sz="6" w:space="0" w:color="auto"/>
              <w:right w:val="nil"/>
            </w:tcBorders>
          </w:tcPr>
          <w:p w:rsidR="009A439F" w:rsidRDefault="009A439F" w:rsidP="00495864">
            <w:pPr>
              <w:pStyle w:val="Style18"/>
              <w:widowControl/>
              <w:rPr>
                <w:rStyle w:val="FontStyle27"/>
              </w:rPr>
            </w:pPr>
            <w:r>
              <w:rPr>
                <w:rStyle w:val="FontStyle27"/>
              </w:rPr>
              <w:t>Разведенная моча</w:t>
            </w:r>
          </w:p>
        </w:tc>
      </w:tr>
    </w:tbl>
    <w:p w:rsidR="009A439F" w:rsidRDefault="009A439F" w:rsidP="0051006D">
      <w:pPr>
        <w:pStyle w:val="Style2"/>
        <w:widowControl/>
        <w:spacing w:line="360" w:lineRule="auto"/>
        <w:ind w:firstLine="709"/>
        <w:rPr>
          <w:rStyle w:val="FontStyle24"/>
          <w:color w:val="000000"/>
          <w:sz w:val="28"/>
        </w:rPr>
      </w:pPr>
    </w:p>
    <w:p w:rsidR="009A439F" w:rsidRDefault="009A439F" w:rsidP="0051006D">
      <w:pPr>
        <w:pStyle w:val="Style2"/>
        <w:widowControl/>
        <w:spacing w:line="360" w:lineRule="auto"/>
        <w:ind w:firstLine="709"/>
        <w:rPr>
          <w:rStyle w:val="FontStyle24"/>
          <w:color w:val="000000"/>
          <w:sz w:val="28"/>
        </w:rPr>
      </w:pPr>
    </w:p>
    <w:p w:rsidR="009A439F" w:rsidRDefault="009A439F" w:rsidP="0051006D">
      <w:pPr>
        <w:pStyle w:val="Style2"/>
        <w:widowControl/>
        <w:spacing w:line="360" w:lineRule="auto"/>
        <w:ind w:firstLine="709"/>
        <w:rPr>
          <w:rStyle w:val="FontStyle24"/>
          <w:color w:val="000000"/>
          <w:sz w:val="28"/>
        </w:rPr>
      </w:pPr>
    </w:p>
    <w:p w:rsidR="009A439F" w:rsidRDefault="009A439F" w:rsidP="0051006D">
      <w:pPr>
        <w:pStyle w:val="Style2"/>
        <w:widowControl/>
        <w:spacing w:line="360" w:lineRule="auto"/>
        <w:ind w:firstLine="709"/>
        <w:rPr>
          <w:rStyle w:val="FontStyle24"/>
          <w:color w:val="000000"/>
          <w:sz w:val="28"/>
        </w:rPr>
      </w:pPr>
    </w:p>
    <w:p w:rsidR="009A439F" w:rsidRDefault="009A439F" w:rsidP="0051006D">
      <w:pPr>
        <w:pStyle w:val="Style2"/>
        <w:widowControl/>
        <w:spacing w:line="360" w:lineRule="auto"/>
        <w:ind w:firstLine="709"/>
        <w:rPr>
          <w:rStyle w:val="FontStyle24"/>
          <w:color w:val="000000"/>
          <w:sz w:val="28"/>
        </w:rPr>
      </w:pPr>
    </w:p>
    <w:p w:rsidR="009A439F" w:rsidRDefault="009A439F" w:rsidP="0051006D">
      <w:pPr>
        <w:pStyle w:val="Style2"/>
        <w:widowControl/>
        <w:spacing w:line="360" w:lineRule="auto"/>
        <w:ind w:firstLine="709"/>
        <w:rPr>
          <w:rStyle w:val="FontStyle24"/>
          <w:color w:val="000000"/>
          <w:sz w:val="28"/>
        </w:rPr>
      </w:pPr>
    </w:p>
    <w:p w:rsidR="009A439F" w:rsidRDefault="009A439F" w:rsidP="0051006D">
      <w:pPr>
        <w:pStyle w:val="Style2"/>
        <w:widowControl/>
        <w:spacing w:line="360" w:lineRule="auto"/>
        <w:ind w:firstLine="709"/>
        <w:rPr>
          <w:rStyle w:val="FontStyle24"/>
          <w:color w:val="000000"/>
          <w:sz w:val="28"/>
        </w:rPr>
      </w:pPr>
    </w:p>
    <w:p w:rsidR="009A439F" w:rsidRDefault="009A439F" w:rsidP="0051006D">
      <w:pPr>
        <w:pStyle w:val="Style2"/>
        <w:widowControl/>
        <w:spacing w:line="360" w:lineRule="auto"/>
        <w:ind w:firstLine="709"/>
        <w:rPr>
          <w:rStyle w:val="FontStyle24"/>
          <w:color w:val="000000"/>
          <w:sz w:val="28"/>
        </w:rPr>
      </w:pPr>
    </w:p>
    <w:p w:rsidR="009A439F" w:rsidRDefault="009A439F" w:rsidP="0051006D">
      <w:pPr>
        <w:pStyle w:val="Style2"/>
        <w:widowControl/>
        <w:spacing w:line="360" w:lineRule="auto"/>
        <w:ind w:firstLine="709"/>
        <w:rPr>
          <w:rStyle w:val="FontStyle24"/>
          <w:color w:val="000000"/>
          <w:sz w:val="28"/>
        </w:rPr>
      </w:pPr>
    </w:p>
    <w:p w:rsidR="009A439F" w:rsidRDefault="009A439F" w:rsidP="0051006D">
      <w:pPr>
        <w:pStyle w:val="Style2"/>
        <w:widowControl/>
        <w:spacing w:line="360" w:lineRule="auto"/>
        <w:ind w:firstLine="709"/>
        <w:rPr>
          <w:rStyle w:val="FontStyle24"/>
          <w:color w:val="000000"/>
          <w:sz w:val="28"/>
        </w:rPr>
      </w:pPr>
    </w:p>
    <w:p w:rsidR="009A439F" w:rsidRDefault="009A439F" w:rsidP="0051006D">
      <w:pPr>
        <w:pStyle w:val="Style2"/>
        <w:widowControl/>
        <w:spacing w:line="360" w:lineRule="auto"/>
        <w:ind w:firstLine="709"/>
        <w:rPr>
          <w:rStyle w:val="FontStyle24"/>
          <w:color w:val="000000"/>
          <w:sz w:val="28"/>
        </w:rPr>
      </w:pPr>
    </w:p>
    <w:p w:rsidR="009A439F" w:rsidRDefault="009A439F" w:rsidP="0051006D">
      <w:pPr>
        <w:pStyle w:val="Style2"/>
        <w:widowControl/>
        <w:spacing w:line="360" w:lineRule="auto"/>
        <w:ind w:firstLine="709"/>
        <w:rPr>
          <w:rStyle w:val="FontStyle24"/>
          <w:color w:val="000000"/>
          <w:sz w:val="28"/>
        </w:rPr>
      </w:pPr>
    </w:p>
    <w:p w:rsidR="00C563B5" w:rsidRPr="0051006D" w:rsidRDefault="00C563B5" w:rsidP="009A439F">
      <w:pPr>
        <w:pStyle w:val="Style2"/>
        <w:widowControl/>
        <w:spacing w:line="360" w:lineRule="auto"/>
        <w:ind w:firstLine="709"/>
        <w:jc w:val="center"/>
        <w:rPr>
          <w:rStyle w:val="FontStyle24"/>
          <w:color w:val="000000"/>
          <w:sz w:val="28"/>
        </w:rPr>
      </w:pPr>
      <w:r w:rsidRPr="0051006D">
        <w:rPr>
          <w:rStyle w:val="FontStyle24"/>
          <w:color w:val="000000"/>
          <w:sz w:val="28"/>
        </w:rPr>
        <w:t>15. Что такое несахарный диабет?</w:t>
      </w:r>
    </w:p>
    <w:p w:rsidR="009A439F" w:rsidRDefault="009A439F" w:rsidP="0051006D">
      <w:pPr>
        <w:pStyle w:val="Style3"/>
        <w:widowControl/>
        <w:spacing w:line="360" w:lineRule="auto"/>
        <w:ind w:firstLine="709"/>
        <w:rPr>
          <w:rStyle w:val="FontStyle28"/>
          <w:color w:val="000000"/>
          <w:sz w:val="28"/>
        </w:rPr>
      </w:pPr>
    </w:p>
    <w:p w:rsidR="00C563B5" w:rsidRPr="0051006D" w:rsidRDefault="00C563B5" w:rsidP="0051006D">
      <w:pPr>
        <w:pStyle w:val="Style3"/>
        <w:widowControl/>
        <w:spacing w:line="360" w:lineRule="auto"/>
        <w:ind w:firstLine="709"/>
        <w:rPr>
          <w:rStyle w:val="FontStyle28"/>
          <w:color w:val="000000"/>
          <w:sz w:val="28"/>
        </w:rPr>
      </w:pPr>
      <w:r w:rsidRPr="0051006D">
        <w:rPr>
          <w:rStyle w:val="FontStyle28"/>
          <w:color w:val="000000"/>
          <w:sz w:val="28"/>
        </w:rPr>
        <w:t>Несахарный диабет (НД) развивается вследствие дефицита синтеза АДГ, уменьшения выделения АДГ нейрогипофизом (нейрогенный НД) или снижения чувствительности почек к действию АДГ (нефрогенный НД), что приводит к выделению больших объемов разведенной мочи и при отсутствии лечения — к дегидратации организма и гиперосмолярности. Обычный тест на НД — осторожное ограничение введения жидкости. Неспособность к снижению диуреза и концентрированию мочи наводят на мысль об этом диагнозе, который может быть подтвержден при определении уровня АДГ плазмы. С целью исследования функции почечных канальцев вводят водный раствор вазопрессина. Применимо также сравнение осмоляльности плазмы и мочи; диагноз НД подтверждается, если после небольших жидкостных ограничений осмоляльность плазмы остается по-прежнему выше, чем осмоляльность мочи.</w:t>
      </w:r>
    </w:p>
    <w:p w:rsidR="00C563B5" w:rsidRPr="009A439F" w:rsidRDefault="00C563B5" w:rsidP="009A439F">
      <w:pPr>
        <w:pStyle w:val="Style21"/>
        <w:widowControl/>
        <w:numPr>
          <w:ilvl w:val="0"/>
          <w:numId w:val="21"/>
        </w:numPr>
        <w:tabs>
          <w:tab w:val="left" w:pos="256"/>
        </w:tabs>
        <w:spacing w:line="360" w:lineRule="auto"/>
        <w:ind w:firstLine="709"/>
        <w:jc w:val="center"/>
        <w:rPr>
          <w:rStyle w:val="FontStyle24"/>
          <w:b w:val="0"/>
          <w:color w:val="000000"/>
          <w:sz w:val="28"/>
        </w:rPr>
      </w:pPr>
      <w:r w:rsidRPr="009A439F">
        <w:rPr>
          <w:rStyle w:val="FontStyle28"/>
          <w:b/>
          <w:color w:val="000000"/>
          <w:sz w:val="28"/>
        </w:rPr>
        <w:t>Каковы альтернативные методы лечения НД?</w:t>
      </w:r>
    </w:p>
    <w:p w:rsidR="009A439F" w:rsidRDefault="009A439F" w:rsidP="0051006D">
      <w:pPr>
        <w:pStyle w:val="Style3"/>
        <w:widowControl/>
        <w:spacing w:line="360" w:lineRule="auto"/>
        <w:ind w:firstLine="709"/>
        <w:rPr>
          <w:rStyle w:val="FontStyle28"/>
          <w:color w:val="000000"/>
          <w:sz w:val="28"/>
        </w:rPr>
      </w:pPr>
    </w:p>
    <w:p w:rsidR="00C563B5" w:rsidRPr="0051006D" w:rsidRDefault="00C563B5" w:rsidP="0051006D">
      <w:pPr>
        <w:pStyle w:val="Style3"/>
        <w:widowControl/>
        <w:spacing w:line="360" w:lineRule="auto"/>
        <w:ind w:firstLine="709"/>
        <w:rPr>
          <w:rStyle w:val="FontStyle28"/>
          <w:color w:val="000000"/>
          <w:sz w:val="28"/>
        </w:rPr>
      </w:pPr>
      <w:r w:rsidRPr="0051006D">
        <w:rPr>
          <w:rStyle w:val="FontStyle28"/>
          <w:color w:val="000000"/>
          <w:sz w:val="28"/>
        </w:rPr>
        <w:t>К доступным препаратам АДГ относится масляный раствор питрессина танната, назначаемый каждые 24-48 ч; водный раствор питрессина, 5—10 ЕД в/в или в/м каждые 4—6 ч; назальный спрей синтетического лизинвазопрессина, 2 ЕД 4 раза в день; 1-деамино-8-0-арги-нин-вазопрессин (</w:t>
      </w:r>
      <w:r w:rsidRPr="0051006D">
        <w:rPr>
          <w:rStyle w:val="FontStyle28"/>
          <w:color w:val="000000"/>
          <w:sz w:val="28"/>
          <w:lang w:val="en-US"/>
        </w:rPr>
        <w:t>DDAVP</w:t>
      </w:r>
      <w:r w:rsidRPr="0051006D">
        <w:rPr>
          <w:rStyle w:val="FontStyle28"/>
          <w:color w:val="000000"/>
          <w:sz w:val="28"/>
        </w:rPr>
        <w:t>), 10—20 ЕД интраназально каждые 12—24 ч. Частичный НД можно корректировать введением тиазидных диуретиков, хлорпропамида (потенцирующего действие эндогенного АДГ), карбамазепина или клофибрата.</w:t>
      </w:r>
    </w:p>
    <w:p w:rsidR="00C563B5" w:rsidRDefault="00C563B5" w:rsidP="0051006D">
      <w:pPr>
        <w:pStyle w:val="Style3"/>
        <w:widowControl/>
        <w:spacing w:line="360" w:lineRule="auto"/>
        <w:ind w:firstLine="709"/>
        <w:rPr>
          <w:rStyle w:val="FontStyle28"/>
          <w:color w:val="000000"/>
          <w:sz w:val="28"/>
        </w:rPr>
      </w:pPr>
      <w:r w:rsidRPr="0051006D">
        <w:rPr>
          <w:rStyle w:val="FontStyle28"/>
          <w:color w:val="000000"/>
          <w:sz w:val="28"/>
        </w:rPr>
        <w:t>В связи с тем, что больной теряет воду, назначение изотонических растворов может привести к гипернатриемии; кроме того, избыточные количества вазопрессина являются причиной водной интоксикации. В ходе операции может потребоваться постоянная инфузия водного раствора вазопрессина в дозе 100—200 мЕД/ч после болюса 100—200 мЕД. При инфузий вазопрессина показаны измерение осмоляльности плазмы (или расчет по уровням натрия, глюкозы и АМК) и определение скорости диуреза и осмоляльности мочи.</w:t>
      </w:r>
    </w:p>
    <w:p w:rsidR="009A439F" w:rsidRPr="0051006D" w:rsidRDefault="009A439F" w:rsidP="0051006D">
      <w:pPr>
        <w:pStyle w:val="Style3"/>
        <w:widowControl/>
        <w:spacing w:line="360" w:lineRule="auto"/>
        <w:ind w:firstLine="709"/>
        <w:rPr>
          <w:rStyle w:val="FontStyle28"/>
          <w:color w:val="000000"/>
          <w:sz w:val="28"/>
        </w:rPr>
      </w:pPr>
    </w:p>
    <w:p w:rsidR="00C563B5" w:rsidRPr="009A439F" w:rsidRDefault="00C563B5" w:rsidP="009A439F">
      <w:pPr>
        <w:pStyle w:val="Style21"/>
        <w:widowControl/>
        <w:numPr>
          <w:ilvl w:val="0"/>
          <w:numId w:val="22"/>
        </w:numPr>
        <w:tabs>
          <w:tab w:val="left" w:pos="256"/>
        </w:tabs>
        <w:spacing w:line="360" w:lineRule="auto"/>
        <w:ind w:firstLine="709"/>
        <w:jc w:val="center"/>
        <w:rPr>
          <w:rStyle w:val="FontStyle24"/>
          <w:b w:val="0"/>
          <w:color w:val="000000"/>
          <w:sz w:val="28"/>
        </w:rPr>
      </w:pPr>
      <w:r w:rsidRPr="009A439F">
        <w:rPr>
          <w:rStyle w:val="FontStyle28"/>
          <w:b/>
          <w:color w:val="000000"/>
          <w:sz w:val="28"/>
        </w:rPr>
        <w:t xml:space="preserve">Перечислите причины несахарного диабета. </w:t>
      </w:r>
      <w:r w:rsidRPr="009A439F">
        <w:rPr>
          <w:rStyle w:val="FontStyle26"/>
          <w:color w:val="000000"/>
          <w:sz w:val="28"/>
        </w:rPr>
        <w:t>Недостаток вазопрессина</w:t>
      </w:r>
      <w:r w:rsidRPr="009A439F">
        <w:rPr>
          <w:rStyle w:val="FontStyle26"/>
          <w:b w:val="0"/>
          <w:color w:val="000000"/>
          <w:sz w:val="28"/>
        </w:rPr>
        <w:t xml:space="preserve"> </w:t>
      </w:r>
      <w:r w:rsidRPr="009A439F">
        <w:rPr>
          <w:rStyle w:val="FontStyle28"/>
          <w:b/>
          <w:color w:val="000000"/>
          <w:sz w:val="28"/>
        </w:rPr>
        <w:t>(нейрогенный НД)</w:t>
      </w:r>
    </w:p>
    <w:p w:rsidR="009A439F" w:rsidRDefault="009A439F" w:rsidP="0051006D">
      <w:pPr>
        <w:pStyle w:val="Style4"/>
        <w:widowControl/>
        <w:spacing w:line="360" w:lineRule="auto"/>
        <w:ind w:firstLine="709"/>
        <w:rPr>
          <w:rStyle w:val="FontStyle28"/>
          <w:color w:val="000000"/>
          <w:sz w:val="28"/>
        </w:rPr>
      </w:pPr>
    </w:p>
    <w:p w:rsidR="00C563B5" w:rsidRPr="0051006D" w:rsidRDefault="00C563B5" w:rsidP="0051006D">
      <w:pPr>
        <w:pStyle w:val="Style4"/>
        <w:widowControl/>
        <w:spacing w:line="360" w:lineRule="auto"/>
        <w:ind w:firstLine="709"/>
        <w:rPr>
          <w:rStyle w:val="FontStyle28"/>
          <w:color w:val="000000"/>
          <w:sz w:val="28"/>
        </w:rPr>
      </w:pPr>
      <w:r w:rsidRPr="0051006D">
        <w:rPr>
          <w:rStyle w:val="FontStyle28"/>
          <w:color w:val="000000"/>
          <w:sz w:val="28"/>
        </w:rPr>
        <w:t>Наследственный (аутосомно-доминантный тип наследования). Приобретенный. Идиопатический.</w:t>
      </w:r>
    </w:p>
    <w:p w:rsidR="00C563B5" w:rsidRPr="0051006D" w:rsidRDefault="00C563B5" w:rsidP="0051006D">
      <w:pPr>
        <w:pStyle w:val="Style13"/>
        <w:widowControl/>
        <w:spacing w:line="360" w:lineRule="auto"/>
        <w:ind w:firstLine="709"/>
        <w:jc w:val="both"/>
        <w:rPr>
          <w:rStyle w:val="FontStyle28"/>
          <w:color w:val="000000"/>
          <w:sz w:val="28"/>
        </w:rPr>
      </w:pPr>
      <w:r w:rsidRPr="0051006D">
        <w:rPr>
          <w:rStyle w:val="FontStyle28"/>
          <w:color w:val="000000"/>
          <w:sz w:val="28"/>
        </w:rPr>
        <w:t>Травма (переломы лицевых и костей основания черепа). Опухоль (краниофарингиома, лимфома, метастазы). Гранулема (саркоидоз, гистиоцитоз). Инфекция (менингит, энцефалит).</w:t>
      </w:r>
    </w:p>
    <w:p w:rsidR="00C563B5" w:rsidRPr="0051006D" w:rsidRDefault="00C563B5" w:rsidP="0051006D">
      <w:pPr>
        <w:pStyle w:val="Style19"/>
        <w:widowControl/>
        <w:spacing w:line="360" w:lineRule="auto"/>
        <w:ind w:firstLine="709"/>
        <w:jc w:val="both"/>
        <w:rPr>
          <w:rStyle w:val="FontStyle28"/>
          <w:color w:val="000000"/>
          <w:sz w:val="28"/>
        </w:rPr>
      </w:pPr>
      <w:r w:rsidRPr="0051006D">
        <w:rPr>
          <w:rStyle w:val="FontStyle28"/>
          <w:color w:val="000000"/>
          <w:sz w:val="28"/>
        </w:rPr>
        <w:t>Сосудистый (синдром Шехана, церебральные аневризмы, сердечно-легочное шунтирование).</w:t>
      </w:r>
    </w:p>
    <w:p w:rsidR="00C563B5" w:rsidRPr="0051006D" w:rsidRDefault="00C563B5" w:rsidP="0051006D">
      <w:pPr>
        <w:pStyle w:val="Style5"/>
        <w:widowControl/>
        <w:spacing w:line="360" w:lineRule="auto"/>
        <w:ind w:firstLine="709"/>
        <w:jc w:val="both"/>
        <w:rPr>
          <w:rStyle w:val="FontStyle28"/>
          <w:color w:val="000000"/>
          <w:sz w:val="28"/>
        </w:rPr>
      </w:pPr>
      <w:r w:rsidRPr="0051006D">
        <w:rPr>
          <w:rStyle w:val="FontStyle28"/>
          <w:color w:val="000000"/>
          <w:sz w:val="28"/>
        </w:rPr>
        <w:t xml:space="preserve">Гипоксическое повреждение мозга. </w:t>
      </w:r>
      <w:r w:rsidRPr="0051006D">
        <w:rPr>
          <w:rStyle w:val="FontStyle26"/>
          <w:color w:val="000000"/>
          <w:sz w:val="28"/>
        </w:rPr>
        <w:t xml:space="preserve">Нечувствительность к вазопрессину </w:t>
      </w:r>
      <w:r w:rsidRPr="0051006D">
        <w:rPr>
          <w:rStyle w:val="FontStyle28"/>
          <w:color w:val="000000"/>
          <w:sz w:val="28"/>
        </w:rPr>
        <w:t>(нефрогенный НД).</w:t>
      </w:r>
    </w:p>
    <w:p w:rsidR="00C563B5" w:rsidRPr="0051006D" w:rsidRDefault="00C563B5" w:rsidP="0051006D">
      <w:pPr>
        <w:pStyle w:val="Style13"/>
        <w:widowControl/>
        <w:spacing w:line="360" w:lineRule="auto"/>
        <w:ind w:firstLine="709"/>
        <w:jc w:val="both"/>
        <w:rPr>
          <w:rStyle w:val="FontStyle28"/>
          <w:color w:val="000000"/>
          <w:sz w:val="28"/>
        </w:rPr>
      </w:pPr>
      <w:r w:rsidRPr="0051006D">
        <w:rPr>
          <w:rStyle w:val="FontStyle28"/>
          <w:color w:val="000000"/>
          <w:sz w:val="28"/>
        </w:rPr>
        <w:t>Наследственная (рецессивный, сцепленный с Х-хромосомой тип наследования). Приобретенная.</w:t>
      </w:r>
    </w:p>
    <w:p w:rsidR="00C563B5" w:rsidRPr="0051006D" w:rsidRDefault="00C563B5" w:rsidP="0051006D">
      <w:pPr>
        <w:pStyle w:val="Style13"/>
        <w:widowControl/>
        <w:spacing w:line="360" w:lineRule="auto"/>
        <w:ind w:firstLine="709"/>
        <w:jc w:val="both"/>
        <w:rPr>
          <w:rStyle w:val="FontStyle28"/>
          <w:color w:val="000000"/>
          <w:sz w:val="28"/>
        </w:rPr>
      </w:pPr>
      <w:r w:rsidRPr="0051006D">
        <w:rPr>
          <w:rStyle w:val="FontStyle28"/>
          <w:color w:val="000000"/>
          <w:sz w:val="28"/>
        </w:rPr>
        <w:t>Инфекции (пиелонефрит).</w:t>
      </w:r>
    </w:p>
    <w:p w:rsidR="00C563B5" w:rsidRPr="0051006D" w:rsidRDefault="00C563B5" w:rsidP="0051006D">
      <w:pPr>
        <w:pStyle w:val="Style13"/>
        <w:widowControl/>
        <w:spacing w:line="360" w:lineRule="auto"/>
        <w:ind w:firstLine="709"/>
        <w:jc w:val="both"/>
        <w:rPr>
          <w:rStyle w:val="FontStyle28"/>
          <w:color w:val="000000"/>
          <w:sz w:val="28"/>
        </w:rPr>
      </w:pPr>
      <w:r w:rsidRPr="0051006D">
        <w:rPr>
          <w:rStyle w:val="FontStyle28"/>
          <w:color w:val="000000"/>
          <w:sz w:val="28"/>
        </w:rPr>
        <w:t>Постренальная обструкция (предстательная железа, мочеточники).</w:t>
      </w:r>
    </w:p>
    <w:p w:rsidR="00C563B5" w:rsidRPr="0051006D" w:rsidRDefault="00C563B5" w:rsidP="0051006D">
      <w:pPr>
        <w:pStyle w:val="Style13"/>
        <w:widowControl/>
        <w:spacing w:line="360" w:lineRule="auto"/>
        <w:ind w:firstLine="709"/>
        <w:jc w:val="both"/>
        <w:rPr>
          <w:rStyle w:val="FontStyle28"/>
          <w:color w:val="000000"/>
          <w:sz w:val="28"/>
        </w:rPr>
      </w:pPr>
      <w:r w:rsidRPr="0051006D">
        <w:rPr>
          <w:rStyle w:val="FontStyle28"/>
          <w:color w:val="000000"/>
          <w:sz w:val="28"/>
        </w:rPr>
        <w:t>Гематологическая (серповидно-клеточная анемия и индивидуальная особенность).</w:t>
      </w:r>
    </w:p>
    <w:p w:rsidR="00C563B5" w:rsidRPr="0051006D" w:rsidRDefault="00C563B5" w:rsidP="0051006D">
      <w:pPr>
        <w:pStyle w:val="Style13"/>
        <w:widowControl/>
        <w:spacing w:line="360" w:lineRule="auto"/>
        <w:ind w:firstLine="709"/>
        <w:jc w:val="both"/>
        <w:rPr>
          <w:rStyle w:val="FontStyle28"/>
          <w:color w:val="000000"/>
          <w:sz w:val="28"/>
        </w:rPr>
      </w:pPr>
      <w:r w:rsidRPr="0051006D">
        <w:rPr>
          <w:rStyle w:val="FontStyle28"/>
          <w:color w:val="000000"/>
          <w:sz w:val="28"/>
        </w:rPr>
        <w:t>Инфильтративная (амилоидоз).</w:t>
      </w:r>
    </w:p>
    <w:p w:rsidR="00C563B5" w:rsidRPr="0051006D" w:rsidRDefault="00C563B5" w:rsidP="0051006D">
      <w:pPr>
        <w:pStyle w:val="Style13"/>
        <w:widowControl/>
        <w:spacing w:line="360" w:lineRule="auto"/>
        <w:ind w:firstLine="709"/>
        <w:jc w:val="both"/>
        <w:rPr>
          <w:rStyle w:val="FontStyle28"/>
          <w:color w:val="000000"/>
          <w:sz w:val="28"/>
        </w:rPr>
      </w:pPr>
      <w:r w:rsidRPr="0051006D">
        <w:rPr>
          <w:rStyle w:val="FontStyle28"/>
          <w:color w:val="000000"/>
          <w:sz w:val="28"/>
        </w:rPr>
        <w:t>Поликистоз почек.</w:t>
      </w:r>
    </w:p>
    <w:p w:rsidR="00C563B5" w:rsidRPr="0051006D" w:rsidRDefault="00C563B5" w:rsidP="0051006D">
      <w:pPr>
        <w:pStyle w:val="Style13"/>
        <w:widowControl/>
        <w:spacing w:line="360" w:lineRule="auto"/>
        <w:ind w:firstLine="709"/>
        <w:jc w:val="both"/>
        <w:rPr>
          <w:rStyle w:val="FontStyle28"/>
          <w:color w:val="000000"/>
          <w:sz w:val="28"/>
        </w:rPr>
      </w:pPr>
      <w:r w:rsidRPr="0051006D">
        <w:rPr>
          <w:rStyle w:val="FontStyle28"/>
          <w:color w:val="000000"/>
          <w:sz w:val="28"/>
        </w:rPr>
        <w:t>Гипокалиемия, гиперкальциемия.</w:t>
      </w:r>
    </w:p>
    <w:p w:rsidR="00C563B5" w:rsidRPr="0051006D" w:rsidRDefault="00C563B5" w:rsidP="0051006D">
      <w:pPr>
        <w:pStyle w:val="Style13"/>
        <w:widowControl/>
        <w:spacing w:line="360" w:lineRule="auto"/>
        <w:ind w:firstLine="709"/>
        <w:jc w:val="both"/>
        <w:rPr>
          <w:rStyle w:val="FontStyle28"/>
          <w:color w:val="000000"/>
          <w:sz w:val="28"/>
        </w:rPr>
      </w:pPr>
      <w:r w:rsidRPr="0051006D">
        <w:rPr>
          <w:rStyle w:val="FontStyle28"/>
          <w:color w:val="000000"/>
          <w:sz w:val="28"/>
        </w:rPr>
        <w:t>Саркоидоз.</w:t>
      </w:r>
    </w:p>
    <w:p w:rsidR="00C563B5" w:rsidRDefault="00C563B5" w:rsidP="0051006D">
      <w:pPr>
        <w:pStyle w:val="Style13"/>
        <w:widowControl/>
        <w:spacing w:line="360" w:lineRule="auto"/>
        <w:ind w:firstLine="709"/>
        <w:jc w:val="both"/>
        <w:rPr>
          <w:rStyle w:val="FontStyle28"/>
          <w:color w:val="000000"/>
          <w:sz w:val="28"/>
        </w:rPr>
      </w:pPr>
      <w:r w:rsidRPr="0051006D">
        <w:rPr>
          <w:rStyle w:val="FontStyle28"/>
          <w:color w:val="000000"/>
          <w:sz w:val="28"/>
        </w:rPr>
        <w:t>Лекарственные препараты (литий, демеклоциклин, метоксифлуран).</w:t>
      </w:r>
    </w:p>
    <w:p w:rsidR="009A439F" w:rsidRPr="0051006D" w:rsidRDefault="009A439F" w:rsidP="0051006D">
      <w:pPr>
        <w:pStyle w:val="Style13"/>
        <w:widowControl/>
        <w:spacing w:line="360" w:lineRule="auto"/>
        <w:ind w:firstLine="709"/>
        <w:jc w:val="both"/>
        <w:rPr>
          <w:rStyle w:val="FontStyle28"/>
          <w:color w:val="000000"/>
          <w:sz w:val="28"/>
        </w:rPr>
      </w:pPr>
    </w:p>
    <w:p w:rsidR="00C563B5" w:rsidRPr="009A439F" w:rsidRDefault="00C563B5" w:rsidP="009A439F">
      <w:pPr>
        <w:pStyle w:val="Style8"/>
        <w:widowControl/>
        <w:tabs>
          <w:tab w:val="left" w:pos="270"/>
        </w:tabs>
        <w:spacing w:line="360" w:lineRule="auto"/>
        <w:ind w:left="709"/>
        <w:jc w:val="center"/>
        <w:rPr>
          <w:rStyle w:val="FontStyle28"/>
          <w:b/>
          <w:color w:val="000000"/>
          <w:sz w:val="28"/>
        </w:rPr>
      </w:pPr>
      <w:r w:rsidRPr="0051006D">
        <w:rPr>
          <w:rStyle w:val="FontStyle24"/>
          <w:color w:val="000000"/>
          <w:sz w:val="28"/>
        </w:rPr>
        <w:t>18.</w:t>
      </w:r>
      <w:r w:rsidRPr="0051006D">
        <w:rPr>
          <w:rStyle w:val="FontStyle24"/>
          <w:color w:val="000000"/>
          <w:sz w:val="28"/>
        </w:rPr>
        <w:tab/>
      </w:r>
      <w:r w:rsidRPr="009A439F">
        <w:rPr>
          <w:rStyle w:val="FontStyle28"/>
          <w:b/>
          <w:color w:val="000000"/>
          <w:sz w:val="28"/>
        </w:rPr>
        <w:t>Дайте определение синдрома гиперсекреции антидиуретического гормона (СГАДГ). Каковы</w:t>
      </w:r>
      <w:r w:rsidR="009A439F" w:rsidRPr="009A439F">
        <w:rPr>
          <w:rStyle w:val="FontStyle28"/>
          <w:b/>
          <w:color w:val="000000"/>
          <w:sz w:val="28"/>
        </w:rPr>
        <w:t xml:space="preserve"> </w:t>
      </w:r>
      <w:r w:rsidRPr="009A439F">
        <w:rPr>
          <w:rStyle w:val="FontStyle28"/>
          <w:b/>
          <w:color w:val="000000"/>
          <w:sz w:val="28"/>
        </w:rPr>
        <w:t>первичные лечебные действия?</w:t>
      </w:r>
    </w:p>
    <w:p w:rsidR="009A439F" w:rsidRDefault="009A439F" w:rsidP="0051006D">
      <w:pPr>
        <w:pStyle w:val="Style3"/>
        <w:widowControl/>
        <w:spacing w:line="360" w:lineRule="auto"/>
        <w:ind w:firstLine="709"/>
        <w:rPr>
          <w:rStyle w:val="FontStyle28"/>
          <w:color w:val="000000"/>
          <w:sz w:val="28"/>
        </w:rPr>
      </w:pPr>
    </w:p>
    <w:p w:rsidR="00C563B5" w:rsidRPr="0051006D" w:rsidRDefault="00C563B5" w:rsidP="0051006D">
      <w:pPr>
        <w:pStyle w:val="Style3"/>
        <w:widowControl/>
        <w:spacing w:line="360" w:lineRule="auto"/>
        <w:ind w:firstLine="709"/>
        <w:rPr>
          <w:rStyle w:val="FontStyle28"/>
          <w:color w:val="000000"/>
          <w:sz w:val="28"/>
        </w:rPr>
      </w:pPr>
      <w:r w:rsidRPr="0051006D">
        <w:rPr>
          <w:rStyle w:val="FontStyle28"/>
          <w:color w:val="000000"/>
          <w:sz w:val="28"/>
        </w:rPr>
        <w:t>Гипотоничность, обусловленная не зависящим от осмотических стимулов выделением АДГ, которая препятствует почечной экскреции воды, является типичным примером СГАДГ. СГАДГ диагностируется при наличии трех критериев: 1) у пациента должна быть нормоволемия или гиперволемия; 2) моча должна быть несоразмерно концентрированной (осмоляльность плазмы &lt;280 мОсм/кг, осмоляльность мочи &gt; 100 мОсм/кг); 3) почки, сердце, печень, надпочечники и щитовидная железа должны функционировать нормально.</w:t>
      </w:r>
    </w:p>
    <w:p w:rsidR="00C563B5" w:rsidRDefault="00C563B5" w:rsidP="0051006D">
      <w:pPr>
        <w:pStyle w:val="Style3"/>
        <w:widowControl/>
        <w:spacing w:line="360" w:lineRule="auto"/>
        <w:ind w:firstLine="709"/>
        <w:rPr>
          <w:rStyle w:val="FontStyle28"/>
          <w:color w:val="000000"/>
          <w:sz w:val="28"/>
        </w:rPr>
      </w:pPr>
      <w:r w:rsidRPr="0051006D">
        <w:rPr>
          <w:rStyle w:val="FontStyle28"/>
          <w:color w:val="000000"/>
          <w:sz w:val="28"/>
        </w:rPr>
        <w:t>Первичная лечебная мера при СГАДГ — ограничение воды. Послеоперационный СГАДГ — обычно временное явление и разрешается спонтанно. Хронический СГАДГ может потребовать дополнительного назначения демеклоциклина, который блокирует АДГ-опосредованную реабсорбцию воды в почечных канальцах.</w:t>
      </w:r>
    </w:p>
    <w:p w:rsidR="009A439F" w:rsidRPr="0051006D" w:rsidRDefault="009A439F" w:rsidP="0051006D">
      <w:pPr>
        <w:pStyle w:val="Style3"/>
        <w:widowControl/>
        <w:spacing w:line="360" w:lineRule="auto"/>
        <w:ind w:firstLine="709"/>
        <w:rPr>
          <w:rStyle w:val="FontStyle28"/>
          <w:color w:val="000000"/>
          <w:sz w:val="28"/>
        </w:rPr>
      </w:pPr>
    </w:p>
    <w:p w:rsidR="00C563B5" w:rsidRPr="0051006D" w:rsidRDefault="00C563B5" w:rsidP="009A439F">
      <w:pPr>
        <w:pStyle w:val="Style12"/>
        <w:widowControl/>
        <w:numPr>
          <w:ilvl w:val="0"/>
          <w:numId w:val="23"/>
        </w:numPr>
        <w:tabs>
          <w:tab w:val="left" w:pos="292"/>
        </w:tabs>
        <w:spacing w:line="360" w:lineRule="auto"/>
        <w:ind w:firstLine="709"/>
        <w:jc w:val="center"/>
        <w:rPr>
          <w:rStyle w:val="FontStyle24"/>
          <w:color w:val="000000"/>
          <w:sz w:val="28"/>
        </w:rPr>
      </w:pPr>
      <w:r w:rsidRPr="0051006D">
        <w:rPr>
          <w:rStyle w:val="FontStyle24"/>
          <w:color w:val="000000"/>
          <w:sz w:val="28"/>
        </w:rPr>
        <w:t>Какая патология связана со СГАДГ?</w:t>
      </w:r>
    </w:p>
    <w:p w:rsidR="009A439F" w:rsidRDefault="009A439F" w:rsidP="0051006D">
      <w:pPr>
        <w:pStyle w:val="Style3"/>
        <w:widowControl/>
        <w:spacing w:line="360" w:lineRule="auto"/>
        <w:ind w:firstLine="709"/>
        <w:rPr>
          <w:rStyle w:val="FontStyle28"/>
          <w:color w:val="000000"/>
          <w:sz w:val="28"/>
        </w:rPr>
      </w:pPr>
    </w:p>
    <w:p w:rsidR="00C563B5" w:rsidRDefault="00C563B5" w:rsidP="0051006D">
      <w:pPr>
        <w:pStyle w:val="Style3"/>
        <w:widowControl/>
        <w:spacing w:line="360" w:lineRule="auto"/>
        <w:ind w:firstLine="709"/>
        <w:rPr>
          <w:rStyle w:val="FontStyle28"/>
          <w:color w:val="000000"/>
          <w:sz w:val="28"/>
        </w:rPr>
      </w:pPr>
      <w:r w:rsidRPr="0051006D">
        <w:rPr>
          <w:rStyle w:val="FontStyle28"/>
          <w:color w:val="000000"/>
          <w:sz w:val="28"/>
        </w:rPr>
        <w:t>Частой причиной синдрома является поражение ЦНС, в том числе острая внутричерепная гипертензия, травма, опухоли, менингит и субарахноидальное кровоизлияние. Изменения со стороны легких — туберкулез, пневмония, астма, бронхоэктазы, гипоксемия, гипер-капния, положительное давление при ИВЛ — также распространенные причины. АДГ-подобные соединения могут продуцировать опухоли. Надпочечниковая недостаточность и гипотиреоз также сопровождаются развитием СГАДГ.</w:t>
      </w:r>
    </w:p>
    <w:p w:rsidR="009A439F" w:rsidRPr="0051006D" w:rsidRDefault="009A439F" w:rsidP="0051006D">
      <w:pPr>
        <w:pStyle w:val="Style3"/>
        <w:widowControl/>
        <w:spacing w:line="360" w:lineRule="auto"/>
        <w:ind w:firstLine="709"/>
        <w:rPr>
          <w:rStyle w:val="FontStyle28"/>
          <w:color w:val="000000"/>
          <w:sz w:val="28"/>
        </w:rPr>
      </w:pPr>
    </w:p>
    <w:p w:rsidR="00C563B5" w:rsidRPr="0051006D" w:rsidRDefault="00C563B5" w:rsidP="009A439F">
      <w:pPr>
        <w:pStyle w:val="Style12"/>
        <w:widowControl/>
        <w:numPr>
          <w:ilvl w:val="0"/>
          <w:numId w:val="24"/>
        </w:numPr>
        <w:tabs>
          <w:tab w:val="left" w:pos="292"/>
        </w:tabs>
        <w:spacing w:line="360" w:lineRule="auto"/>
        <w:ind w:firstLine="709"/>
        <w:jc w:val="center"/>
        <w:rPr>
          <w:rStyle w:val="FontStyle24"/>
          <w:color w:val="000000"/>
          <w:sz w:val="28"/>
        </w:rPr>
      </w:pPr>
      <w:r w:rsidRPr="0051006D">
        <w:rPr>
          <w:rStyle w:val="FontStyle24"/>
          <w:color w:val="000000"/>
          <w:sz w:val="28"/>
        </w:rPr>
        <w:t>Что такое альдостерон? Что стимулирует его выделение? Каково его действие?</w:t>
      </w:r>
    </w:p>
    <w:p w:rsidR="009A439F" w:rsidRDefault="009A439F" w:rsidP="0051006D">
      <w:pPr>
        <w:pStyle w:val="Style3"/>
        <w:widowControl/>
        <w:spacing w:line="360" w:lineRule="auto"/>
        <w:ind w:firstLine="709"/>
        <w:rPr>
          <w:rStyle w:val="FontStyle28"/>
          <w:color w:val="000000"/>
          <w:sz w:val="28"/>
        </w:rPr>
      </w:pPr>
    </w:p>
    <w:p w:rsidR="00C563B5" w:rsidRPr="0051006D" w:rsidRDefault="00C563B5" w:rsidP="0051006D">
      <w:pPr>
        <w:pStyle w:val="Style3"/>
        <w:widowControl/>
        <w:spacing w:line="360" w:lineRule="auto"/>
        <w:ind w:firstLine="709"/>
        <w:rPr>
          <w:rStyle w:val="FontStyle28"/>
          <w:color w:val="000000"/>
          <w:sz w:val="28"/>
        </w:rPr>
      </w:pPr>
      <w:r w:rsidRPr="0051006D">
        <w:rPr>
          <w:rStyle w:val="FontStyle28"/>
          <w:color w:val="000000"/>
          <w:sz w:val="28"/>
        </w:rPr>
        <w:t xml:space="preserve">Альдостерон, один из минералокортикоидов, является гормоном, ответственным за точную регулировку экскреции натрия. Снижение системного или внутрипочечного АД, как и гиповолемия или гипонатриемия, приводят к выделению ренина из юкстагломерулярных почечных клеток. Ангиотензиноген, вырабатываемый печенью, под воздействием ренина преобразуется в ангиотензин I. В кровотоке ангиотензин I превращается в ангиотензин II, после чего в результате стимуляции гломерулярной зоны коры надпочечников выделяется альдостерон. Еще один эффект ангиотензина II </w:t>
      </w:r>
      <w:r w:rsidRPr="0051006D">
        <w:rPr>
          <w:rStyle w:val="FontStyle31"/>
          <w:rFonts w:ascii="Times New Roman" w:hAnsi="Times New Roman" w:cs="Times New Roman"/>
          <w:color w:val="000000"/>
          <w:sz w:val="28"/>
        </w:rPr>
        <w:t xml:space="preserve">— </w:t>
      </w:r>
      <w:r w:rsidRPr="0051006D">
        <w:rPr>
          <w:rStyle w:val="FontStyle28"/>
          <w:color w:val="000000"/>
          <w:sz w:val="28"/>
        </w:rPr>
        <w:t>вазоконстрикция. Альдостерон воздействует на дистальные почечные канальцы и на кортикальные собирательные канальцы, способствуя задержке натрия. Кроме гипонатриемии и гиповолемии, выделение альдостерона стимулируют гиперкалиемия, повышенный уровень адренокортикотропного гормона (АКТГ) и хирургическая травма.</w:t>
      </w:r>
    </w:p>
    <w:p w:rsidR="00C563B5" w:rsidRPr="0051006D" w:rsidRDefault="00C563B5" w:rsidP="00B13AEB">
      <w:pPr>
        <w:pStyle w:val="Style12"/>
        <w:widowControl/>
        <w:tabs>
          <w:tab w:val="left" w:pos="292"/>
        </w:tabs>
        <w:spacing w:line="360" w:lineRule="auto"/>
        <w:ind w:firstLine="709"/>
        <w:rPr>
          <w:rStyle w:val="FontStyle24"/>
          <w:color w:val="000000"/>
          <w:sz w:val="28"/>
        </w:rPr>
      </w:pPr>
      <w:r w:rsidRPr="0051006D">
        <w:rPr>
          <w:rStyle w:val="FontStyle24"/>
          <w:color w:val="000000"/>
          <w:sz w:val="28"/>
        </w:rPr>
        <w:t>45-летний больной, которому предполагается выполнить плановую холецистэктомию, принимает фуросемид для лечения гипертонии. Предоперационные лабораторные показатели находятся в пределах нормы, за исключением снижения уровня калия — до 3,0 мЭкв/л. Какой риск оперативного вмешательства? Почему бы не дать пациенту достаточно калия для восстановления сывороточного уровня до нормы?</w:t>
      </w:r>
    </w:p>
    <w:p w:rsidR="009A439F" w:rsidRDefault="009A439F" w:rsidP="00B13AEB">
      <w:pPr>
        <w:pStyle w:val="Style3"/>
        <w:widowControl/>
        <w:spacing w:line="360" w:lineRule="auto"/>
        <w:ind w:firstLine="709"/>
        <w:rPr>
          <w:rStyle w:val="FontStyle28"/>
          <w:color w:val="000000"/>
          <w:sz w:val="28"/>
        </w:rPr>
      </w:pPr>
    </w:p>
    <w:p w:rsidR="00C563B5" w:rsidRPr="0051006D" w:rsidRDefault="00C563B5" w:rsidP="0051006D">
      <w:pPr>
        <w:pStyle w:val="Style3"/>
        <w:widowControl/>
        <w:spacing w:line="360" w:lineRule="auto"/>
        <w:ind w:firstLine="709"/>
        <w:rPr>
          <w:rStyle w:val="FontStyle28"/>
          <w:color w:val="000000"/>
          <w:sz w:val="28"/>
        </w:rPr>
      </w:pPr>
      <w:r w:rsidRPr="0051006D">
        <w:rPr>
          <w:rStyle w:val="FontStyle28"/>
          <w:color w:val="000000"/>
          <w:sz w:val="28"/>
        </w:rPr>
        <w:t>Гипокалиемия способствует развитию тяжелых сердечных аритмий, особенно у больных с ишемической болезнью сердца или предшествующими аритмиями и у пациентов, получающих сердечные гликозиды. Острая гипокалиемия, вероятно, более серьезное нарушение, чем хронический дефицит калия. Общий недостаток в организме калия, являющегося главным образом внутриклеточным катионом, не отражается достоверно его сывороточной концентрацией. У пациента с уровнем калия сыворотки 3,0 мЭкв/л общий дефицит калия может превышать 400 мЭкв.</w:t>
      </w:r>
    </w:p>
    <w:p w:rsidR="00C563B5" w:rsidRPr="0051006D" w:rsidRDefault="00C563B5" w:rsidP="0051006D">
      <w:pPr>
        <w:pStyle w:val="Style3"/>
        <w:widowControl/>
        <w:spacing w:line="360" w:lineRule="auto"/>
        <w:ind w:firstLine="709"/>
        <w:rPr>
          <w:rStyle w:val="FontStyle28"/>
          <w:color w:val="000000"/>
          <w:sz w:val="28"/>
        </w:rPr>
      </w:pPr>
      <w:r w:rsidRPr="0051006D">
        <w:rPr>
          <w:rStyle w:val="FontStyle28"/>
          <w:color w:val="000000"/>
          <w:sz w:val="28"/>
        </w:rPr>
        <w:t xml:space="preserve">Исторически сложилась стандартная анестезиологическая практика: рассматривать даже умеренную гипокалиемию как противопоказание к плановым оперативным вмешательствам. Тем не менее, накоплено достаточно данных, свидетельствующих о том, что пациенты, не имеющие вышеупомянутых факторов риска и не подвергающиеся обширным торакальным, сосудистым или сердечным операциям, могут переносить умеренную гипокалиемию (возможно до </w:t>
      </w:r>
      <w:r w:rsidRPr="00EA1F66">
        <w:rPr>
          <w:rStyle w:val="FontStyle24"/>
          <w:b w:val="0"/>
          <w:color w:val="000000"/>
          <w:sz w:val="28"/>
        </w:rPr>
        <w:t>2</w:t>
      </w:r>
      <w:r w:rsidRPr="0051006D">
        <w:rPr>
          <w:rStyle w:val="FontStyle28"/>
          <w:color w:val="000000"/>
          <w:sz w:val="28"/>
        </w:rPr>
        <w:t>,8 мЭкв/л) без последствий.</w:t>
      </w:r>
    </w:p>
    <w:p w:rsidR="00C563B5" w:rsidRDefault="00C563B5" w:rsidP="0051006D">
      <w:pPr>
        <w:pStyle w:val="Style3"/>
        <w:widowControl/>
        <w:spacing w:line="360" w:lineRule="auto"/>
        <w:ind w:firstLine="709"/>
        <w:rPr>
          <w:rStyle w:val="FontStyle28"/>
          <w:color w:val="000000"/>
          <w:sz w:val="28"/>
        </w:rPr>
      </w:pPr>
      <w:r w:rsidRPr="0051006D">
        <w:rPr>
          <w:rStyle w:val="FontStyle28"/>
          <w:color w:val="000000"/>
          <w:sz w:val="28"/>
        </w:rPr>
        <w:t>Как уже упоминалось, уровень сывороточного калия не отражает истинного дефицита иона в организме. Попытки быстрой коррекции этого показателя несут большую опасность, чем умеренная гипокалиемия. Фактически, попытки быстрой коррекции гипокалиемии приводят к остановке сердца.</w:t>
      </w:r>
    </w:p>
    <w:p w:rsidR="00C563B5" w:rsidRPr="009A439F" w:rsidRDefault="009A439F" w:rsidP="00B13AEB">
      <w:pPr>
        <w:pStyle w:val="Style3"/>
        <w:widowControl/>
        <w:spacing w:line="360" w:lineRule="auto"/>
        <w:ind w:firstLine="709"/>
        <w:rPr>
          <w:rStyle w:val="FontStyle24"/>
          <w:color w:val="000000"/>
          <w:sz w:val="28"/>
        </w:rPr>
      </w:pPr>
      <w:r>
        <w:rPr>
          <w:rStyle w:val="FontStyle28"/>
          <w:color w:val="000000"/>
          <w:sz w:val="28"/>
        </w:rPr>
        <w:br w:type="page"/>
      </w:r>
      <w:r w:rsidR="00C563B5" w:rsidRPr="009A439F">
        <w:rPr>
          <w:rStyle w:val="FontStyle24"/>
          <w:color w:val="000000"/>
          <w:sz w:val="28"/>
        </w:rPr>
        <w:t>48-летнему больному с гипертензией на фоне хронической почечной недостаточности требуется наложение артериовенозной фистулы для гемодиализа под общей анестезией. Уровень калия</w:t>
      </w:r>
      <w:r>
        <w:rPr>
          <w:rStyle w:val="FontStyle24"/>
          <w:color w:val="000000"/>
          <w:sz w:val="28"/>
        </w:rPr>
        <w:t xml:space="preserve"> </w:t>
      </w:r>
      <w:r w:rsidR="00C563B5" w:rsidRPr="009A439F">
        <w:rPr>
          <w:rStyle w:val="FontStyle24"/>
          <w:color w:val="000000"/>
          <w:sz w:val="28"/>
        </w:rPr>
        <w:t>составил 7,0 мЭкв/л. Каков риск процедуры? Как можно корригировать угрожающую жизни гиперкалиемию?</w:t>
      </w:r>
    </w:p>
    <w:p w:rsidR="009A439F" w:rsidRDefault="009A439F" w:rsidP="0051006D">
      <w:pPr>
        <w:pStyle w:val="Style3"/>
        <w:widowControl/>
        <w:spacing w:line="360" w:lineRule="auto"/>
        <w:ind w:firstLine="709"/>
        <w:rPr>
          <w:rStyle w:val="FontStyle28"/>
          <w:color w:val="000000"/>
          <w:sz w:val="28"/>
        </w:rPr>
      </w:pPr>
    </w:p>
    <w:p w:rsidR="00C563B5" w:rsidRPr="0051006D" w:rsidRDefault="00C563B5" w:rsidP="0051006D">
      <w:pPr>
        <w:pStyle w:val="Style3"/>
        <w:widowControl/>
        <w:spacing w:line="360" w:lineRule="auto"/>
        <w:ind w:firstLine="709"/>
        <w:rPr>
          <w:rStyle w:val="FontStyle28"/>
          <w:color w:val="000000"/>
          <w:sz w:val="28"/>
        </w:rPr>
      </w:pPr>
      <w:r w:rsidRPr="0051006D">
        <w:rPr>
          <w:rStyle w:val="FontStyle28"/>
          <w:color w:val="000000"/>
          <w:sz w:val="28"/>
        </w:rPr>
        <w:t>Гиперкалиемия может вызывать желудочковые аритмии, начинающиеся с желудочковых экстрасистол и прогрессирующих в желудочковую тахикардию и фибрилляцию. Гиповентиляция и ацидоз усугубляют гиперкалиемию, как и назначение сукцинилхолина и содержащих калий растворов и препаратов. Многие анестезиологи считают, что гиперкалиемия &gt;5,9 мЭкв/л должна быть корригирована перед плановыми процедурами. Пациентам с хронической почечной недостаточностью обычно проводится диализ.</w:t>
      </w:r>
    </w:p>
    <w:p w:rsidR="0051006D" w:rsidRPr="0051006D" w:rsidRDefault="00C563B5" w:rsidP="0051006D">
      <w:pPr>
        <w:pStyle w:val="Style3"/>
        <w:widowControl/>
        <w:spacing w:line="360" w:lineRule="auto"/>
        <w:ind w:firstLine="709"/>
        <w:rPr>
          <w:rStyle w:val="FontStyle28"/>
          <w:color w:val="000000"/>
          <w:sz w:val="28"/>
        </w:rPr>
      </w:pPr>
      <w:r w:rsidRPr="0051006D">
        <w:rPr>
          <w:rStyle w:val="FontStyle28"/>
          <w:color w:val="000000"/>
          <w:sz w:val="28"/>
        </w:rPr>
        <w:t>Срочная коррекция гиперкалиемии состоит из трех механизмов. Немедленное прямое устранение кардиотоксического действия достигается назначением кальция хлорида. Затем калий может быть быстро перемещен внутрь клеток — временный маневр для снижения сывороточного уровня — с помощью гипервентиляции, р-адренергической стимуляции (например, ингаляция р-агониста), бикарбоната натрия, а также инсулина и глюкозы. Выведение калия из организма — решающее (и требующее времени) действие — может быть осуществлено с помощью диуретиков, кейэксалата и диализа. Если остановка сердца происходит у больного с почечной недостаточностью, всегда следует подозревать гиперкалиемию.</w:t>
      </w:r>
      <w:bookmarkStart w:id="0" w:name="_GoBack"/>
      <w:bookmarkEnd w:id="0"/>
    </w:p>
    <w:sectPr w:rsidR="0051006D" w:rsidRPr="0051006D" w:rsidSect="0051006D">
      <w:pgSz w:w="11905" w:h="16837"/>
      <w:pgMar w:top="1134" w:right="850"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847" w:rsidRDefault="00AF4847">
      <w:r>
        <w:separator/>
      </w:r>
    </w:p>
  </w:endnote>
  <w:endnote w:type="continuationSeparator" w:id="0">
    <w:p w:rsidR="00AF4847" w:rsidRDefault="00AF4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847" w:rsidRDefault="00AF4847">
      <w:r>
        <w:separator/>
      </w:r>
    </w:p>
  </w:footnote>
  <w:footnote w:type="continuationSeparator" w:id="0">
    <w:p w:rsidR="00AF4847" w:rsidRDefault="00AF48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2542B4C"/>
    <w:lvl w:ilvl="0">
      <w:numFmt w:val="bullet"/>
      <w:lvlText w:val="*"/>
      <w:lvlJc w:val="left"/>
    </w:lvl>
  </w:abstractNum>
  <w:abstractNum w:abstractNumId="1">
    <w:nsid w:val="01D20A94"/>
    <w:multiLevelType w:val="singleLevel"/>
    <w:tmpl w:val="F83A94B0"/>
    <w:lvl w:ilvl="0">
      <w:start w:val="8"/>
      <w:numFmt w:val="decimal"/>
      <w:lvlText w:val="%1."/>
      <w:legacy w:legacy="1" w:legacySpace="0" w:legacyIndent="277"/>
      <w:lvlJc w:val="left"/>
      <w:rPr>
        <w:rFonts w:ascii="Times New Roman" w:hAnsi="Times New Roman" w:cs="Times New Roman" w:hint="default"/>
      </w:rPr>
    </w:lvl>
  </w:abstractNum>
  <w:abstractNum w:abstractNumId="2">
    <w:nsid w:val="0302129F"/>
    <w:multiLevelType w:val="singleLevel"/>
    <w:tmpl w:val="1EDE9D44"/>
    <w:lvl w:ilvl="0">
      <w:start w:val="3"/>
      <w:numFmt w:val="decimal"/>
      <w:lvlText w:val="%1."/>
      <w:legacy w:legacy="1" w:legacySpace="0" w:legacyIndent="169"/>
      <w:lvlJc w:val="left"/>
      <w:rPr>
        <w:rFonts w:ascii="Times New Roman" w:hAnsi="Times New Roman" w:cs="Times New Roman" w:hint="default"/>
      </w:rPr>
    </w:lvl>
  </w:abstractNum>
  <w:abstractNum w:abstractNumId="3">
    <w:nsid w:val="17FB2568"/>
    <w:multiLevelType w:val="singleLevel"/>
    <w:tmpl w:val="9CD4FF78"/>
    <w:lvl w:ilvl="0">
      <w:start w:val="13"/>
      <w:numFmt w:val="decimal"/>
      <w:lvlText w:val="%1."/>
      <w:legacy w:legacy="1" w:legacySpace="0" w:legacyIndent="281"/>
      <w:lvlJc w:val="left"/>
      <w:rPr>
        <w:rFonts w:ascii="Times New Roman" w:hAnsi="Times New Roman" w:cs="Times New Roman" w:hint="default"/>
      </w:rPr>
    </w:lvl>
  </w:abstractNum>
  <w:abstractNum w:abstractNumId="4">
    <w:nsid w:val="1B6F35D6"/>
    <w:multiLevelType w:val="singleLevel"/>
    <w:tmpl w:val="30B4EAF4"/>
    <w:lvl w:ilvl="0">
      <w:start w:val="4"/>
      <w:numFmt w:val="decimal"/>
      <w:lvlText w:val="%1."/>
      <w:legacy w:legacy="1" w:legacySpace="0" w:legacyIndent="288"/>
      <w:lvlJc w:val="left"/>
      <w:rPr>
        <w:rFonts w:ascii="Times New Roman" w:hAnsi="Times New Roman" w:cs="Times New Roman" w:hint="default"/>
      </w:rPr>
    </w:lvl>
  </w:abstractNum>
  <w:abstractNum w:abstractNumId="5">
    <w:nsid w:val="21877CFF"/>
    <w:multiLevelType w:val="singleLevel"/>
    <w:tmpl w:val="0B8414B4"/>
    <w:lvl w:ilvl="0">
      <w:start w:val="11"/>
      <w:numFmt w:val="decimal"/>
      <w:lvlText w:val="%1."/>
      <w:legacy w:legacy="1" w:legacySpace="0" w:legacyIndent="266"/>
      <w:lvlJc w:val="left"/>
      <w:rPr>
        <w:rFonts w:ascii="Times New Roman" w:hAnsi="Times New Roman" w:cs="Times New Roman" w:hint="default"/>
      </w:rPr>
    </w:lvl>
  </w:abstractNum>
  <w:abstractNum w:abstractNumId="6">
    <w:nsid w:val="25A56230"/>
    <w:multiLevelType w:val="singleLevel"/>
    <w:tmpl w:val="CBB224CA"/>
    <w:lvl w:ilvl="0">
      <w:start w:val="16"/>
      <w:numFmt w:val="decimal"/>
      <w:lvlText w:val="%1."/>
      <w:legacy w:legacy="1" w:legacySpace="0" w:legacyIndent="256"/>
      <w:lvlJc w:val="left"/>
      <w:rPr>
        <w:rFonts w:ascii="Times New Roman" w:hAnsi="Times New Roman" w:cs="Times New Roman" w:hint="default"/>
        <w:b/>
      </w:rPr>
    </w:lvl>
  </w:abstractNum>
  <w:abstractNum w:abstractNumId="7">
    <w:nsid w:val="294D20AB"/>
    <w:multiLevelType w:val="singleLevel"/>
    <w:tmpl w:val="08DC226E"/>
    <w:lvl w:ilvl="0">
      <w:start w:val="17"/>
      <w:numFmt w:val="decimal"/>
      <w:lvlText w:val="%1."/>
      <w:legacy w:legacy="1" w:legacySpace="0" w:legacyIndent="256"/>
      <w:lvlJc w:val="left"/>
      <w:rPr>
        <w:rFonts w:ascii="Times New Roman" w:hAnsi="Times New Roman" w:cs="Times New Roman" w:hint="default"/>
      </w:rPr>
    </w:lvl>
  </w:abstractNum>
  <w:abstractNum w:abstractNumId="8">
    <w:nsid w:val="2A3B545C"/>
    <w:multiLevelType w:val="singleLevel"/>
    <w:tmpl w:val="126C1716"/>
    <w:lvl w:ilvl="0">
      <w:start w:val="1"/>
      <w:numFmt w:val="decimal"/>
      <w:lvlText w:val="%1."/>
      <w:legacy w:legacy="1" w:legacySpace="0" w:legacyIndent="176"/>
      <w:lvlJc w:val="left"/>
      <w:rPr>
        <w:rFonts w:ascii="Times New Roman" w:hAnsi="Times New Roman" w:cs="Times New Roman" w:hint="default"/>
      </w:rPr>
    </w:lvl>
  </w:abstractNum>
  <w:abstractNum w:abstractNumId="9">
    <w:nsid w:val="2C3E7ED7"/>
    <w:multiLevelType w:val="singleLevel"/>
    <w:tmpl w:val="CA943B4A"/>
    <w:lvl w:ilvl="0">
      <w:start w:val="19"/>
      <w:numFmt w:val="decimal"/>
      <w:lvlText w:val="%1."/>
      <w:legacy w:legacy="1" w:legacySpace="0" w:legacyIndent="292"/>
      <w:lvlJc w:val="left"/>
      <w:rPr>
        <w:rFonts w:ascii="Times New Roman" w:hAnsi="Times New Roman" w:cs="Times New Roman" w:hint="default"/>
      </w:rPr>
    </w:lvl>
  </w:abstractNum>
  <w:abstractNum w:abstractNumId="10">
    <w:nsid w:val="30F4399E"/>
    <w:multiLevelType w:val="singleLevel"/>
    <w:tmpl w:val="2CDEBAEA"/>
    <w:lvl w:ilvl="0">
      <w:start w:val="14"/>
      <w:numFmt w:val="decimal"/>
      <w:lvlText w:val="%1."/>
      <w:legacy w:legacy="1" w:legacySpace="0" w:legacyIndent="281"/>
      <w:lvlJc w:val="left"/>
      <w:rPr>
        <w:rFonts w:ascii="Times New Roman" w:hAnsi="Times New Roman" w:cs="Times New Roman" w:hint="default"/>
      </w:rPr>
    </w:lvl>
  </w:abstractNum>
  <w:abstractNum w:abstractNumId="11">
    <w:nsid w:val="33AB61C9"/>
    <w:multiLevelType w:val="singleLevel"/>
    <w:tmpl w:val="370E798E"/>
    <w:lvl w:ilvl="0">
      <w:start w:val="2"/>
      <w:numFmt w:val="decimal"/>
      <w:lvlText w:val="%1."/>
      <w:legacy w:legacy="1" w:legacySpace="0" w:legacyIndent="176"/>
      <w:lvlJc w:val="left"/>
      <w:rPr>
        <w:rFonts w:ascii="Times New Roman" w:hAnsi="Times New Roman" w:cs="Times New Roman" w:hint="default"/>
      </w:rPr>
    </w:lvl>
  </w:abstractNum>
  <w:abstractNum w:abstractNumId="12">
    <w:nsid w:val="44D96DA1"/>
    <w:multiLevelType w:val="singleLevel"/>
    <w:tmpl w:val="1DF4A218"/>
    <w:lvl w:ilvl="0">
      <w:start w:val="1"/>
      <w:numFmt w:val="decimal"/>
      <w:lvlText w:val="%1."/>
      <w:legacy w:legacy="1" w:legacySpace="0" w:legacyIndent="169"/>
      <w:lvlJc w:val="left"/>
      <w:rPr>
        <w:rFonts w:ascii="Times New Roman" w:hAnsi="Times New Roman" w:cs="Times New Roman" w:hint="default"/>
      </w:rPr>
    </w:lvl>
  </w:abstractNum>
  <w:abstractNum w:abstractNumId="13">
    <w:nsid w:val="53C6291E"/>
    <w:multiLevelType w:val="singleLevel"/>
    <w:tmpl w:val="29D2BC2C"/>
    <w:lvl w:ilvl="0">
      <w:start w:val="22"/>
      <w:numFmt w:val="decimal"/>
      <w:lvlText w:val="%1."/>
      <w:legacy w:legacy="1" w:legacySpace="0" w:legacyIndent="292"/>
      <w:lvlJc w:val="left"/>
      <w:rPr>
        <w:rFonts w:ascii="Times New Roman" w:hAnsi="Times New Roman" w:cs="Times New Roman" w:hint="default"/>
      </w:rPr>
    </w:lvl>
  </w:abstractNum>
  <w:abstractNum w:abstractNumId="14">
    <w:nsid w:val="5470075A"/>
    <w:multiLevelType w:val="singleLevel"/>
    <w:tmpl w:val="1DF4A218"/>
    <w:lvl w:ilvl="0">
      <w:start w:val="1"/>
      <w:numFmt w:val="decimal"/>
      <w:lvlText w:val="%1."/>
      <w:legacy w:legacy="1" w:legacySpace="0" w:legacyIndent="169"/>
      <w:lvlJc w:val="left"/>
      <w:rPr>
        <w:rFonts w:ascii="Times New Roman" w:hAnsi="Times New Roman" w:cs="Times New Roman" w:hint="default"/>
      </w:rPr>
    </w:lvl>
  </w:abstractNum>
  <w:abstractNum w:abstractNumId="15">
    <w:nsid w:val="5923595D"/>
    <w:multiLevelType w:val="singleLevel"/>
    <w:tmpl w:val="36363F84"/>
    <w:lvl w:ilvl="0">
      <w:start w:val="7"/>
      <w:numFmt w:val="decimal"/>
      <w:lvlText w:val="%1."/>
      <w:legacy w:legacy="1" w:legacySpace="0" w:legacyIndent="277"/>
      <w:lvlJc w:val="left"/>
      <w:rPr>
        <w:rFonts w:ascii="Times New Roman" w:hAnsi="Times New Roman" w:cs="Times New Roman" w:hint="default"/>
      </w:rPr>
    </w:lvl>
  </w:abstractNum>
  <w:abstractNum w:abstractNumId="16">
    <w:nsid w:val="5D652CC4"/>
    <w:multiLevelType w:val="singleLevel"/>
    <w:tmpl w:val="16A28A6E"/>
    <w:lvl w:ilvl="0">
      <w:start w:val="12"/>
      <w:numFmt w:val="decimal"/>
      <w:lvlText w:val="%1."/>
      <w:legacy w:legacy="1" w:legacySpace="0" w:legacyIndent="281"/>
      <w:lvlJc w:val="left"/>
      <w:rPr>
        <w:rFonts w:ascii="Times New Roman" w:hAnsi="Times New Roman" w:cs="Times New Roman" w:hint="default"/>
      </w:rPr>
    </w:lvl>
  </w:abstractNum>
  <w:abstractNum w:abstractNumId="17">
    <w:nsid w:val="62075F24"/>
    <w:multiLevelType w:val="singleLevel"/>
    <w:tmpl w:val="7B66883A"/>
    <w:lvl w:ilvl="0">
      <w:start w:val="1"/>
      <w:numFmt w:val="decimal"/>
      <w:lvlText w:val="%1."/>
      <w:legacy w:legacy="1" w:legacySpace="0" w:legacyIndent="180"/>
      <w:lvlJc w:val="left"/>
      <w:rPr>
        <w:rFonts w:ascii="Times New Roman" w:hAnsi="Times New Roman" w:cs="Times New Roman" w:hint="default"/>
      </w:rPr>
    </w:lvl>
  </w:abstractNum>
  <w:abstractNum w:abstractNumId="18">
    <w:nsid w:val="62E23608"/>
    <w:multiLevelType w:val="singleLevel"/>
    <w:tmpl w:val="1602A1B8"/>
    <w:lvl w:ilvl="0">
      <w:start w:val="4"/>
      <w:numFmt w:val="decimal"/>
      <w:lvlText w:val="%1."/>
      <w:legacy w:legacy="1" w:legacySpace="0" w:legacyIndent="169"/>
      <w:lvlJc w:val="left"/>
      <w:rPr>
        <w:rFonts w:ascii="Times New Roman" w:hAnsi="Times New Roman" w:cs="Times New Roman" w:hint="default"/>
      </w:rPr>
    </w:lvl>
  </w:abstractNum>
  <w:abstractNum w:abstractNumId="19">
    <w:nsid w:val="6F2F2475"/>
    <w:multiLevelType w:val="singleLevel"/>
    <w:tmpl w:val="C9DA27F2"/>
    <w:lvl w:ilvl="0">
      <w:start w:val="20"/>
      <w:numFmt w:val="decimal"/>
      <w:lvlText w:val="%1."/>
      <w:legacy w:legacy="1" w:legacySpace="0" w:legacyIndent="292"/>
      <w:lvlJc w:val="left"/>
      <w:rPr>
        <w:rFonts w:ascii="Times New Roman" w:hAnsi="Times New Roman" w:cs="Times New Roman" w:hint="default"/>
      </w:rPr>
    </w:lvl>
  </w:abstractNum>
  <w:abstractNum w:abstractNumId="20">
    <w:nsid w:val="76586F97"/>
    <w:multiLevelType w:val="singleLevel"/>
    <w:tmpl w:val="78D85EB8"/>
    <w:lvl w:ilvl="0">
      <w:start w:val="3"/>
      <w:numFmt w:val="decimal"/>
      <w:lvlText w:val="%1."/>
      <w:legacy w:legacy="1" w:legacySpace="0" w:legacyIndent="288"/>
      <w:lvlJc w:val="left"/>
      <w:rPr>
        <w:rFonts w:ascii="Times New Roman" w:hAnsi="Times New Roman" w:cs="Times New Roman" w:hint="default"/>
      </w:rPr>
    </w:lvl>
  </w:abstractNum>
  <w:abstractNum w:abstractNumId="21">
    <w:nsid w:val="76F608A2"/>
    <w:multiLevelType w:val="singleLevel"/>
    <w:tmpl w:val="AFD4D616"/>
    <w:lvl w:ilvl="0">
      <w:start w:val="21"/>
      <w:numFmt w:val="decimal"/>
      <w:lvlText w:val="%1."/>
      <w:legacy w:legacy="1" w:legacySpace="0" w:legacyIndent="292"/>
      <w:lvlJc w:val="left"/>
      <w:rPr>
        <w:rFonts w:ascii="Times New Roman" w:hAnsi="Times New Roman" w:cs="Times New Roman" w:hint="default"/>
      </w:rPr>
    </w:lvl>
  </w:abstractNum>
  <w:abstractNum w:abstractNumId="22">
    <w:nsid w:val="7F647C0F"/>
    <w:multiLevelType w:val="singleLevel"/>
    <w:tmpl w:val="5F3E4B96"/>
    <w:lvl w:ilvl="0">
      <w:start w:val="10"/>
      <w:numFmt w:val="decimal"/>
      <w:lvlText w:val="%1."/>
      <w:legacy w:legacy="1" w:legacySpace="0" w:legacyIndent="266"/>
      <w:lvlJc w:val="left"/>
      <w:rPr>
        <w:rFonts w:ascii="Times New Roman" w:hAnsi="Times New Roman" w:cs="Times New Roman" w:hint="default"/>
      </w:rPr>
    </w:lvl>
  </w:abstractNum>
  <w:num w:numId="1">
    <w:abstractNumId w:val="20"/>
  </w:num>
  <w:num w:numId="2">
    <w:abstractNumId w:val="4"/>
  </w:num>
  <w:num w:numId="3">
    <w:abstractNumId w:val="8"/>
  </w:num>
  <w:num w:numId="4">
    <w:abstractNumId w:val="0"/>
    <w:lvlOverride w:ilvl="0">
      <w:lvl w:ilvl="0">
        <w:numFmt w:val="bullet"/>
        <w:lvlText w:val="•"/>
        <w:legacy w:legacy="1" w:legacySpace="0" w:legacyIndent="126"/>
        <w:lvlJc w:val="left"/>
        <w:rPr>
          <w:rFonts w:ascii="Times New Roman" w:hAnsi="Times New Roman" w:hint="default"/>
        </w:rPr>
      </w:lvl>
    </w:lvlOverride>
  </w:num>
  <w:num w:numId="5">
    <w:abstractNumId w:val="11"/>
  </w:num>
  <w:num w:numId="6">
    <w:abstractNumId w:val="11"/>
    <w:lvlOverride w:ilvl="0">
      <w:lvl w:ilvl="0">
        <w:start w:val="3"/>
        <w:numFmt w:val="decimal"/>
        <w:lvlText w:val="%1."/>
        <w:legacy w:legacy="1" w:legacySpace="0" w:legacyIndent="176"/>
        <w:lvlJc w:val="left"/>
        <w:rPr>
          <w:rFonts w:ascii="Times New Roman" w:hAnsi="Times New Roman" w:cs="Times New Roman" w:hint="default"/>
        </w:rPr>
      </w:lvl>
    </w:lvlOverride>
  </w:num>
  <w:num w:numId="7">
    <w:abstractNumId w:val="0"/>
    <w:lvlOverride w:ilvl="0">
      <w:lvl w:ilvl="0">
        <w:numFmt w:val="bullet"/>
        <w:lvlText w:val="•"/>
        <w:legacy w:legacy="1" w:legacySpace="0" w:legacyIndent="122"/>
        <w:lvlJc w:val="left"/>
        <w:rPr>
          <w:rFonts w:ascii="Times New Roman" w:hAnsi="Times New Roman" w:hint="default"/>
        </w:rPr>
      </w:lvl>
    </w:lvlOverride>
  </w:num>
  <w:num w:numId="8">
    <w:abstractNumId w:val="18"/>
  </w:num>
  <w:num w:numId="9">
    <w:abstractNumId w:val="18"/>
    <w:lvlOverride w:ilvl="0">
      <w:lvl w:ilvl="0">
        <w:start w:val="5"/>
        <w:numFmt w:val="decimal"/>
        <w:lvlText w:val="%1."/>
        <w:legacy w:legacy="1" w:legacySpace="0" w:legacyIndent="169"/>
        <w:lvlJc w:val="left"/>
        <w:rPr>
          <w:rFonts w:ascii="Times New Roman" w:hAnsi="Times New Roman" w:cs="Times New Roman" w:hint="default"/>
        </w:rPr>
      </w:lvl>
    </w:lvlOverride>
  </w:num>
  <w:num w:numId="10">
    <w:abstractNumId w:val="15"/>
  </w:num>
  <w:num w:numId="11">
    <w:abstractNumId w:val="1"/>
  </w:num>
  <w:num w:numId="12">
    <w:abstractNumId w:val="17"/>
  </w:num>
  <w:num w:numId="13">
    <w:abstractNumId w:val="12"/>
  </w:num>
  <w:num w:numId="14">
    <w:abstractNumId w:val="22"/>
  </w:num>
  <w:num w:numId="15">
    <w:abstractNumId w:val="5"/>
  </w:num>
  <w:num w:numId="16">
    <w:abstractNumId w:val="14"/>
  </w:num>
  <w:num w:numId="17">
    <w:abstractNumId w:val="2"/>
  </w:num>
  <w:num w:numId="18">
    <w:abstractNumId w:val="16"/>
  </w:num>
  <w:num w:numId="19">
    <w:abstractNumId w:val="3"/>
  </w:num>
  <w:num w:numId="20">
    <w:abstractNumId w:val="10"/>
  </w:num>
  <w:num w:numId="21">
    <w:abstractNumId w:val="6"/>
  </w:num>
  <w:num w:numId="22">
    <w:abstractNumId w:val="7"/>
  </w:num>
  <w:num w:numId="23">
    <w:abstractNumId w:val="9"/>
  </w:num>
  <w:num w:numId="24">
    <w:abstractNumId w:val="19"/>
  </w:num>
  <w:num w:numId="25">
    <w:abstractNumId w:val="2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669D"/>
    <w:rsid w:val="000110E9"/>
    <w:rsid w:val="00035369"/>
    <w:rsid w:val="003B5300"/>
    <w:rsid w:val="00495864"/>
    <w:rsid w:val="0051006D"/>
    <w:rsid w:val="00750A00"/>
    <w:rsid w:val="00797C53"/>
    <w:rsid w:val="007D669D"/>
    <w:rsid w:val="008F4A3A"/>
    <w:rsid w:val="0094468E"/>
    <w:rsid w:val="009A439F"/>
    <w:rsid w:val="00A72DA1"/>
    <w:rsid w:val="00AF4847"/>
    <w:rsid w:val="00B13AEB"/>
    <w:rsid w:val="00C563B5"/>
    <w:rsid w:val="00CB2355"/>
    <w:rsid w:val="00CD55D7"/>
    <w:rsid w:val="00EA1F66"/>
    <w:rsid w:val="00EC352B"/>
    <w:rsid w:val="00F31882"/>
    <w:rsid w:val="00FF2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A700418-9071-45AE-A343-11251699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pPr>
      <w:jc w:val="both"/>
    </w:pPr>
  </w:style>
  <w:style w:type="paragraph" w:customStyle="1" w:styleId="Style3">
    <w:name w:val="Style3"/>
    <w:basedOn w:val="a"/>
    <w:uiPriority w:val="99"/>
    <w:pPr>
      <w:spacing w:line="214" w:lineRule="exact"/>
      <w:ind w:firstLine="277"/>
      <w:jc w:val="both"/>
    </w:pPr>
  </w:style>
  <w:style w:type="paragraph" w:customStyle="1" w:styleId="Style4">
    <w:name w:val="Style4"/>
    <w:basedOn w:val="a"/>
    <w:uiPriority w:val="99"/>
    <w:pPr>
      <w:spacing w:line="220" w:lineRule="exact"/>
      <w:jc w:val="both"/>
    </w:pPr>
  </w:style>
  <w:style w:type="paragraph" w:customStyle="1" w:styleId="Style5">
    <w:name w:val="Style5"/>
    <w:basedOn w:val="a"/>
    <w:uiPriority w:val="99"/>
    <w:pPr>
      <w:spacing w:line="212" w:lineRule="exact"/>
      <w:ind w:firstLine="464"/>
    </w:pPr>
  </w:style>
  <w:style w:type="paragraph" w:customStyle="1" w:styleId="Style6">
    <w:name w:val="Style6"/>
    <w:basedOn w:val="a"/>
    <w:uiPriority w:val="99"/>
  </w:style>
  <w:style w:type="paragraph" w:customStyle="1" w:styleId="Style7">
    <w:name w:val="Style7"/>
    <w:basedOn w:val="a"/>
    <w:uiPriority w:val="99"/>
    <w:pPr>
      <w:spacing w:line="216" w:lineRule="exact"/>
    </w:pPr>
  </w:style>
  <w:style w:type="paragraph" w:customStyle="1" w:styleId="Style8">
    <w:name w:val="Style8"/>
    <w:basedOn w:val="a"/>
    <w:uiPriority w:val="99"/>
    <w:pPr>
      <w:spacing w:line="212" w:lineRule="exact"/>
      <w:jc w:val="both"/>
    </w:pPr>
  </w:style>
  <w:style w:type="paragraph" w:customStyle="1" w:styleId="Style9">
    <w:name w:val="Style9"/>
    <w:basedOn w:val="a"/>
    <w:uiPriority w:val="99"/>
    <w:pPr>
      <w:spacing w:line="212" w:lineRule="exact"/>
      <w:ind w:hanging="126"/>
      <w:jc w:val="both"/>
    </w:pPr>
  </w:style>
  <w:style w:type="paragraph" w:customStyle="1" w:styleId="Style10">
    <w:name w:val="Style10"/>
    <w:basedOn w:val="a"/>
    <w:uiPriority w:val="99"/>
  </w:style>
  <w:style w:type="paragraph" w:customStyle="1" w:styleId="Style11">
    <w:name w:val="Style11"/>
    <w:basedOn w:val="a"/>
    <w:uiPriority w:val="99"/>
  </w:style>
  <w:style w:type="paragraph" w:customStyle="1" w:styleId="Style12">
    <w:name w:val="Style12"/>
    <w:basedOn w:val="a"/>
    <w:uiPriority w:val="99"/>
    <w:pPr>
      <w:jc w:val="both"/>
    </w:pPr>
  </w:style>
  <w:style w:type="paragraph" w:customStyle="1" w:styleId="Style13">
    <w:name w:val="Style13"/>
    <w:basedOn w:val="a"/>
    <w:uiPriority w:val="99"/>
    <w:pPr>
      <w:spacing w:line="212" w:lineRule="exact"/>
    </w:pPr>
  </w:style>
  <w:style w:type="paragraph" w:customStyle="1" w:styleId="Style14">
    <w:name w:val="Style14"/>
    <w:basedOn w:val="a"/>
    <w:uiPriority w:val="99"/>
    <w:pPr>
      <w:spacing w:line="212" w:lineRule="exact"/>
      <w:jc w:val="both"/>
    </w:pPr>
  </w:style>
  <w:style w:type="paragraph" w:customStyle="1" w:styleId="Style15">
    <w:name w:val="Style15"/>
    <w:basedOn w:val="a"/>
    <w:uiPriority w:val="99"/>
  </w:style>
  <w:style w:type="paragraph" w:customStyle="1" w:styleId="Style16">
    <w:name w:val="Style16"/>
    <w:basedOn w:val="a"/>
    <w:uiPriority w:val="99"/>
    <w:pPr>
      <w:spacing w:line="212" w:lineRule="exact"/>
      <w:jc w:val="both"/>
    </w:pPr>
  </w:style>
  <w:style w:type="paragraph" w:customStyle="1" w:styleId="Style17">
    <w:name w:val="Style17"/>
    <w:basedOn w:val="a"/>
    <w:uiPriority w:val="99"/>
  </w:style>
  <w:style w:type="paragraph" w:customStyle="1" w:styleId="Style18">
    <w:name w:val="Style18"/>
    <w:basedOn w:val="a"/>
    <w:uiPriority w:val="99"/>
  </w:style>
  <w:style w:type="paragraph" w:customStyle="1" w:styleId="Style19">
    <w:name w:val="Style19"/>
    <w:basedOn w:val="a"/>
    <w:uiPriority w:val="99"/>
    <w:pPr>
      <w:spacing w:line="220" w:lineRule="exact"/>
      <w:ind w:hanging="115"/>
    </w:pPr>
  </w:style>
  <w:style w:type="paragraph" w:customStyle="1" w:styleId="Style20">
    <w:name w:val="Style20"/>
    <w:basedOn w:val="a"/>
    <w:uiPriority w:val="99"/>
  </w:style>
  <w:style w:type="paragraph" w:customStyle="1" w:styleId="Style21">
    <w:name w:val="Style21"/>
    <w:basedOn w:val="a"/>
    <w:uiPriority w:val="99"/>
    <w:pPr>
      <w:spacing w:line="216" w:lineRule="exact"/>
      <w:ind w:hanging="256"/>
    </w:pPr>
  </w:style>
  <w:style w:type="paragraph" w:customStyle="1" w:styleId="Style22">
    <w:name w:val="Style22"/>
    <w:basedOn w:val="a"/>
    <w:uiPriority w:val="99"/>
    <w:pPr>
      <w:spacing w:line="212" w:lineRule="exact"/>
      <w:ind w:firstLine="284"/>
      <w:jc w:val="both"/>
    </w:pPr>
  </w:style>
  <w:style w:type="character" w:customStyle="1" w:styleId="FontStyle24">
    <w:name w:val="Font Style24"/>
    <w:uiPriority w:val="99"/>
    <w:rPr>
      <w:rFonts w:ascii="Times New Roman" w:hAnsi="Times New Roman" w:cs="Times New Roman"/>
      <w:b/>
      <w:bCs/>
      <w:sz w:val="16"/>
      <w:szCs w:val="16"/>
    </w:rPr>
  </w:style>
  <w:style w:type="character" w:customStyle="1" w:styleId="FontStyle25">
    <w:name w:val="Font Style25"/>
    <w:uiPriority w:val="99"/>
    <w:rPr>
      <w:rFonts w:ascii="Times New Roman" w:hAnsi="Times New Roman" w:cs="Times New Roman"/>
      <w:i/>
      <w:iCs/>
      <w:sz w:val="32"/>
      <w:szCs w:val="32"/>
    </w:rPr>
  </w:style>
  <w:style w:type="character" w:customStyle="1" w:styleId="FontStyle26">
    <w:name w:val="Font Style26"/>
    <w:uiPriority w:val="99"/>
    <w:rPr>
      <w:rFonts w:ascii="Times New Roman" w:hAnsi="Times New Roman" w:cs="Times New Roman"/>
      <w:b/>
      <w:bCs/>
      <w:i/>
      <w:iCs/>
      <w:sz w:val="16"/>
      <w:szCs w:val="16"/>
    </w:rPr>
  </w:style>
  <w:style w:type="character" w:customStyle="1" w:styleId="FontStyle27">
    <w:name w:val="Font Style27"/>
    <w:uiPriority w:val="99"/>
    <w:rPr>
      <w:rFonts w:ascii="Times New Roman" w:hAnsi="Times New Roman" w:cs="Times New Roman"/>
      <w:sz w:val="16"/>
      <w:szCs w:val="16"/>
    </w:rPr>
  </w:style>
  <w:style w:type="character" w:customStyle="1" w:styleId="FontStyle28">
    <w:name w:val="Font Style28"/>
    <w:uiPriority w:val="99"/>
    <w:rPr>
      <w:rFonts w:ascii="Times New Roman" w:hAnsi="Times New Roman" w:cs="Times New Roman"/>
      <w:sz w:val="16"/>
      <w:szCs w:val="16"/>
    </w:rPr>
  </w:style>
  <w:style w:type="character" w:customStyle="1" w:styleId="FontStyle29">
    <w:name w:val="Font Style29"/>
    <w:uiPriority w:val="99"/>
    <w:rPr>
      <w:rFonts w:ascii="Times New Roman" w:hAnsi="Times New Roman" w:cs="Times New Roman"/>
      <w:b/>
      <w:bCs/>
      <w:i/>
      <w:iCs/>
      <w:sz w:val="16"/>
      <w:szCs w:val="16"/>
    </w:rPr>
  </w:style>
  <w:style w:type="character" w:customStyle="1" w:styleId="FontStyle30">
    <w:name w:val="Font Style30"/>
    <w:uiPriority w:val="99"/>
    <w:rPr>
      <w:rFonts w:ascii="Times New Roman" w:hAnsi="Times New Roman" w:cs="Times New Roman"/>
      <w:b/>
      <w:bCs/>
      <w:w w:val="60"/>
      <w:sz w:val="24"/>
      <w:szCs w:val="24"/>
    </w:rPr>
  </w:style>
  <w:style w:type="character" w:customStyle="1" w:styleId="FontStyle31">
    <w:name w:val="Font Style31"/>
    <w:uiPriority w:val="99"/>
    <w:rPr>
      <w:rFonts w:ascii="Franklin Gothic Medium" w:hAnsi="Franklin Gothic Medium" w:cs="Franklin Gothic Medium"/>
      <w:sz w:val="14"/>
      <w:szCs w:val="14"/>
    </w:rPr>
  </w:style>
  <w:style w:type="character" w:customStyle="1" w:styleId="FontStyle36">
    <w:name w:val="Font Style36"/>
    <w:uiPriority w:val="99"/>
    <w:rsid w:val="0051006D"/>
    <w:rPr>
      <w:rFonts w:ascii="Times New Roman" w:hAnsi="Times New Roman" w:cs="Times New Roman"/>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3845</Words>
  <Characters>21919</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Контрольная работа по медицине</vt:lpstr>
    </vt:vector>
  </TitlesOfParts>
  <Company/>
  <LinksUpToDate>false</LinksUpToDate>
  <CharactersWithSpaces>25713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по медицине</dc:title>
  <dc:subject/>
  <dc:creator>FuckYouBill</dc:creator>
  <cp:keywords/>
  <dc:description/>
  <cp:lastModifiedBy>admin</cp:lastModifiedBy>
  <cp:revision>2</cp:revision>
  <dcterms:created xsi:type="dcterms:W3CDTF">2014-02-25T09:44:00Z</dcterms:created>
  <dcterms:modified xsi:type="dcterms:W3CDTF">2014-02-25T09:44:00Z</dcterms:modified>
</cp:coreProperties>
</file>