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ВЯТСКИЙ СОЦИАЛЬНО-ЭКОНОМИЧЕСКИЙ ИНСТИТУТ</w:t>
      </w: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Кафедра психологического консультирования</w:t>
      </w: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Контрольная работа</w:t>
      </w: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по дисциплине: ТЕОРИЯ И МЕТОДИКА СОЦИАЛЬНОЙ РАБОТЫ</w:t>
      </w: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Специфика деятельности социальных служб по защите безработных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</w:p>
    <w:p w:rsidR="009760FF" w:rsidRDefault="009760FF" w:rsidP="009760FF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г. Киров</w:t>
      </w:r>
      <w:r>
        <w:rPr>
          <w:sz w:val="28"/>
          <w:szCs w:val="28"/>
          <w:lang w:val="ru-RU"/>
        </w:rPr>
        <w:t xml:space="preserve"> </w:t>
      </w:r>
      <w:r w:rsidRPr="009760FF">
        <w:rPr>
          <w:sz w:val="28"/>
          <w:szCs w:val="28"/>
          <w:lang w:val="ru-RU"/>
        </w:rPr>
        <w:t>2009 г.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Pr="009760FF">
        <w:rPr>
          <w:rFonts w:cs="Times New Roman CYR"/>
          <w:sz w:val="28"/>
          <w:szCs w:val="28"/>
          <w:lang w:val="ru-RU"/>
        </w:rPr>
        <w:t xml:space="preserve">Для реализации государственной политики в области социальной помощи безработным гражданам и </w:t>
      </w:r>
      <w:r w:rsidRPr="009760FF">
        <w:rPr>
          <w:sz w:val="28"/>
          <w:szCs w:val="28"/>
          <w:lang w:val="ru-RU"/>
        </w:rPr>
        <w:t>обеспечения им соответствующих гарантий в Российской Федерации в связи с вступлением в силу в 1991 г. Закона «О занятости населения» на базе действующих центров по трудоустройству и</w:t>
      </w:r>
      <w:r>
        <w:rPr>
          <w:sz w:val="28"/>
          <w:szCs w:val="28"/>
          <w:lang w:val="ru-RU"/>
        </w:rPr>
        <w:t xml:space="preserve"> </w:t>
      </w:r>
      <w:r w:rsidRPr="009760FF">
        <w:rPr>
          <w:sz w:val="28"/>
          <w:szCs w:val="28"/>
          <w:lang w:val="ru-RU"/>
        </w:rPr>
        <w:t>переобучению была создана Государственная служба занятости, представителями которой в регионах являются Региональные центры занятости. Именно они являются основным органом, уполномоченым оказывать социальную поддержку и помощь безработным.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sz w:val="28"/>
          <w:szCs w:val="28"/>
          <w:lang w:val="ru-RU"/>
        </w:rPr>
        <w:t>Деятельность органов службы занятости в настоящее время осуществляется на основе Приказа №57 от 25 марта 2002 года «Об утверждении положения о финансировании мероприятий по содействию занятости населения и социальной поддержке безработных граждан за счет средств федерального бюджета».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sz w:val="28"/>
          <w:szCs w:val="28"/>
          <w:lang w:val="ru-RU"/>
        </w:rPr>
        <w:t>По положениям данного приказа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60FF">
        <w:rPr>
          <w:rFonts w:ascii="Times New Roman" w:hAnsi="Times New Roman"/>
          <w:sz w:val="28"/>
          <w:szCs w:val="28"/>
          <w:lang w:val="ru-RU"/>
        </w:rPr>
        <w:t>средства направляются, в частности, на: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sz w:val="28"/>
          <w:szCs w:val="28"/>
          <w:lang w:val="ru-RU"/>
        </w:rPr>
        <w:t>— мероприятия по профориентации, профподготовке и переподго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>товке безработных;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sz w:val="28"/>
          <w:szCs w:val="28"/>
          <w:lang w:val="ru-RU"/>
        </w:rPr>
        <w:t>— организацию общественных работ;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sz w:val="28"/>
          <w:szCs w:val="28"/>
          <w:lang w:val="ru-RU"/>
        </w:rPr>
        <w:t>— выплаты пособий по безработице, компенсацию материальных затрат безработным связи с их добровольным переездом в другую местность по предложению службы занятости; оказание материальной помощи членам семьи безработного, находящимся на его иждивении, а также тем безработным, которые потеряли право на пособие по безработице в связи с истечением установ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>ленного срока его выплаты;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sz w:val="28"/>
          <w:szCs w:val="28"/>
          <w:lang w:val="ru-RU"/>
        </w:rPr>
        <w:t>— мероприятия по сохранению, созданию новых рабочих мест, а также специализированных рабочих мест для особо нуждающихся в социальной защите (инвалиды беженцы и пр.), по развитию предпринимательской деятельности безработных.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sz w:val="28"/>
          <w:szCs w:val="28"/>
          <w:lang w:val="ru-RU"/>
        </w:rPr>
        <w:t>Основные услуги оказываемые службой занятости: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i/>
          <w:sz w:val="28"/>
          <w:szCs w:val="28"/>
          <w:lang w:val="ru-RU"/>
        </w:rPr>
        <w:t>а) Материальная помощь.</w:t>
      </w:r>
      <w:r w:rsidRPr="009760FF">
        <w:rPr>
          <w:rFonts w:ascii="Times New Roman" w:hAnsi="Times New Roman"/>
          <w:sz w:val="28"/>
          <w:szCs w:val="28"/>
          <w:lang w:val="ru-RU"/>
        </w:rPr>
        <w:t xml:space="preserve"> Материальная помощь безработным исходит из существования различных источников незанятости трудоспособных: потеря работы в результате увольнения с производства, уход с прежнего места работы в поисках нового, отсутствие работы из-за трудностей с трудоустрой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 xml:space="preserve">ством впервые или повторно (после перерыва) поступающих на рынок труда и др. 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i/>
          <w:sz w:val="28"/>
          <w:szCs w:val="28"/>
          <w:lang w:val="ru-RU"/>
        </w:rPr>
        <w:t>б) Содействие в трудоустройстве.</w:t>
      </w:r>
      <w:r w:rsidRPr="009760FF">
        <w:rPr>
          <w:rFonts w:ascii="Times New Roman" w:hAnsi="Times New Roman"/>
          <w:sz w:val="28"/>
          <w:szCs w:val="28"/>
          <w:lang w:val="ru-RU"/>
        </w:rPr>
        <w:t xml:space="preserve"> Социальное страхование в состоянии лишь несколько облегчать материальное положение без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 xml:space="preserve">работных, негативные последствия высвобождения рабочей силы с производства, сделав этот процесс менее болезненным. 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i/>
          <w:sz w:val="28"/>
          <w:szCs w:val="28"/>
          <w:lang w:val="ru-RU"/>
        </w:rPr>
        <w:t>в) Профессиональная подготовка.</w:t>
      </w:r>
      <w:r w:rsidRPr="009760FF">
        <w:rPr>
          <w:rFonts w:ascii="Times New Roman" w:hAnsi="Times New Roman"/>
          <w:sz w:val="28"/>
          <w:szCs w:val="28"/>
          <w:lang w:val="ru-RU"/>
        </w:rPr>
        <w:t xml:space="preserve"> Между профессионально-производственными характеристиками основной части безработных и структурой спроса существует значи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>тельный разрыв. В результате, большинство безработных, стремя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>щихся трудоустроиться, нуждаются в дополнительной профессио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>нальной подготовке либо полной переподготовке.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i/>
          <w:sz w:val="28"/>
          <w:szCs w:val="28"/>
          <w:lang w:val="ru-RU"/>
        </w:rPr>
        <w:t>г) Поощрение спроса.</w:t>
      </w:r>
      <w:r w:rsidRPr="009760FF">
        <w:rPr>
          <w:rFonts w:ascii="Times New Roman" w:hAnsi="Times New Roman"/>
          <w:sz w:val="28"/>
          <w:szCs w:val="28"/>
          <w:lang w:val="ru-RU"/>
        </w:rPr>
        <w:t xml:space="preserve"> Расширение возможностей общественного производства по найму безработных стимулируется государством одновременно несколькими методами. Прежде всего к ним относится использование классического метода привлечения безработных к производству через общественные рабо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>ты: при создании дорог, мелких ирригационных сооружений, строи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>тельстве жилья, школ, больниц, ремонте общественных зданий и т. п., а также при предоставлении оплачиваемых муниципальными властя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>ми услуг престарелым и инвалидам, уходе за детьми, оказании помо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 xml:space="preserve">щи в обслуживании больных . 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i/>
          <w:sz w:val="28"/>
          <w:szCs w:val="28"/>
          <w:lang w:val="ru-RU"/>
        </w:rPr>
        <w:t>д) Малое предпринимательство.</w:t>
      </w:r>
      <w:r w:rsidRPr="009760FF">
        <w:rPr>
          <w:rFonts w:ascii="Times New Roman" w:hAnsi="Times New Roman"/>
          <w:sz w:val="28"/>
          <w:szCs w:val="28"/>
          <w:lang w:val="ru-RU"/>
        </w:rPr>
        <w:t xml:space="preserve"> Во многом к аналогичным резуль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>татам в области занятости может привести и поощрение государст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 xml:space="preserve">вом развития малого предпринимательства. Общий курс на развитие малого предпринимательства выполняет не только сугубо экономические, но и социальные задачи. Среди них существенное место занимает стимулирование роста занятости. 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i/>
          <w:sz w:val="28"/>
          <w:szCs w:val="28"/>
          <w:lang w:val="ru-RU"/>
        </w:rPr>
        <w:t>е) Помощь отдельным группам.</w:t>
      </w:r>
      <w:r w:rsidRPr="009760FF">
        <w:rPr>
          <w:rFonts w:ascii="Times New Roman" w:hAnsi="Times New Roman"/>
          <w:sz w:val="28"/>
          <w:szCs w:val="28"/>
          <w:lang w:val="ru-RU"/>
        </w:rPr>
        <w:t xml:space="preserve"> К таким группам относятся молодежь, впервые поступающая на рынок труда, женщины, прежде всего имеющие малолетних детей, инвалиды, демобилизованные кадровые военные, иммигранты и вынужденные переселенцы и т. п. Все они испытывают особенно большие трудности с трудоустройством. Привлечение представите</w:t>
      </w:r>
      <w:r w:rsidRPr="009760FF">
        <w:rPr>
          <w:rFonts w:ascii="Times New Roman" w:hAnsi="Times New Roman"/>
          <w:sz w:val="28"/>
          <w:szCs w:val="28"/>
          <w:lang w:val="ru-RU"/>
        </w:rPr>
        <w:softHyphen/>
        <w:t>лей этих групп к общественному производству осуществляется дифференцированным образом в зависимости от их характера, склонностей и возможностей.</w:t>
      </w:r>
    </w:p>
    <w:p w:rsidR="009760FF" w:rsidRPr="009760FF" w:rsidRDefault="009760FF" w:rsidP="009760FF">
      <w:pPr>
        <w:pStyle w:val="af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760FF">
        <w:rPr>
          <w:rFonts w:ascii="Times New Roman" w:hAnsi="Times New Roman"/>
          <w:i/>
          <w:sz w:val="28"/>
          <w:szCs w:val="28"/>
          <w:lang w:val="ru-RU"/>
        </w:rPr>
        <w:t>ж) Социально-психологическая помощь.</w:t>
      </w:r>
      <w:r w:rsidRPr="009760FF">
        <w:rPr>
          <w:rFonts w:ascii="Times New Roman" w:hAnsi="Times New Roman"/>
          <w:sz w:val="28"/>
          <w:szCs w:val="28"/>
          <w:lang w:val="ru-RU"/>
        </w:rPr>
        <w:t xml:space="preserve"> Одним из направлений деятельности службы занятости Российской федерации является оказание социально-психологической помощи людям находящихся в поиске работы. Им оказывается как индивидуальная, так и групповая психологическая поддержка.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Основным органом социальной защиты безработных в Кирове и области является Управление государственной службы занятости населения Кировской области. Управление осуществляет свою деятельность непосредственно и через подведомственные ему государственные учреждения центры занятости населения во взаимодействии с территориальными органами федеральных органов исполнительной власти, органами исполнительной власти Кировской области, органами местного самоуправления, общественными объединениями и иными организациями. </w:t>
      </w:r>
    </w:p>
    <w:p w:rsidR="009760FF" w:rsidRPr="009760FF" w:rsidRDefault="009760FF" w:rsidP="009760FF">
      <w:pPr>
        <w:pStyle w:val="a1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Центры занятости являются учреждениями социальной сферы и обеспечивают на территории своего района реализацию гарантированного государством права граждан на защиту от безработицы, оказание государственных услуг населению и работодателям в сфере содействия занятости, трудовой миграции. </w:t>
      </w:r>
    </w:p>
    <w:p w:rsidR="009760FF" w:rsidRPr="009760FF" w:rsidRDefault="009760FF" w:rsidP="009760FF">
      <w:pPr>
        <w:pStyle w:val="a1"/>
        <w:spacing w:after="0" w:line="360" w:lineRule="auto"/>
        <w:ind w:firstLine="709"/>
        <w:jc w:val="both"/>
        <w:rPr>
          <w:rStyle w:val="a7"/>
          <w:rFonts w:cs="Tahoma"/>
          <w:b w:val="0"/>
          <w:sz w:val="28"/>
          <w:szCs w:val="28"/>
          <w:lang w:val="ru-RU"/>
        </w:rPr>
      </w:pPr>
      <w:r w:rsidRPr="009760FF">
        <w:rPr>
          <w:rStyle w:val="a7"/>
          <w:rFonts w:cs="Tahoma"/>
          <w:b w:val="0"/>
          <w:sz w:val="28"/>
          <w:szCs w:val="28"/>
          <w:lang w:val="ru-RU"/>
        </w:rPr>
        <w:t>Основными направлениями деятельности центров занятости являются: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регистрация граждан в целях поиска подходящей работы и безработных граждан;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содействие гражданам в поиске подходящей работы, а работодателям в подборе необходимых работников;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информирование о положении на рынке труда;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организация ярмарок вакансий и учебных рабочих мест;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организация профессиональной ориентации граждан в целях выбора сферы деятельности (профессии), трудоустройства, профессионального обучения;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оказание психологической поддержки, профессиональной подготовки, переподготовки и повышения квалификации безработных граждан;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осуществление социальных выплат гражданам в соответствии с законодательством о занятости населения;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организация проведения оплачиваемых общественных работ;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организация временного трудоустройства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впервые, несовершеннолетних граждан в возрасте от 14 до 18 лет в свободное от учебы время;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социальная адаптация безработных граждан на рынке труда;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9760FF">
        <w:rPr>
          <w:sz w:val="28"/>
          <w:szCs w:val="28"/>
        </w:rPr>
        <w:t xml:space="preserve">содействие самозанятости безработных граждан;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выдача предложений для получения работодателями заключений о целесообразности привлечения и использования иностранных работников;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содействие гражданам в переселении для работы в другую местность, в том числе сельскую;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участие в подготовке предложений по формированию программ, предусматривающих мероприятия по содействию занятости населения;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реализация программ,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испытывающих трудности в поиске работы;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организация проведения специальных мероприятий по профилированию безработных граждан;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анализ состояния рынка профессиональных образовательных услуг на территории района и участие в его регулировании;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участие в работе призывных комиссий по вопросам альтернативной гражданской службы;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обобщение практики применения законодательства о занятости, трудовой миграции, подготовка предложений по их совершенствованию;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формирование предложений по финансированию мероприятий по содействию занятости населения и социальной поддержке безработных граждан, содержанию центра занятости;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организация приема граждан, обеспечение своевременного и полного рассмотрения обращений граждан; </w:t>
      </w:r>
    </w:p>
    <w:p w:rsidR="009760FF" w:rsidRPr="009760FF" w:rsidRDefault="009760FF" w:rsidP="009760FF">
      <w:pPr>
        <w:pStyle w:val="a1"/>
        <w:numPr>
          <w:ilvl w:val="0"/>
          <w:numId w:val="3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выполнение мероприятий по мобилизационной подготовке [11]. 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В настоящее время в Кировской области работают так же 5 мобильных центров занятости, оборудованных компьютерами с соответствующими программами. Мобильные центры занятости помогают сделать работу службы занятости более эффективной: дойти до глубинки, привлечь жителей на работу в сферы труда, испытывающие дефицит рабочей силы.</w:t>
      </w:r>
    </w:p>
    <w:p w:rsidR="009760FF" w:rsidRPr="009760FF" w:rsidRDefault="009760FF" w:rsidP="009760FF">
      <w:pPr>
        <w:pStyle w:val="a1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Начальник областного управления государственной службы занятости населения Ю. Н. Лаптев отметил: одна из причин безработицы в том, что люди в основном боятся менять образ жизни, профессию, место жительства. Задача службы - мотивировать население, особенно молодежь, к более активному поиску работы, приобретению востребованных профессий.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В отчете государственного центра занятости по Кировской области за 2008 год мы видим, что в течение года 39,3 тыс. чел. были трудоустроены, организованы общественные работы для 6,5 тыс. чел., обеспечено временное трудоустройство 16,1 тыс. несовершеннолетних, временное трудоустройство 0,9 тыс. граждан, испытывающих трудности в поиске работы; оказано содействие самозанятости 0,5 тыс. чел., услуги по социальной адаптации – 4,6 тыс. граждан; организованы 409 ярмарок вакансий, в работе которых приняли участие 12,5 тыс. чел.; охвачено программой профессионального обучения 3,8 тыс. чел., профориентационной работой – 18,0 тыс. чел.; организован сбор 106 тыс. вакансий для использования их при трудоустройстве граждан; оказана социальная поддержка безработным гражданам (ежемесячно): по начислению пособия по безработице – 11,6 тыс. безработным; по начислению стипендии обучающимся – 0,9 тыс. чел.; по выплате досрочных пенсий – 1,2 тыс. чел. 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Финансовые затраты на реализацию мероприятий программы содействия занятости в 2008 году составили 126</w:t>
      </w:r>
      <w:r w:rsidRPr="009760FF">
        <w:rPr>
          <w:sz w:val="28"/>
          <w:szCs w:val="28"/>
        </w:rPr>
        <w:t> </w:t>
      </w:r>
      <w:r w:rsidRPr="009760FF">
        <w:rPr>
          <w:sz w:val="28"/>
          <w:szCs w:val="28"/>
          <w:lang w:val="ru-RU"/>
        </w:rPr>
        <w:t>490,0 тыс. руб., Объем средств, направленных на социальную поддержку безработным, составил 248 млн. руб., из них на выплату пособий по безработице – 182,7 млн. руб.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Рост напряженности на рынке труда в связи с кризисом вызвал необходимость осуществления мониторинга процесса высвобождения работников с предприятий и на его основе – оперативного реагирования на возникающие проблемы. С этой целью органами местного самоуправления совместно с органами службы занятости разработаны и реализуются планы совместных действий по организации предувольнительных консультаций на предприятиях, трудоустройству высвобождаемых граждан, их профессиональной подготовке или переподготовке, досрочному выводу на пенсию, организованы и работают «горячие линии» в центрах занятости населения. Своевременно выявляются случаи несоблюдения работодателями законодательства при осуществлении процедур сокращения работников.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В соответствии с Постановлением Правительства РФ «О предоставлении в 2009 году субсидий из федерального бюджета бюджетам субъектов РФ на реализацию дополнительных мероприятий, направленных на снижение напряженности на рынке труда субъектов РФ» от 31.12.2008 № 1089 разработана областная целевая программа «О реализации дополнительных мероприятий, направленных на снижение напряженности на рынке труда Кировской области в 2009 году». В ее рамках опережающее обучение работников, находящихся под угрозой массового высвобождения, временная занятость для высвобожденных работников, субсидии в размере годового размера пособия по безработице на организацию предпринимательства или собственного дела для безработных граждан. 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В течение 2009 года финансовый кризис оказывает негативное влияние на развитие экономики и занятость населения. По данным отдела статистики центира занятости г. Кирова в первом полугодии 2009 года ситуация в сфере занятости населения области характеризовалась следующими явлениями: </w:t>
      </w:r>
    </w:p>
    <w:p w:rsidR="009760FF" w:rsidRPr="009760FF" w:rsidRDefault="009760FF" w:rsidP="009760FF">
      <w:pPr>
        <w:pStyle w:val="a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спадом объемов производства в большинстве отраслей; </w:t>
      </w:r>
    </w:p>
    <w:p w:rsidR="009760FF" w:rsidRPr="009760FF" w:rsidRDefault="009760FF" w:rsidP="009760FF">
      <w:pPr>
        <w:pStyle w:val="a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низким спросом на рабочую силу; </w:t>
      </w:r>
    </w:p>
    <w:p w:rsidR="009760FF" w:rsidRPr="009760FF" w:rsidRDefault="009760FF" w:rsidP="009760FF">
      <w:pPr>
        <w:pStyle w:val="a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неполной занятостью работников на своих рабочих местах; </w:t>
      </w:r>
    </w:p>
    <w:p w:rsidR="009760FF" w:rsidRPr="009760FF" w:rsidRDefault="009760FF" w:rsidP="009760FF">
      <w:pPr>
        <w:pStyle w:val="a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продолжающимся высвобождением персонала (356 предприятий заявили в службу занятости о предстоящем высвобождении 11,1 тыс. своих работников, с начала кризиса число таких предприятий составило 497, численность работников, предупрежденных о высвобождении, – 15,5 тыс. человек); </w:t>
      </w:r>
    </w:p>
    <w:p w:rsidR="009760FF" w:rsidRPr="009760FF" w:rsidRDefault="009760FF" w:rsidP="009760FF">
      <w:pPr>
        <w:pStyle w:val="a1"/>
        <w:numPr>
          <w:ilvl w:val="0"/>
          <w:numId w:val="4"/>
        </w:numPr>
        <w:spacing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ростом безработицы и напряженности на рынке труда.</w:t>
      </w:r>
    </w:p>
    <w:p w:rsidR="009760FF" w:rsidRPr="009760FF" w:rsidRDefault="009760FF" w:rsidP="009760FF">
      <w:pPr>
        <w:pStyle w:val="a1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Согласно последнему обследованию общая численность безработных в Кировской области составила 68,3 тыс. человек, уровень безработицы – 8,7 % экономически-активного населения. </w:t>
      </w:r>
    </w:p>
    <w:p w:rsidR="009760FF" w:rsidRPr="009760FF" w:rsidRDefault="009760FF" w:rsidP="009760FF">
      <w:pPr>
        <w:pStyle w:val="a1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Сложная экономическая ситуация отразилась на состоянии регистрируемого рынка труда. В течение полугодия в органы государственной службы занятости обратилось около 125 тыс. жителей области, но признано и зарегистрировано в качестве безработных 32,3 тыс. С начала текущего года численность зарегистрированных безработных в сравнении с прошлым годом увеличилась в 2,1 раза.</w:t>
      </w:r>
    </w:p>
    <w:p w:rsidR="009760FF" w:rsidRPr="009760FF" w:rsidRDefault="009760FF" w:rsidP="009760FF">
      <w:pPr>
        <w:pStyle w:val="a1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Под влиянием экономического кризиса резко снизился спрос на рабочую силу, его ущественное падение произошло в организациях обрабатывающих производств (в 2,5 раза), строительства (в 3 раза), транспорта и связи (в 2,2 раза), здравоохранения и предоставления социальных услуг (в 2 раза), образования (в 2,3 раза).</w:t>
      </w:r>
    </w:p>
    <w:p w:rsidR="009760FF" w:rsidRPr="009760FF" w:rsidRDefault="009760FF" w:rsidP="009760FF">
      <w:pPr>
        <w:pStyle w:val="a1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Львиную долю составляют вакансии для трудоустройства на временные работы и по рабочим профессиям. Основная масса вакансий с заработной платой ниже величины прожиточного минимума. Доля высокооплачиваемых свободных рабочих мест (с заработной платой выше среднеобластного уровня) составляет всего 6,6 %.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Уменьшение спроса на рабочую силу и рост числа претендентов на свободные рабочие места привели к росту напряженности на рынке труда. Количество претендующих на 1 вакансию, заявленную в службу занятости, возросло. В разрезе профессий самый высокий коэффициент напряженности наблюдается по профессиям: экономист, бухгалтер, самый низкий – по рекламным агентам, жестянщикам, милиционерам [11]. 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Все это обусловило существенное повышение нагрузки на органы службы занятости, требует увеличения объемов финансирования мероприятий как пассивной (выплата пособий, досрочной пенсии), так и активной политики занятости (мероприятия по содействию трудоустройству ищущих работу граждан, прежде всего по организации общественных работ, поддержке развития самозанятости и предпринимательства, профобучению и информированию населения).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В целом благодаря реализации мероприятий по содействию занятости и взаимодействию службы занятости населения с органами государственной власти, местного самоуправления, работодателями и профсоюзами в условиях экономического кризиса в первом полугодии т.г. удалось: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- не допустить массовое увольнение работников, в том числе на большинстве градообразующих предприятий, сохранить около 10 тыс. рабочих мест, первоначально заявленных работодателями к ликвидации;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- поддержать занятость и доходы, в том числе через самозанятость и предпринимательство, 43,2 тыс. граждан, оказавшихся в сложной жизненной ситуации;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- повысить уровень квалификации 0,9 тыс. работников, находящихся под риском увольнения;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- удержать уровень регистрируемой безработицы экономически активного населения, снизить напряженность на рынке труда;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- обеспечить дополнительное поступление налоговых отчислений во все уровни бюджетов и социальные фонды.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Для целенаправленной и скоординированной работе по реализации программы содействия занятости населения и, прежде всего областной целевой программы по снижению напряженности на рынке труда необходимо: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1. Постоянно отслеживать ситуацию с занятостью населения, особенно на социально-значимых, системо- и градообразующих предприятиях, оперативно реагировать на неблагоприятное развитие событий и не допускать их до конфликтного состояния.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2. За счет работы по информированию населения и работодателей о возможностях, предоставляемых Программой увеличить численность участников мероприятий Программы по опережающему профессиональному обучению, развитию малого предпринимательства и самозанятости, стажировке выпускников учреждений профессионального образования.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3. Обеспечить своевременную корректировку и непрерывность финансового обеспечения Программы, в том числе на осенне-зимний период 2009 года и начало 2010 года. Обобщать опыт ее эффективной реализации и распространять его во всех муниципальных образованиях области.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4. Осуществлять постоянный контроль за ходом реализации Программы, целевым, полным и эффективным использованием выделенных средств, улучшать координацию деятельности областных органов исполнительной власти, местного самоуправления и работодателей по реализации Программы. </w:t>
      </w:r>
    </w:p>
    <w:p w:rsidR="009760FF" w:rsidRPr="009760FF" w:rsidRDefault="009760FF" w:rsidP="009760FF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4. Повысить качество всех видов государственных услуг, предоставляемых службой занятости населению и работодателям. </w:t>
      </w:r>
    </w:p>
    <w:p w:rsidR="009760FF" w:rsidRPr="004D6F85" w:rsidRDefault="004D6F85" w:rsidP="004D6F85">
      <w:pPr>
        <w:spacing w:line="360" w:lineRule="auto"/>
        <w:ind w:firstLine="709"/>
        <w:jc w:val="both"/>
        <w:rPr>
          <w:rFonts w:cs="Times New Roman CYR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9760FF" w:rsidRPr="004D6F85">
        <w:rPr>
          <w:rFonts w:cs="Times New Roman CYR"/>
          <w:b/>
          <w:bCs/>
          <w:sz w:val="28"/>
          <w:szCs w:val="28"/>
          <w:lang w:val="ru-RU"/>
        </w:rPr>
        <w:t>Список литературы</w:t>
      </w:r>
    </w:p>
    <w:p w:rsidR="009760FF" w:rsidRPr="004D6F85" w:rsidRDefault="009760FF" w:rsidP="009760FF">
      <w:pPr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4D6F85">
      <w:pPr>
        <w:numPr>
          <w:ilvl w:val="0"/>
          <w:numId w:val="5"/>
        </w:numPr>
        <w:tabs>
          <w:tab w:val="left" w:pos="28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Анализ ситуации на рынке труда России в 2002 – нач. 2003 гг. // «РЭ Вестник», №81, 2003г.</w:t>
      </w:r>
    </w:p>
    <w:p w:rsidR="009760FF" w:rsidRPr="009760FF" w:rsidRDefault="009760FF" w:rsidP="004D6F85">
      <w:pPr>
        <w:numPr>
          <w:ilvl w:val="0"/>
          <w:numId w:val="5"/>
        </w:numPr>
        <w:tabs>
          <w:tab w:val="left" w:pos="28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Зборовский Г.Е. Общая социология: Учебник. 3-е изд., испр. и доп. – М.: Гардарики, 2004.</w:t>
      </w:r>
    </w:p>
    <w:p w:rsidR="009760FF" w:rsidRPr="009760FF" w:rsidRDefault="009760FF" w:rsidP="004D6F85">
      <w:pPr>
        <w:numPr>
          <w:ilvl w:val="0"/>
          <w:numId w:val="5"/>
        </w:numPr>
        <w:tabs>
          <w:tab w:val="left" w:pos="28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Они много работают, а их права ущемляют // Стратегия социально-экономического развития региона до 2020 г. / Сообщение пресс-центра Правительства Кировской области. - Киров, 2003</w:t>
      </w:r>
    </w:p>
    <w:p w:rsidR="009760FF" w:rsidRPr="009760FF" w:rsidRDefault="009760FF" w:rsidP="004D6F85">
      <w:pPr>
        <w:numPr>
          <w:ilvl w:val="0"/>
          <w:numId w:val="5"/>
        </w:numPr>
        <w:tabs>
          <w:tab w:val="left" w:pos="28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Основы социальной работы: Учебник / Отв. ред. П.Д. Павленок.- 2-е изд., испр. и доп.- М.: ИНФРА-М, 2003. </w:t>
      </w:r>
    </w:p>
    <w:p w:rsidR="009760FF" w:rsidRPr="009760FF" w:rsidRDefault="009760FF" w:rsidP="004D6F85">
      <w:pPr>
        <w:numPr>
          <w:ilvl w:val="0"/>
          <w:numId w:val="5"/>
        </w:numPr>
        <w:tabs>
          <w:tab w:val="left" w:pos="28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Прокопов Ф. Эффективная организация услуг службы занятости: современный подход. // Человек и труд, 1999г., №8, с.73-77</w:t>
      </w:r>
    </w:p>
    <w:p w:rsidR="009760FF" w:rsidRPr="009760FF" w:rsidRDefault="009760FF" w:rsidP="004D6F85">
      <w:pPr>
        <w:numPr>
          <w:ilvl w:val="0"/>
          <w:numId w:val="5"/>
        </w:numPr>
        <w:tabs>
          <w:tab w:val="left" w:pos="28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Рынок труда и деятельность областной службы занятости населения в 1 полугодии 2009 г. // Отчет Управления государственной службы звнятости населения. - Киров, июль 2009.</w:t>
      </w:r>
    </w:p>
    <w:p w:rsidR="009760FF" w:rsidRPr="009760FF" w:rsidRDefault="009760FF" w:rsidP="004D6F85">
      <w:pPr>
        <w:numPr>
          <w:ilvl w:val="0"/>
          <w:numId w:val="5"/>
        </w:numPr>
        <w:tabs>
          <w:tab w:val="left" w:pos="28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 xml:space="preserve">Холостова Е. И. Социальная работа: учебное пособие. – М.: «Дашков и Ко», 2004 </w:t>
      </w:r>
    </w:p>
    <w:p w:rsidR="009760FF" w:rsidRPr="009760FF" w:rsidRDefault="009760FF" w:rsidP="004D6F85">
      <w:pPr>
        <w:numPr>
          <w:ilvl w:val="0"/>
          <w:numId w:val="5"/>
        </w:numPr>
        <w:tabs>
          <w:tab w:val="left" w:pos="2880"/>
        </w:tabs>
        <w:spacing w:line="360" w:lineRule="auto"/>
        <w:ind w:left="0" w:firstLine="0"/>
        <w:jc w:val="both"/>
        <w:rPr>
          <w:sz w:val="28"/>
          <w:szCs w:val="28"/>
          <w:lang w:val="ru-RU"/>
        </w:rPr>
      </w:pPr>
      <w:r w:rsidRPr="009760FF">
        <w:rPr>
          <w:sz w:val="28"/>
          <w:szCs w:val="28"/>
          <w:lang w:val="ru-RU"/>
        </w:rPr>
        <w:t>Четвернина Т. Государственная служба занятости: архаика или живой организм. // Человек и труд, - 2002. -№12, -</w:t>
      </w:r>
      <w:r>
        <w:rPr>
          <w:sz w:val="28"/>
          <w:szCs w:val="28"/>
          <w:lang w:val="ru-RU"/>
        </w:rPr>
        <w:t xml:space="preserve"> </w:t>
      </w:r>
      <w:r w:rsidRPr="009760FF">
        <w:rPr>
          <w:sz w:val="28"/>
          <w:szCs w:val="28"/>
          <w:lang w:val="ru-RU"/>
        </w:rPr>
        <w:t>с.42-46.</w:t>
      </w:r>
    </w:p>
    <w:p w:rsidR="009760FF" w:rsidRPr="009760FF" w:rsidRDefault="009760FF" w:rsidP="009760FF">
      <w:pPr>
        <w:autoSpaceDE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760FF" w:rsidRPr="009760FF" w:rsidRDefault="009760FF" w:rsidP="004D6F85">
      <w:pPr>
        <w:autoSpaceDE w:val="0"/>
        <w:spacing w:line="360" w:lineRule="auto"/>
        <w:jc w:val="both"/>
        <w:rPr>
          <w:lang w:val="ru-RU"/>
        </w:rPr>
      </w:pPr>
      <w:bookmarkStart w:id="0" w:name="_GoBack"/>
      <w:bookmarkEnd w:id="0"/>
    </w:p>
    <w:sectPr w:rsidR="009760FF" w:rsidRPr="009760FF" w:rsidSect="009760FF">
      <w:headerReference w:type="default" r:id="rId7"/>
      <w:headerReference w:type="first" r:id="rId8"/>
      <w:footnotePr>
        <w:pos w:val="beneathText"/>
      </w:footnotePr>
      <w:pgSz w:w="11905" w:h="16837"/>
      <w:pgMar w:top="1134" w:right="851" w:bottom="1134" w:left="1701" w:header="5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0C8" w:rsidRDefault="000B50C8">
      <w:r>
        <w:separator/>
      </w:r>
    </w:p>
  </w:endnote>
  <w:endnote w:type="continuationSeparator" w:id="0">
    <w:p w:rsidR="000B50C8" w:rsidRDefault="000B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0C8" w:rsidRDefault="000B50C8">
      <w:r>
        <w:separator/>
      </w:r>
    </w:p>
  </w:footnote>
  <w:footnote w:type="continuationSeparator" w:id="0">
    <w:p w:rsidR="000B50C8" w:rsidRDefault="000B50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0FF" w:rsidRDefault="005265DC">
    <w:pPr>
      <w:pStyle w:val="ab"/>
      <w:jc w:val="right"/>
    </w:pPr>
    <w:r>
      <w:rPr>
        <w:noProof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0FF" w:rsidRDefault="009760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0FF"/>
    <w:rsid w:val="000B50C8"/>
    <w:rsid w:val="001A416F"/>
    <w:rsid w:val="004D6F85"/>
    <w:rsid w:val="005265DC"/>
    <w:rsid w:val="009760FF"/>
    <w:rsid w:val="009B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46B1D5-48A8-47AB-9CE1-605AFC77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1">
    <w:name w:val="heading 1"/>
    <w:basedOn w:val="a0"/>
    <w:next w:val="a1"/>
    <w:link w:val="10"/>
    <w:uiPriority w:val="9"/>
    <w:pPr>
      <w:keepNext w:val="0"/>
      <w:autoSpaceDE w:val="0"/>
      <w:spacing w:before="0" w:after="0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0"/>
    <w:next w:val="a1"/>
    <w:link w:val="20"/>
    <w:uiPriority w:val="9"/>
    <w:pPr>
      <w:keepNext w:val="0"/>
      <w:autoSpaceDE w:val="0"/>
      <w:spacing w:before="0" w:after="0"/>
      <w:outlineLvl w:val="1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pPr>
      <w:autoSpaceDE w:val="0"/>
      <w:outlineLvl w:val="2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color w:val="000000"/>
      <w:sz w:val="26"/>
      <w:szCs w:val="26"/>
      <w:lang w:val="en-US" w:eastAsia="en-U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5">
    <w:name w:val="Символ нумерации"/>
  </w:style>
  <w:style w:type="character" w:customStyle="1" w:styleId="RTFNum21">
    <w:name w:val="RTF_Num 2 1"/>
    <w:rPr>
      <w:rFonts w:ascii="Symbol" w:hAnsi="Symbol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RTFNum41">
    <w:name w:val="RTF_Num 4 1"/>
    <w:rPr>
      <w:rFonts w:ascii="Times New Roman CYR" w:hAnsi="Times New Roman CYR"/>
    </w:rPr>
  </w:style>
  <w:style w:type="character" w:customStyle="1" w:styleId="a6">
    <w:name w:val="Маркеры списка"/>
    <w:rPr>
      <w:rFonts w:ascii="OpenSymbol" w:hAnsi="OpenSymbol"/>
    </w:rPr>
  </w:style>
  <w:style w:type="character" w:styleId="a7">
    <w:name w:val="Strong"/>
    <w:uiPriority w:val="22"/>
    <w:qFormat/>
    <w:rPr>
      <w:rFonts w:cs="Times New Roman"/>
      <w:b/>
    </w:rPr>
  </w:style>
  <w:style w:type="character" w:customStyle="1" w:styleId="RTFNum51">
    <w:name w:val="RTF_Num 5 1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styleId="a8">
    <w:name w:val="Hyperlink"/>
    <w:uiPriority w:val="99"/>
    <w:semiHidden/>
    <w:rPr>
      <w:rFonts w:cs="Times New Roman"/>
      <w:color w:val="000080"/>
      <w:u w:val="single"/>
    </w:rPr>
  </w:style>
  <w:style w:type="paragraph" w:customStyle="1" w:styleId="a0">
    <w:name w:val="Заголовок"/>
    <w:basedOn w:val="a"/>
    <w:next w:val="a1"/>
    <w:pPr>
      <w:keepNext/>
      <w:spacing w:before="240" w:after="283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9"/>
    <w:uiPriority w:val="99"/>
    <w:semiHidden/>
    <w:pPr>
      <w:spacing w:after="283"/>
    </w:pPr>
  </w:style>
  <w:style w:type="character" w:customStyle="1" w:styleId="a9">
    <w:name w:val="Основной текст Знак"/>
    <w:link w:val="a1"/>
    <w:uiPriority w:val="99"/>
    <w:semiHidden/>
    <w:locked/>
    <w:rPr>
      <w:rFonts w:cs="Tahoma"/>
      <w:color w:val="000000"/>
      <w:sz w:val="24"/>
      <w:szCs w:val="24"/>
      <w:lang w:val="en-US" w:eastAsia="en-US"/>
    </w:rPr>
  </w:style>
  <w:style w:type="paragraph" w:styleId="aa">
    <w:name w:val="List"/>
    <w:basedOn w:val="a1"/>
    <w:uiPriority w:val="99"/>
    <w:semiHidden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2">
    <w:name w:val="Указатель1"/>
    <w:basedOn w:val="a"/>
    <w:pPr>
      <w:suppressLineNumbers/>
    </w:pPr>
  </w:style>
  <w:style w:type="paragraph" w:styleId="ab">
    <w:name w:val="header"/>
    <w:basedOn w:val="a"/>
    <w:link w:val="ac"/>
    <w:uiPriority w:val="99"/>
    <w:semiHidden/>
    <w:pPr>
      <w:suppressLineNumbers/>
      <w:tabs>
        <w:tab w:val="center" w:pos="4835"/>
        <w:tab w:val="right" w:pos="9670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ahoma"/>
      <w:color w:val="000000"/>
      <w:sz w:val="24"/>
      <w:szCs w:val="24"/>
      <w:lang w:val="en-US" w:eastAsia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Title"/>
    <w:basedOn w:val="a0"/>
    <w:next w:val="af0"/>
    <w:link w:val="af1"/>
    <w:uiPriority w:val="10"/>
    <w:qFormat/>
  </w:style>
  <w:style w:type="character" w:customStyle="1" w:styleId="af1">
    <w:name w:val="Название Знак"/>
    <w:link w:val="af"/>
    <w:uiPriority w:val="10"/>
    <w:locked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af0">
    <w:name w:val="Subtitle"/>
    <w:basedOn w:val="a0"/>
    <w:next w:val="a1"/>
    <w:link w:val="af2"/>
    <w:uiPriority w:val="11"/>
    <w:qFormat/>
    <w:pPr>
      <w:jc w:val="center"/>
    </w:pPr>
    <w:rPr>
      <w:i/>
      <w:iCs/>
    </w:rPr>
  </w:style>
  <w:style w:type="character" w:customStyle="1" w:styleId="af2">
    <w:name w:val="Подзаголовок Знак"/>
    <w:link w:val="af0"/>
    <w:uiPriority w:val="11"/>
    <w:locked/>
    <w:rPr>
      <w:rFonts w:ascii="Cambria" w:eastAsia="Times New Roman" w:hAnsi="Cambria" w:cs="Times New Roman"/>
      <w:color w:val="000000"/>
      <w:sz w:val="24"/>
      <w:szCs w:val="24"/>
      <w:lang w:val="en-US" w:eastAsia="en-US"/>
    </w:rPr>
  </w:style>
  <w:style w:type="paragraph" w:customStyle="1" w:styleId="13">
    <w:name w:val="Текст1"/>
    <w:basedOn w:val="a"/>
    <w:rPr>
      <w:rFonts w:ascii="Courier New" w:hAnsi="Courier New" w:cs="Courier New"/>
      <w:sz w:val="20"/>
      <w:szCs w:val="20"/>
    </w:rPr>
  </w:style>
  <w:style w:type="paragraph" w:styleId="af3">
    <w:name w:val="Body Text Indent"/>
    <w:basedOn w:val="a"/>
    <w:link w:val="af4"/>
    <w:uiPriority w:val="99"/>
    <w:semiHidden/>
    <w:pPr>
      <w:ind w:firstLine="700"/>
      <w:jc w:val="both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ahoma"/>
      <w:color w:val="000000"/>
      <w:sz w:val="24"/>
      <w:szCs w:val="24"/>
      <w:lang w:val="en-US" w:eastAsia="en-US"/>
    </w:rPr>
  </w:style>
  <w:style w:type="paragraph" w:customStyle="1" w:styleId="pr">
    <w:name w:val="$pr_обычн"/>
    <w:basedOn w:val="a"/>
    <w:pPr>
      <w:ind w:firstLine="720"/>
      <w:jc w:val="both"/>
    </w:pPr>
    <w:rPr>
      <w:sz w:val="20"/>
      <w:szCs w:val="20"/>
    </w:rPr>
  </w:style>
  <w:style w:type="paragraph" w:customStyle="1" w:styleId="af5">
    <w:name w:val="Текст в заданном формате"/>
    <w:basedOn w:val="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</dc:creator>
  <cp:keywords/>
  <dc:description/>
  <cp:lastModifiedBy>admin</cp:lastModifiedBy>
  <cp:revision>2</cp:revision>
  <dcterms:created xsi:type="dcterms:W3CDTF">2014-03-08T04:03:00Z</dcterms:created>
  <dcterms:modified xsi:type="dcterms:W3CDTF">2014-03-08T04:03:00Z</dcterms:modified>
</cp:coreProperties>
</file>