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D9" w:rsidRPr="00202507" w:rsidRDefault="00424BD9" w:rsidP="002025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2507">
        <w:rPr>
          <w:b/>
          <w:sz w:val="28"/>
          <w:szCs w:val="28"/>
        </w:rPr>
        <w:t>СОДЕРЖАНИЕ</w:t>
      </w:r>
    </w:p>
    <w:p w:rsidR="00424BD9" w:rsidRPr="00202507" w:rsidRDefault="00424BD9" w:rsidP="00202507">
      <w:pPr>
        <w:spacing w:line="360" w:lineRule="auto"/>
        <w:ind w:firstLine="709"/>
        <w:jc w:val="both"/>
        <w:rPr>
          <w:sz w:val="28"/>
          <w:szCs w:val="28"/>
        </w:rPr>
      </w:pPr>
    </w:p>
    <w:p w:rsidR="00424BD9" w:rsidRPr="00202507" w:rsidRDefault="00424BD9" w:rsidP="00202507">
      <w:pPr>
        <w:spacing w:line="360" w:lineRule="auto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ВВЕДЕНИЕ</w:t>
      </w:r>
    </w:p>
    <w:p w:rsidR="00424BD9" w:rsidRPr="00202507" w:rsidRDefault="00424BD9" w:rsidP="0020250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ОПРЕДЕЛЕНИЕ И </w:t>
      </w:r>
      <w:r w:rsidR="003B44C2" w:rsidRPr="00202507">
        <w:rPr>
          <w:sz w:val="28"/>
          <w:szCs w:val="28"/>
        </w:rPr>
        <w:t>ОСНОВНЫЕ ОСОБЕННОСТИ</w:t>
      </w:r>
      <w:r w:rsidRPr="00202507">
        <w:rPr>
          <w:sz w:val="28"/>
          <w:szCs w:val="28"/>
        </w:rPr>
        <w:t xml:space="preserve"> НЕКОММЕРЧЕСКИХ ОРГАНИЗАЦИЙ</w:t>
      </w:r>
    </w:p>
    <w:p w:rsidR="00424BD9" w:rsidRPr="00202507" w:rsidRDefault="00424BD9" w:rsidP="0020250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ОСНОВНЫЕ ОСОБЕННОСТИ УПРАВЛЕНИЯ </w:t>
      </w:r>
      <w:r w:rsidR="006D4D58" w:rsidRPr="00202507">
        <w:rPr>
          <w:sz w:val="28"/>
          <w:szCs w:val="28"/>
        </w:rPr>
        <w:t>НЕКОММЕРЧЕСКИМИ ОРГАНИЗАЦИЯМИ</w:t>
      </w:r>
    </w:p>
    <w:p w:rsidR="00424BD9" w:rsidRPr="00202507" w:rsidRDefault="00424BD9" w:rsidP="00202507">
      <w:pPr>
        <w:spacing w:line="360" w:lineRule="auto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ЗАКЛЮЧЕНИЕ</w:t>
      </w:r>
    </w:p>
    <w:p w:rsidR="006E296F" w:rsidRPr="00202507" w:rsidRDefault="006E296F" w:rsidP="00202507">
      <w:pPr>
        <w:spacing w:line="360" w:lineRule="auto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СПИСОК </w:t>
      </w:r>
      <w:r w:rsidR="006D4D58" w:rsidRPr="00202507">
        <w:rPr>
          <w:sz w:val="28"/>
          <w:szCs w:val="28"/>
        </w:rPr>
        <w:t>ИСПОЛЬЗОВАННЫХ ИСТОЧНИКОВ</w:t>
      </w:r>
    </w:p>
    <w:p w:rsidR="00424BD9" w:rsidRPr="00202507" w:rsidRDefault="00424BD9" w:rsidP="00202507">
      <w:pPr>
        <w:spacing w:line="360" w:lineRule="auto"/>
        <w:ind w:firstLine="709"/>
        <w:jc w:val="both"/>
        <w:rPr>
          <w:sz w:val="28"/>
          <w:szCs w:val="28"/>
        </w:rPr>
      </w:pPr>
    </w:p>
    <w:p w:rsidR="00CE7A66" w:rsidRPr="00202507" w:rsidRDefault="00202507" w:rsidP="002025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7A66" w:rsidRPr="00202507">
        <w:rPr>
          <w:b/>
          <w:sz w:val="28"/>
          <w:szCs w:val="28"/>
        </w:rPr>
        <w:t>ВВЕДЕНИЕ</w:t>
      </w:r>
    </w:p>
    <w:p w:rsidR="00CE7A66" w:rsidRPr="00202507" w:rsidRDefault="00CE7A66" w:rsidP="00202507">
      <w:pPr>
        <w:spacing w:line="360" w:lineRule="auto"/>
        <w:ind w:firstLine="709"/>
        <w:jc w:val="both"/>
        <w:rPr>
          <w:sz w:val="28"/>
          <w:szCs w:val="28"/>
        </w:rPr>
      </w:pPr>
    </w:p>
    <w:p w:rsidR="00CE7A66" w:rsidRPr="00202507" w:rsidRDefault="009E3D6C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Вопросы менеджмента имеют решающее значение в работе различных организаций. Некоммерческие организации </w:t>
      </w:r>
      <w:r w:rsidR="007D70D4" w:rsidRPr="00202507">
        <w:rPr>
          <w:sz w:val="28"/>
          <w:szCs w:val="28"/>
        </w:rPr>
        <w:t xml:space="preserve">(НКО) </w:t>
      </w:r>
      <w:r w:rsidRPr="00202507">
        <w:rPr>
          <w:sz w:val="28"/>
          <w:szCs w:val="28"/>
        </w:rPr>
        <w:t>не явля</w:t>
      </w:r>
      <w:r w:rsidR="00595CA3" w:rsidRPr="00202507">
        <w:rPr>
          <w:sz w:val="28"/>
          <w:szCs w:val="28"/>
        </w:rPr>
        <w:t>ю</w:t>
      </w:r>
      <w:r w:rsidRPr="00202507">
        <w:rPr>
          <w:sz w:val="28"/>
          <w:szCs w:val="28"/>
        </w:rPr>
        <w:t>тся тому исключением. В российской некоммерческой сфере вопросам менеджмента долгое время не уделялось должного внимания, и лишь с переходом на рыночные отношения большинство некоммерческих организаций стало серь</w:t>
      </w:r>
      <w:r w:rsidR="00813FD3" w:rsidRPr="00202507">
        <w:rPr>
          <w:sz w:val="28"/>
          <w:szCs w:val="28"/>
        </w:rPr>
        <w:t>ё</w:t>
      </w:r>
      <w:r w:rsidRPr="00202507">
        <w:rPr>
          <w:sz w:val="28"/>
          <w:szCs w:val="28"/>
        </w:rPr>
        <w:t xml:space="preserve">зно осознавать, что менеджмент является ключевым фактором эффективной работы. Сокращение бюджетного финансирования, возросшая конкуренция заставили некоммерческие организации изменить стратегию своей деятельности. </w:t>
      </w:r>
      <w:r w:rsidR="00813FD3" w:rsidRPr="00202507">
        <w:rPr>
          <w:sz w:val="28"/>
          <w:szCs w:val="28"/>
        </w:rPr>
        <w:t xml:space="preserve">НКО </w:t>
      </w:r>
      <w:r w:rsidRPr="00202507">
        <w:rPr>
          <w:sz w:val="28"/>
          <w:szCs w:val="28"/>
        </w:rPr>
        <w:t xml:space="preserve">перестали рассматривать себя как замкнутые системы, реализующие уставные цели с помощью государственных средств. Ориентация на потребителя стала одной из главных стратегий их деятельности. </w:t>
      </w:r>
      <w:r w:rsidR="00813FD3" w:rsidRPr="00202507">
        <w:rPr>
          <w:sz w:val="28"/>
          <w:szCs w:val="28"/>
        </w:rPr>
        <w:t xml:space="preserve">НКО </w:t>
      </w:r>
      <w:r w:rsidRPr="00202507">
        <w:rPr>
          <w:sz w:val="28"/>
          <w:szCs w:val="28"/>
        </w:rPr>
        <w:t>обратились к изучению желаний и потребностей клиентов, работе с различными группами потребителей, диверсификации деятельности. Большую актуальность приобрели задачи продвижения некоммерческих услуг, формирования ценовой политики, привлечения дополнительных источников финансирования.</w:t>
      </w:r>
    </w:p>
    <w:p w:rsidR="004731BB" w:rsidRPr="00202507" w:rsidRDefault="004731BB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Первые шаги в области институционализации организаций некоммерческого сектора в нашей стране относятся к октябрю 1990г., когда был принят закон СССР «Об общественных объединениях». Данный закон, впервые в истории СССР, заменил существующий до того разрешительный порядок формирования общественных организаций на регистрационный, тем </w:t>
      </w:r>
      <w:r w:rsidR="00114C9D" w:rsidRPr="00202507">
        <w:rPr>
          <w:sz w:val="28"/>
          <w:szCs w:val="28"/>
        </w:rPr>
        <w:t>самым,</w:t>
      </w:r>
      <w:r w:rsidRPr="00202507">
        <w:rPr>
          <w:sz w:val="28"/>
          <w:szCs w:val="28"/>
        </w:rPr>
        <w:t xml:space="preserve"> предоставив широкие возможности для развития </w:t>
      </w:r>
      <w:r w:rsidR="00813FD3" w:rsidRPr="00202507">
        <w:rPr>
          <w:sz w:val="28"/>
          <w:szCs w:val="28"/>
        </w:rPr>
        <w:t>НКО</w:t>
      </w:r>
      <w:r w:rsidRPr="00202507">
        <w:rPr>
          <w:sz w:val="28"/>
          <w:szCs w:val="28"/>
        </w:rPr>
        <w:t>. Однако данный закон носил предельно общий характер и не определял основные формы деятельности общественных объединений, что привело к возникновению большого числа неясностей в работе некоммерческого сектора.</w:t>
      </w:r>
    </w:p>
    <w:p w:rsidR="007C3456" w:rsidRPr="00202507" w:rsidRDefault="004731BB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Для решения назревших проблем в 1995-1996 гг. был выпущен ряд законов, регулирующих деятельность некоммерческих организаций. К блоку новых законов относятся федеральные законы «О некоммерческих организациях», «О благотворительной деятельности и благотворительных организациях», «Об общественных объединениях». Данные законы можно рассматривать как базовые, определяющие основные понятия для различных направлений деятельности некоммерческого сектора. Принятие данных законов привело к быстрому развитию некоммерческой сферы в стране. По данным </w:t>
      </w:r>
      <w:r w:rsidR="00AE2246" w:rsidRPr="00202507">
        <w:rPr>
          <w:iCs/>
          <w:sz w:val="28"/>
          <w:szCs w:val="28"/>
        </w:rPr>
        <w:t>Федеральн</w:t>
      </w:r>
      <w:r w:rsidR="00690138" w:rsidRPr="00202507">
        <w:rPr>
          <w:iCs/>
          <w:sz w:val="28"/>
          <w:szCs w:val="28"/>
        </w:rPr>
        <w:t>ой</w:t>
      </w:r>
      <w:r w:rsidR="00AE2246" w:rsidRPr="00202507">
        <w:rPr>
          <w:iCs/>
          <w:sz w:val="28"/>
          <w:szCs w:val="28"/>
        </w:rPr>
        <w:t xml:space="preserve"> служб</w:t>
      </w:r>
      <w:r w:rsidR="00690138" w:rsidRPr="00202507">
        <w:rPr>
          <w:iCs/>
          <w:sz w:val="28"/>
          <w:szCs w:val="28"/>
        </w:rPr>
        <w:t>ы</w:t>
      </w:r>
      <w:r w:rsidR="00AE2246" w:rsidRPr="00202507">
        <w:rPr>
          <w:iCs/>
          <w:sz w:val="28"/>
          <w:szCs w:val="28"/>
        </w:rPr>
        <w:t xml:space="preserve"> государственной статистики</w:t>
      </w:r>
      <w:r w:rsidRPr="00202507">
        <w:rPr>
          <w:sz w:val="28"/>
          <w:szCs w:val="28"/>
        </w:rPr>
        <w:t xml:space="preserve"> РФ на 1 января 200</w:t>
      </w:r>
      <w:r w:rsidR="00AE1DA4" w:rsidRPr="00202507">
        <w:rPr>
          <w:sz w:val="28"/>
          <w:szCs w:val="28"/>
        </w:rPr>
        <w:t>9</w:t>
      </w:r>
      <w:r w:rsidRPr="00202507">
        <w:rPr>
          <w:sz w:val="28"/>
          <w:szCs w:val="28"/>
        </w:rPr>
        <w:t xml:space="preserve">г. число некоммерческих организаций в России </w:t>
      </w:r>
      <w:r w:rsidR="00AE1DA4" w:rsidRPr="00202507">
        <w:rPr>
          <w:sz w:val="28"/>
          <w:szCs w:val="28"/>
        </w:rPr>
        <w:t>насчитывает</w:t>
      </w:r>
      <w:r w:rsidRPr="00202507">
        <w:rPr>
          <w:sz w:val="28"/>
          <w:szCs w:val="28"/>
        </w:rPr>
        <w:t xml:space="preserve"> </w:t>
      </w:r>
      <w:r w:rsidR="00AE1DA4" w:rsidRPr="00202507">
        <w:rPr>
          <w:sz w:val="28"/>
          <w:szCs w:val="28"/>
        </w:rPr>
        <w:t>219394,</w:t>
      </w:r>
      <w:r w:rsidRPr="00202507">
        <w:rPr>
          <w:sz w:val="28"/>
          <w:szCs w:val="28"/>
        </w:rPr>
        <w:t xml:space="preserve"> из них общественных и религиозных организаций – </w:t>
      </w:r>
      <w:r w:rsidR="00F4177A" w:rsidRPr="00202507">
        <w:rPr>
          <w:sz w:val="28"/>
          <w:szCs w:val="28"/>
        </w:rPr>
        <w:t>около</w:t>
      </w:r>
      <w:r w:rsidRPr="00202507">
        <w:rPr>
          <w:sz w:val="28"/>
          <w:szCs w:val="28"/>
        </w:rPr>
        <w:t xml:space="preserve"> 14</w:t>
      </w:r>
      <w:r w:rsidR="00F4177A" w:rsidRPr="00202507">
        <w:rPr>
          <w:sz w:val="28"/>
          <w:szCs w:val="28"/>
        </w:rPr>
        <w:t>6</w:t>
      </w:r>
      <w:r w:rsidRPr="00202507">
        <w:rPr>
          <w:sz w:val="28"/>
          <w:szCs w:val="28"/>
        </w:rPr>
        <w:t xml:space="preserve"> тыс., потребительских обществ и учреждений потребкооперации – более </w:t>
      </w:r>
      <w:r w:rsidR="00F4177A" w:rsidRPr="00202507">
        <w:rPr>
          <w:sz w:val="28"/>
          <w:szCs w:val="28"/>
        </w:rPr>
        <w:t>59</w:t>
      </w:r>
      <w:r w:rsidRPr="00202507">
        <w:rPr>
          <w:sz w:val="28"/>
          <w:szCs w:val="28"/>
        </w:rPr>
        <w:t xml:space="preserve"> тыс., фондов – </w:t>
      </w:r>
      <w:r w:rsidR="00EA7A2E" w:rsidRPr="00202507">
        <w:rPr>
          <w:sz w:val="28"/>
          <w:szCs w:val="28"/>
        </w:rPr>
        <w:t>около</w:t>
      </w:r>
      <w:r w:rsidRPr="00202507">
        <w:rPr>
          <w:sz w:val="28"/>
          <w:szCs w:val="28"/>
        </w:rPr>
        <w:t xml:space="preserve"> 1</w:t>
      </w:r>
      <w:r w:rsidR="00EA7A2E" w:rsidRPr="00202507">
        <w:rPr>
          <w:sz w:val="28"/>
          <w:szCs w:val="28"/>
        </w:rPr>
        <w:t>2</w:t>
      </w:r>
      <w:r w:rsidRPr="00202507">
        <w:rPr>
          <w:sz w:val="28"/>
          <w:szCs w:val="28"/>
        </w:rPr>
        <w:t xml:space="preserve"> тыс.</w:t>
      </w:r>
    </w:p>
    <w:p w:rsidR="00C668AA" w:rsidRPr="00202507" w:rsidRDefault="00DD170D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 современной отечественной научной литературе вс</w:t>
      </w:r>
      <w:r w:rsidR="00813FD3" w:rsidRPr="00202507">
        <w:rPr>
          <w:sz w:val="28"/>
          <w:szCs w:val="28"/>
        </w:rPr>
        <w:t>ё</w:t>
      </w:r>
      <w:r w:rsidRPr="00202507">
        <w:rPr>
          <w:sz w:val="28"/>
          <w:szCs w:val="28"/>
        </w:rPr>
        <w:t xml:space="preserve"> больше авторов стало обращаться к вопросам менеджмента некоммерческих организаций. Можн</w:t>
      </w:r>
      <w:r w:rsidR="004458F7" w:rsidRPr="00202507">
        <w:rPr>
          <w:sz w:val="28"/>
          <w:szCs w:val="28"/>
        </w:rPr>
        <w:t>о отметить работы В.Э. Гордина (</w:t>
      </w:r>
      <w:r w:rsidRPr="00202507">
        <w:rPr>
          <w:sz w:val="28"/>
          <w:szCs w:val="28"/>
        </w:rPr>
        <w:t>1995</w:t>
      </w:r>
      <w:r w:rsidR="004458F7" w:rsidRPr="00202507">
        <w:rPr>
          <w:sz w:val="28"/>
          <w:szCs w:val="28"/>
        </w:rPr>
        <w:t>)</w:t>
      </w:r>
      <w:r w:rsidRPr="00202507">
        <w:rPr>
          <w:sz w:val="28"/>
          <w:szCs w:val="28"/>
        </w:rPr>
        <w:t xml:space="preserve">, А.И. Дымниковой </w:t>
      </w:r>
      <w:r w:rsidR="004458F7" w:rsidRPr="00202507">
        <w:rPr>
          <w:sz w:val="28"/>
          <w:szCs w:val="28"/>
        </w:rPr>
        <w:t>(</w:t>
      </w:r>
      <w:r w:rsidRPr="00202507">
        <w:rPr>
          <w:sz w:val="28"/>
          <w:szCs w:val="28"/>
        </w:rPr>
        <w:t>2000</w:t>
      </w:r>
      <w:r w:rsidR="004458F7" w:rsidRPr="00202507">
        <w:rPr>
          <w:sz w:val="28"/>
          <w:szCs w:val="28"/>
        </w:rPr>
        <w:t>)</w:t>
      </w:r>
      <w:r w:rsidRPr="00202507">
        <w:rPr>
          <w:sz w:val="28"/>
          <w:szCs w:val="28"/>
        </w:rPr>
        <w:t xml:space="preserve">, Юрьевой Т.В. </w:t>
      </w:r>
      <w:r w:rsidR="004458F7" w:rsidRPr="00202507">
        <w:rPr>
          <w:sz w:val="28"/>
          <w:szCs w:val="28"/>
        </w:rPr>
        <w:t>(</w:t>
      </w:r>
      <w:r w:rsidRPr="00202507">
        <w:rPr>
          <w:sz w:val="28"/>
          <w:szCs w:val="28"/>
        </w:rPr>
        <w:t>2001</w:t>
      </w:r>
      <w:r w:rsidR="004458F7" w:rsidRPr="00202507">
        <w:rPr>
          <w:sz w:val="28"/>
          <w:szCs w:val="28"/>
        </w:rPr>
        <w:t xml:space="preserve">), </w:t>
      </w:r>
      <w:r w:rsidR="00966DDE" w:rsidRPr="00202507">
        <w:rPr>
          <w:sz w:val="28"/>
          <w:szCs w:val="28"/>
        </w:rPr>
        <w:t xml:space="preserve">Зуб А.Т. (2002), </w:t>
      </w:r>
      <w:r w:rsidR="004458F7" w:rsidRPr="00202507">
        <w:rPr>
          <w:sz w:val="28"/>
          <w:szCs w:val="28"/>
        </w:rPr>
        <w:t xml:space="preserve">Шековой Е.Л. (2003) </w:t>
      </w:r>
      <w:r w:rsidRPr="00202507">
        <w:rPr>
          <w:sz w:val="28"/>
          <w:szCs w:val="28"/>
        </w:rPr>
        <w:t xml:space="preserve">и др. Работы этих ученых внесли существенный вклад в постановку и решение многих проблем менеджмента </w:t>
      </w:r>
      <w:r w:rsidR="00813FD3" w:rsidRPr="00202507">
        <w:rPr>
          <w:sz w:val="28"/>
          <w:szCs w:val="28"/>
        </w:rPr>
        <w:t>НКО</w:t>
      </w:r>
      <w:r w:rsidRPr="00202507">
        <w:rPr>
          <w:sz w:val="28"/>
          <w:szCs w:val="28"/>
        </w:rPr>
        <w:t>. Ими, в частности, исследуются направления менеджмента в некоммерческой сфере, отдельные инструменты менеджмента некоммерческих организаций.</w:t>
      </w:r>
    </w:p>
    <w:p w:rsidR="00966DDE" w:rsidRPr="00202507" w:rsidRDefault="00966DDE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Цель данной работы состоит в том, чтобы, опираясь на исследования отечественных и зарубежных авторов, выявить специфику менеджмента некоммерческих организаций в России. Для достижения поставленной цели потребовалось решить следующие задачи:</w:t>
      </w:r>
    </w:p>
    <w:p w:rsidR="00966DDE" w:rsidRPr="00202507" w:rsidRDefault="00966DDE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- изучить и проанализировать работы ведущих специалистов по данному вопросу;</w:t>
      </w:r>
    </w:p>
    <w:p w:rsidR="00966DDE" w:rsidRPr="00202507" w:rsidRDefault="00966DDE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- выявить основные различия между</w:t>
      </w:r>
      <w:r w:rsidR="007D70D4" w:rsidRPr="00202507">
        <w:rPr>
          <w:sz w:val="28"/>
          <w:szCs w:val="28"/>
        </w:rPr>
        <w:t xml:space="preserve"> коммерческими и </w:t>
      </w:r>
      <w:r w:rsidR="00F1382D" w:rsidRPr="00202507">
        <w:rPr>
          <w:sz w:val="28"/>
          <w:szCs w:val="28"/>
        </w:rPr>
        <w:t>некоммерческими организациями</w:t>
      </w:r>
      <w:r w:rsidRPr="00202507">
        <w:rPr>
          <w:sz w:val="28"/>
          <w:szCs w:val="28"/>
        </w:rPr>
        <w:t>;</w:t>
      </w:r>
    </w:p>
    <w:p w:rsidR="00966DDE" w:rsidRPr="00202507" w:rsidRDefault="00966DDE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- определить собственно специфику менеджмента </w:t>
      </w:r>
      <w:r w:rsidR="007D70D4" w:rsidRPr="00202507">
        <w:rPr>
          <w:sz w:val="28"/>
          <w:szCs w:val="28"/>
        </w:rPr>
        <w:t>НКО</w:t>
      </w:r>
      <w:r w:rsidRPr="00202507">
        <w:rPr>
          <w:sz w:val="28"/>
          <w:szCs w:val="28"/>
        </w:rPr>
        <w:t>.</w:t>
      </w:r>
    </w:p>
    <w:p w:rsidR="00966DDE" w:rsidRPr="00202507" w:rsidRDefault="00966DDE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Следует </w:t>
      </w:r>
      <w:r w:rsidR="002E3FD6" w:rsidRPr="00202507">
        <w:rPr>
          <w:sz w:val="28"/>
          <w:szCs w:val="28"/>
        </w:rPr>
        <w:t>отметить, что для автора данной</w:t>
      </w:r>
      <w:r w:rsidRPr="00202507">
        <w:rPr>
          <w:sz w:val="28"/>
          <w:szCs w:val="28"/>
        </w:rPr>
        <w:t xml:space="preserve"> </w:t>
      </w:r>
      <w:r w:rsidR="002E3FD6" w:rsidRPr="00202507">
        <w:rPr>
          <w:sz w:val="28"/>
          <w:szCs w:val="28"/>
        </w:rPr>
        <w:t xml:space="preserve">работы </w:t>
      </w:r>
      <w:r w:rsidRPr="00202507">
        <w:rPr>
          <w:sz w:val="28"/>
          <w:szCs w:val="28"/>
        </w:rPr>
        <w:t xml:space="preserve">как для </w:t>
      </w:r>
      <w:r w:rsidR="002E3FD6" w:rsidRPr="00202507">
        <w:rPr>
          <w:sz w:val="28"/>
          <w:szCs w:val="28"/>
        </w:rPr>
        <w:t xml:space="preserve">руководителя </w:t>
      </w:r>
      <w:r w:rsidR="00716D70" w:rsidRPr="00202507">
        <w:rPr>
          <w:sz w:val="28"/>
          <w:szCs w:val="28"/>
        </w:rPr>
        <w:t xml:space="preserve">НКО </w:t>
      </w:r>
      <w:r w:rsidRPr="00202507">
        <w:rPr>
          <w:sz w:val="28"/>
          <w:szCs w:val="28"/>
        </w:rPr>
        <w:t xml:space="preserve">тема работы является особенно актуальной, поскольку объектом исследования стали </w:t>
      </w:r>
      <w:r w:rsidR="00F42CFD" w:rsidRPr="00202507">
        <w:rPr>
          <w:sz w:val="28"/>
          <w:szCs w:val="28"/>
        </w:rPr>
        <w:t>НКО</w:t>
      </w:r>
      <w:r w:rsidRPr="00202507">
        <w:rPr>
          <w:sz w:val="28"/>
          <w:szCs w:val="28"/>
        </w:rPr>
        <w:t xml:space="preserve">, а менеджмент как предмет исследования не перестаёт быть актуальным </w:t>
      </w:r>
      <w:r w:rsidR="00716D70" w:rsidRPr="00202507">
        <w:rPr>
          <w:sz w:val="28"/>
          <w:szCs w:val="28"/>
        </w:rPr>
        <w:t xml:space="preserve">как </w:t>
      </w:r>
      <w:r w:rsidRPr="00202507">
        <w:rPr>
          <w:sz w:val="28"/>
          <w:szCs w:val="28"/>
        </w:rPr>
        <w:t>в России</w:t>
      </w:r>
      <w:r w:rsidR="00716D70" w:rsidRPr="00202507">
        <w:rPr>
          <w:sz w:val="28"/>
          <w:szCs w:val="28"/>
        </w:rPr>
        <w:t>,</w:t>
      </w:r>
      <w:r w:rsidRPr="00202507">
        <w:rPr>
          <w:sz w:val="28"/>
          <w:szCs w:val="28"/>
        </w:rPr>
        <w:t xml:space="preserve"> </w:t>
      </w:r>
      <w:r w:rsidR="00716D70" w:rsidRPr="00202507">
        <w:rPr>
          <w:sz w:val="28"/>
          <w:szCs w:val="28"/>
        </w:rPr>
        <w:t xml:space="preserve">так </w:t>
      </w:r>
      <w:r w:rsidRPr="00202507">
        <w:rPr>
          <w:sz w:val="28"/>
          <w:szCs w:val="28"/>
        </w:rPr>
        <w:t>и за её пределами.</w:t>
      </w:r>
    </w:p>
    <w:p w:rsidR="008505F3" w:rsidRDefault="008505F3" w:rsidP="00202507">
      <w:pPr>
        <w:spacing w:line="360" w:lineRule="auto"/>
        <w:ind w:firstLine="709"/>
        <w:jc w:val="both"/>
        <w:rPr>
          <w:sz w:val="28"/>
          <w:szCs w:val="28"/>
        </w:rPr>
      </w:pPr>
    </w:p>
    <w:p w:rsidR="00FC3617" w:rsidRPr="00202507" w:rsidRDefault="00202507" w:rsidP="002025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02507">
        <w:rPr>
          <w:b/>
          <w:sz w:val="28"/>
          <w:szCs w:val="28"/>
        </w:rPr>
        <w:t xml:space="preserve">1. </w:t>
      </w:r>
      <w:r w:rsidR="00FC3617" w:rsidRPr="00202507">
        <w:rPr>
          <w:b/>
          <w:sz w:val="28"/>
          <w:szCs w:val="28"/>
        </w:rPr>
        <w:t xml:space="preserve">ОПРЕДЕЛЕНИЕ И </w:t>
      </w:r>
      <w:r w:rsidR="00F3050D" w:rsidRPr="00202507">
        <w:rPr>
          <w:b/>
          <w:sz w:val="28"/>
          <w:szCs w:val="28"/>
        </w:rPr>
        <w:t>ОСНОВНЫЕ ОСОБЕННОСТИ</w:t>
      </w:r>
      <w:r w:rsidR="00FC3617" w:rsidRPr="00202507">
        <w:rPr>
          <w:b/>
          <w:sz w:val="28"/>
          <w:szCs w:val="28"/>
        </w:rPr>
        <w:t xml:space="preserve"> </w:t>
      </w:r>
      <w:r w:rsidR="00813FD3" w:rsidRPr="00202507">
        <w:rPr>
          <w:b/>
          <w:sz w:val="28"/>
          <w:szCs w:val="28"/>
        </w:rPr>
        <w:t>НЕКОММЕРЧЕСКИХ ОРГАНИЗАЦИЙ</w:t>
      </w:r>
    </w:p>
    <w:p w:rsidR="007C3456" w:rsidRPr="00202507" w:rsidRDefault="007C3456" w:rsidP="00202507">
      <w:pPr>
        <w:spacing w:line="360" w:lineRule="auto"/>
        <w:ind w:firstLine="709"/>
        <w:jc w:val="both"/>
        <w:rPr>
          <w:sz w:val="28"/>
          <w:szCs w:val="28"/>
        </w:rPr>
      </w:pPr>
    </w:p>
    <w:p w:rsidR="0055214D" w:rsidRPr="00202507" w:rsidRDefault="0055214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 странах, где признаётся частная собственность, и существует или формируется рыночная экономика, всё множество юридических лиц принято подразделять на три сектора.</w:t>
      </w:r>
    </w:p>
    <w:p w:rsidR="0055214D" w:rsidRPr="00202507" w:rsidRDefault="0055214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Первый сектор объединяет государственные и муниципальные организации, то есть организации, имущество которых находится в государственной или муниципальной собственности.</w:t>
      </w:r>
    </w:p>
    <w:p w:rsidR="0055214D" w:rsidRPr="00202507" w:rsidRDefault="0055214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Второй сектор – частные коммерческие организации, то есть организации, преследующие извлечение прибыли в качестве основной цели своей деятельности, и имущество которых не находится в государственной или муниципальной собственности.</w:t>
      </w:r>
    </w:p>
    <w:p w:rsidR="0055214D" w:rsidRPr="00202507" w:rsidRDefault="0055214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Третий сектор – частные некоммерческие организации. Первым отличительным признаком этих организаций является то, что они не имеют извлечение прибыли в качестве основной цели своей деятельности и не распределяют полученную прибыль среди своих участников. Второй отличительный признак – имущество этих организаций не находится в государственной или муниципальной собственности.</w:t>
      </w:r>
    </w:p>
    <w:p w:rsidR="0055214D" w:rsidRPr="00202507" w:rsidRDefault="0055214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Нередко эти сектора называются соответственно Государственным, Коммерческим и Некоммерческим.</w:t>
      </w:r>
    </w:p>
    <w:p w:rsidR="00AC5963" w:rsidRPr="00202507" w:rsidRDefault="00E35018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НКО</w:t>
      </w:r>
      <w:r w:rsidR="007C3456" w:rsidRPr="00202507">
        <w:rPr>
          <w:sz w:val="28"/>
          <w:szCs w:val="28"/>
        </w:rPr>
        <w:t xml:space="preserve"> могут существовать в разных организационно-правовых формах. Это может быть потребительский кооператив, общественная или религи</w:t>
      </w:r>
      <w:r w:rsidR="0056436D" w:rsidRPr="00202507">
        <w:rPr>
          <w:sz w:val="28"/>
          <w:szCs w:val="28"/>
        </w:rPr>
        <w:t>озная организация (объединение)</w:t>
      </w:r>
      <w:r w:rsidR="007C3456" w:rsidRPr="00202507">
        <w:rPr>
          <w:sz w:val="28"/>
          <w:szCs w:val="28"/>
        </w:rPr>
        <w:t>, фонд, учреждение, автономная некоммерческая организация и другие. В свою очередь учреждения могут быть государственными, муниципальными и частными.</w:t>
      </w:r>
    </w:p>
    <w:p w:rsidR="0055214D" w:rsidRPr="00202507" w:rsidRDefault="0055214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Федеральный закон “О некоммерческих организациях” предусматривает возможность поддержки независимых </w:t>
      </w:r>
      <w:r w:rsidR="006B33BF" w:rsidRPr="00202507">
        <w:rPr>
          <w:sz w:val="28"/>
          <w:szCs w:val="28"/>
        </w:rPr>
        <w:t xml:space="preserve">НКО </w:t>
      </w:r>
      <w:r w:rsidRPr="00202507">
        <w:rPr>
          <w:sz w:val="28"/>
          <w:szCs w:val="28"/>
        </w:rPr>
        <w:t>органами государственной власти и органами местного самоуправления. Такая поддержка и сотрудничество отвечают коренным интересам обеих сторон.</w:t>
      </w:r>
    </w:p>
    <w:p w:rsidR="002B1970" w:rsidRPr="00202507" w:rsidRDefault="002B1970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Среди множества сфер деятельности НКО важнейшими и привлекающими максимальный общественный интерес являются культура, образование, здравоохранение, религия.</w:t>
      </w:r>
    </w:p>
    <w:p w:rsidR="002B1970" w:rsidRPr="00202507" w:rsidRDefault="00BD4BAB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Г</w:t>
      </w:r>
      <w:r w:rsidR="002B1970" w:rsidRPr="00202507">
        <w:rPr>
          <w:sz w:val="28"/>
          <w:szCs w:val="28"/>
        </w:rPr>
        <w:t>лавной целью НКО и главным мотиватором деятельности их менеджеров является служение общественным целям. Оценка их деятельности исходит со стороны общественно-политических групп и государственных органов (например, законодательных).</w:t>
      </w:r>
    </w:p>
    <w:p w:rsidR="00FC3617" w:rsidRPr="00202507" w:rsidRDefault="00BD4BAB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 то же время</w:t>
      </w:r>
      <w:r w:rsidR="008639F7" w:rsidRPr="00202507">
        <w:rPr>
          <w:sz w:val="28"/>
          <w:szCs w:val="28"/>
        </w:rPr>
        <w:t>,</w:t>
      </w:r>
      <w:r w:rsidRPr="00202507">
        <w:rPr>
          <w:sz w:val="28"/>
          <w:szCs w:val="28"/>
        </w:rPr>
        <w:t xml:space="preserve"> н</w:t>
      </w:r>
      <w:r w:rsidR="00FC3617" w:rsidRPr="00202507">
        <w:rPr>
          <w:sz w:val="28"/>
          <w:szCs w:val="28"/>
        </w:rPr>
        <w:t>екоммерческие юридические лица имеют ряд иных особенностей, не характерных для коммерческих организаций.</w:t>
      </w:r>
    </w:p>
    <w:p w:rsidR="00917D21" w:rsidRPr="00202507" w:rsidRDefault="0090677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Во-первых,</w:t>
      </w:r>
      <w:r w:rsidR="00FC3617" w:rsidRPr="00202507">
        <w:rPr>
          <w:sz w:val="28"/>
          <w:szCs w:val="28"/>
        </w:rPr>
        <w:t xml:space="preserve"> в отличие от коммерческих, некоммерческие организации могут создаваться в любых формах, предусмотренных не только Гражданским кодексом, но и другими законами.</w:t>
      </w:r>
    </w:p>
    <w:p w:rsidR="00917D21" w:rsidRPr="00202507" w:rsidRDefault="0090677D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Во-вторых,</w:t>
      </w:r>
      <w:r w:rsidR="00FC3617" w:rsidRPr="00202507">
        <w:rPr>
          <w:sz w:val="28"/>
          <w:szCs w:val="28"/>
        </w:rPr>
        <w:t xml:space="preserve"> отличие некоммерческих юридических лиц от коммерческих состоит в том, что их правоспособность является специальной, т.е. некоммерческие юридические лица вправе осуществлять только те виды деятельности, которые прямо предусмотрены их учредительными документами и законом.</w:t>
      </w:r>
    </w:p>
    <w:p w:rsidR="00FC3617" w:rsidRPr="00202507" w:rsidRDefault="00E84B8F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В-третьих</w:t>
      </w:r>
      <w:r w:rsidR="008639F7" w:rsidRPr="00202507">
        <w:rPr>
          <w:sz w:val="28"/>
          <w:szCs w:val="28"/>
        </w:rPr>
        <w:t>, с</w:t>
      </w:r>
      <w:r w:rsidR="00FC3617" w:rsidRPr="00202507">
        <w:rPr>
          <w:sz w:val="28"/>
          <w:szCs w:val="28"/>
        </w:rPr>
        <w:t xml:space="preserve">ущественным различием является также то, что </w:t>
      </w:r>
      <w:r w:rsidR="006B33BF" w:rsidRPr="00202507">
        <w:rPr>
          <w:sz w:val="28"/>
          <w:szCs w:val="28"/>
        </w:rPr>
        <w:t>НКО</w:t>
      </w:r>
      <w:r w:rsidR="00FC3617" w:rsidRPr="00202507">
        <w:rPr>
          <w:sz w:val="28"/>
          <w:szCs w:val="28"/>
        </w:rPr>
        <w:t xml:space="preserve"> (за исключением потребительских кооперативов и благотворительных или иных фондов) не могут быть признаны несостоятельными (банкротами) по решению суда, если они не в состоянии удовлетворить требования кредиторов. В случае же ликвидации </w:t>
      </w:r>
      <w:r w:rsidR="006B33BF" w:rsidRPr="00202507">
        <w:rPr>
          <w:sz w:val="28"/>
          <w:szCs w:val="28"/>
        </w:rPr>
        <w:t xml:space="preserve">НКО </w:t>
      </w:r>
      <w:r w:rsidR="00FC3617" w:rsidRPr="00202507">
        <w:rPr>
          <w:sz w:val="28"/>
          <w:szCs w:val="28"/>
        </w:rPr>
        <w:t>имущество, оставшееся после расч</w:t>
      </w:r>
      <w:r w:rsidR="0033093E" w:rsidRPr="00202507">
        <w:rPr>
          <w:sz w:val="28"/>
          <w:szCs w:val="28"/>
        </w:rPr>
        <w:t>ё</w:t>
      </w:r>
      <w:r w:rsidR="00FC3617" w:rsidRPr="00202507">
        <w:rPr>
          <w:sz w:val="28"/>
          <w:szCs w:val="28"/>
        </w:rPr>
        <w:t>тов с кредиторами, направляется на цели, для достижения которых была создана организация. Исключение составляют потребительские кооперативы и некоммерческие партн</w:t>
      </w:r>
      <w:r w:rsidR="0033093E" w:rsidRPr="00202507">
        <w:rPr>
          <w:sz w:val="28"/>
          <w:szCs w:val="28"/>
        </w:rPr>
        <w:t>ё</w:t>
      </w:r>
      <w:r w:rsidR="00FC3617" w:rsidRPr="00202507">
        <w:rPr>
          <w:sz w:val="28"/>
          <w:szCs w:val="28"/>
        </w:rPr>
        <w:t>рства, члены которых вправе получить ликвидационную квоту, если иное не предусмотрено законом или учредительными документами данной организации.</w:t>
      </w:r>
    </w:p>
    <w:p w:rsidR="00917D21" w:rsidRPr="00202507" w:rsidRDefault="008639F7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Тем не </w:t>
      </w:r>
      <w:r w:rsidR="0090677D" w:rsidRPr="00202507">
        <w:rPr>
          <w:sz w:val="28"/>
          <w:szCs w:val="28"/>
        </w:rPr>
        <w:t>менее,</w:t>
      </w:r>
      <w:r w:rsidR="00FC3617" w:rsidRPr="00202507">
        <w:rPr>
          <w:sz w:val="28"/>
          <w:szCs w:val="28"/>
        </w:rPr>
        <w:t xml:space="preserve"> коммерческие и некоммерческие организации могут осуществлять деятельность, направленную на извлечение прибыли. Но </w:t>
      </w:r>
      <w:r w:rsidR="006B33BF" w:rsidRPr="00202507">
        <w:rPr>
          <w:sz w:val="28"/>
          <w:szCs w:val="28"/>
        </w:rPr>
        <w:t>НКО</w:t>
      </w:r>
      <w:r w:rsidR="00FC3617" w:rsidRPr="00202507">
        <w:rPr>
          <w:sz w:val="28"/>
          <w:szCs w:val="28"/>
        </w:rPr>
        <w:t xml:space="preserve"> запрещено распределять полученную прибыль между своими участниками, а для коммерческих организаций такого запрета нет.</w:t>
      </w:r>
    </w:p>
    <w:p w:rsidR="00FC3617" w:rsidRPr="00202507" w:rsidRDefault="003449E9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Однако, в</w:t>
      </w:r>
      <w:r w:rsidR="00FC3617" w:rsidRPr="00202507">
        <w:rPr>
          <w:sz w:val="28"/>
          <w:szCs w:val="28"/>
        </w:rPr>
        <w:t xml:space="preserve"> отличие от коммерческих организаций, </w:t>
      </w:r>
      <w:r w:rsidR="006B33BF" w:rsidRPr="00202507">
        <w:rPr>
          <w:sz w:val="28"/>
          <w:szCs w:val="28"/>
        </w:rPr>
        <w:t xml:space="preserve">НКО </w:t>
      </w:r>
      <w:r w:rsidR="00FC3617" w:rsidRPr="00202507">
        <w:rPr>
          <w:sz w:val="28"/>
          <w:szCs w:val="28"/>
        </w:rPr>
        <w:t xml:space="preserve">может осуществлять предпринимательскую деятельность лишь постольку, поскольку это служит достижению </w:t>
      </w:r>
      <w:r w:rsidRPr="00202507">
        <w:rPr>
          <w:sz w:val="28"/>
          <w:szCs w:val="28"/>
        </w:rPr>
        <w:t>целей, ради которых она создана.</w:t>
      </w:r>
      <w:r w:rsidR="00FC3617" w:rsidRPr="00202507">
        <w:rPr>
          <w:sz w:val="28"/>
          <w:szCs w:val="28"/>
        </w:rPr>
        <w:t xml:space="preserve"> </w:t>
      </w:r>
      <w:r w:rsidRPr="00202507">
        <w:rPr>
          <w:sz w:val="28"/>
          <w:szCs w:val="28"/>
        </w:rPr>
        <w:t>Н</w:t>
      </w:r>
      <w:r w:rsidR="00FC3617" w:rsidRPr="00202507">
        <w:rPr>
          <w:sz w:val="28"/>
          <w:szCs w:val="28"/>
        </w:rPr>
        <w:t>апример, приносящее прибыль производство товаров и услуг, отвечающих целям создания</w:t>
      </w:r>
      <w:r w:rsidR="006B33BF" w:rsidRPr="00202507">
        <w:rPr>
          <w:sz w:val="28"/>
          <w:szCs w:val="28"/>
        </w:rPr>
        <w:t xml:space="preserve"> НКО</w:t>
      </w:r>
      <w:r w:rsidR="00FC3617" w:rsidRPr="00202507">
        <w:rPr>
          <w:sz w:val="28"/>
          <w:szCs w:val="28"/>
        </w:rPr>
        <w:t>, а также приобретение и реализация ценных бумаг, имущественных и неимущественных прав, участие в хозяйственных обществах и участие в товариществ</w:t>
      </w:r>
      <w:r w:rsidRPr="00202507">
        <w:rPr>
          <w:sz w:val="28"/>
          <w:szCs w:val="28"/>
        </w:rPr>
        <w:t>ах на вере в качестве вкладчика.</w:t>
      </w:r>
      <w:r w:rsidR="00FC3617" w:rsidRPr="00202507">
        <w:rPr>
          <w:sz w:val="28"/>
          <w:szCs w:val="28"/>
        </w:rPr>
        <w:t xml:space="preserve"> Только в одном случае законодатель ограничивает </w:t>
      </w:r>
      <w:r w:rsidR="006B33BF" w:rsidRPr="00202507">
        <w:rPr>
          <w:sz w:val="28"/>
          <w:szCs w:val="28"/>
        </w:rPr>
        <w:t xml:space="preserve">НКО </w:t>
      </w:r>
      <w:r w:rsidR="00FC3617" w:rsidRPr="00202507">
        <w:rPr>
          <w:sz w:val="28"/>
          <w:szCs w:val="28"/>
        </w:rPr>
        <w:t>в осуществлении предпринимательской деятельности: ассоциации коммерческих организаций сами являются организациями некоммерческими, и</w:t>
      </w:r>
      <w:r w:rsidR="00104E95" w:rsidRPr="00202507">
        <w:rPr>
          <w:sz w:val="28"/>
          <w:szCs w:val="28"/>
        </w:rPr>
        <w:t>,</w:t>
      </w:r>
      <w:r w:rsidR="00FC3617" w:rsidRPr="00202507">
        <w:rPr>
          <w:sz w:val="28"/>
          <w:szCs w:val="28"/>
        </w:rPr>
        <w:t xml:space="preserve"> если по решению участников ассоциации на не</w:t>
      </w:r>
      <w:r w:rsidR="0033093E" w:rsidRPr="00202507">
        <w:rPr>
          <w:sz w:val="28"/>
          <w:szCs w:val="28"/>
        </w:rPr>
        <w:t>ё</w:t>
      </w:r>
      <w:r w:rsidR="00FC3617" w:rsidRPr="00202507">
        <w:rPr>
          <w:sz w:val="28"/>
          <w:szCs w:val="28"/>
        </w:rPr>
        <w:t xml:space="preserve"> возлагается ведение предпринимательской деятельности, она подлежит преобразованию в хозяйственное общество или товарищество, т.е. по организационно-правовой форме превращается в коммерческую организацию; но тогда уже приобретается и право делить прибыль между участниками. К ассоциациям некоммерческих организаций требование преобразования не относится, и, следовательно, ведение предпринимательской деятельности им не запрещено.</w:t>
      </w:r>
    </w:p>
    <w:p w:rsidR="00FC3617" w:rsidRPr="00202507" w:rsidRDefault="0033093E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П</w:t>
      </w:r>
      <w:r w:rsidR="00FC3617" w:rsidRPr="00202507">
        <w:rPr>
          <w:sz w:val="28"/>
          <w:szCs w:val="28"/>
        </w:rPr>
        <w:t>озиция, в соответствии с которой законодатель разрешает всем некоммерческим юридическим лицам (с соблюдением установленных правил) осуществлять предпринимательскую деятельность, представляется совершенно обоснованной, поскольку определ</w:t>
      </w:r>
      <w:r w:rsidR="009138D6" w:rsidRPr="00202507">
        <w:rPr>
          <w:sz w:val="28"/>
          <w:szCs w:val="28"/>
        </w:rPr>
        <w:t>ё</w:t>
      </w:r>
      <w:r w:rsidR="00FC3617" w:rsidRPr="00202507">
        <w:rPr>
          <w:sz w:val="28"/>
          <w:szCs w:val="28"/>
        </w:rPr>
        <w:t>нно можно сказать, что в современных условиях ни одна организация, самостоятельно осуществляющая хозяйственную деятельность, не сможет долгое время существовать только на добровольные взносы своих учредителей и пожертвования меценатов.</w:t>
      </w:r>
    </w:p>
    <w:p w:rsidR="00FC3617" w:rsidRPr="00202507" w:rsidRDefault="003449E9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Следовательно, у</w:t>
      </w:r>
      <w:r w:rsidR="00FC3617" w:rsidRPr="00202507">
        <w:rPr>
          <w:sz w:val="28"/>
          <w:szCs w:val="28"/>
        </w:rPr>
        <w:t xml:space="preserve">чреждение </w:t>
      </w:r>
      <w:r w:rsidR="00066FA8" w:rsidRPr="00202507">
        <w:rPr>
          <w:sz w:val="28"/>
          <w:szCs w:val="28"/>
        </w:rPr>
        <w:t xml:space="preserve">НКО </w:t>
      </w:r>
      <w:r w:rsidR="00FC3617" w:rsidRPr="00202507">
        <w:rPr>
          <w:sz w:val="28"/>
          <w:szCs w:val="28"/>
        </w:rPr>
        <w:t>представляется весьма перспективным, учитывая возможность практически неогран</w:t>
      </w:r>
      <w:r w:rsidR="009138D6" w:rsidRPr="00202507">
        <w:rPr>
          <w:sz w:val="28"/>
          <w:szCs w:val="28"/>
        </w:rPr>
        <w:t>иченного использования прибыли</w:t>
      </w:r>
      <w:r w:rsidR="00FC3617" w:rsidRPr="00202507">
        <w:rPr>
          <w:sz w:val="28"/>
          <w:szCs w:val="28"/>
        </w:rPr>
        <w:t xml:space="preserve"> на уставные цели, к тому же условия налогообложения </w:t>
      </w:r>
      <w:r w:rsidR="006B33BF" w:rsidRPr="00202507">
        <w:rPr>
          <w:sz w:val="28"/>
          <w:szCs w:val="28"/>
        </w:rPr>
        <w:t>НКО</w:t>
      </w:r>
      <w:r w:rsidR="00FC3617" w:rsidRPr="00202507">
        <w:rPr>
          <w:sz w:val="28"/>
          <w:szCs w:val="28"/>
        </w:rPr>
        <w:t>, даже осуществляющих хозяйственную деятельность, гораздо благоприятнее, чем порядок уплаты налогов, установленный для всех видов коммерческих юридических лиц.</w:t>
      </w:r>
    </w:p>
    <w:p w:rsidR="00FC3617" w:rsidRPr="00202507" w:rsidRDefault="006B33BF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НКО</w:t>
      </w:r>
      <w:r w:rsidR="00FC3617" w:rsidRPr="00202507">
        <w:rPr>
          <w:sz w:val="28"/>
          <w:szCs w:val="28"/>
        </w:rPr>
        <w:t xml:space="preserve"> могут быть не только благотворительными организациями, но и благополучателями, то есть получать благотворительные пожертвования от благотворителей, помощь добровольцев.</w:t>
      </w:r>
    </w:p>
    <w:p w:rsidR="00B6597C" w:rsidRPr="00202507" w:rsidRDefault="00B6597C" w:rsidP="0020250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050D" w:rsidRPr="00202507" w:rsidRDefault="00202507" w:rsidP="002025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3050D" w:rsidRPr="00202507">
        <w:rPr>
          <w:b/>
          <w:sz w:val="28"/>
          <w:szCs w:val="28"/>
        </w:rPr>
        <w:t>ОСНОВНЫЕ ОСОБЕННОСТИ УПРАВЛЕНИЯ Н</w:t>
      </w:r>
      <w:r w:rsidR="005A6A8F" w:rsidRPr="00202507">
        <w:rPr>
          <w:b/>
          <w:sz w:val="28"/>
          <w:szCs w:val="28"/>
        </w:rPr>
        <w:t>Е</w:t>
      </w:r>
      <w:r w:rsidR="00F3050D" w:rsidRPr="00202507">
        <w:rPr>
          <w:b/>
          <w:sz w:val="28"/>
          <w:szCs w:val="28"/>
        </w:rPr>
        <w:t>КО</w:t>
      </w:r>
      <w:r w:rsidR="005A6A8F" w:rsidRPr="00202507">
        <w:rPr>
          <w:b/>
          <w:sz w:val="28"/>
          <w:szCs w:val="28"/>
        </w:rPr>
        <w:t>ММЕРЧЕСКИМИ ОРГАНИЗАЦИЯМИ</w:t>
      </w:r>
    </w:p>
    <w:p w:rsidR="00202507" w:rsidRDefault="00202507" w:rsidP="00202507">
      <w:pPr>
        <w:spacing w:line="360" w:lineRule="auto"/>
        <w:ind w:firstLine="709"/>
        <w:jc w:val="both"/>
        <w:rPr>
          <w:sz w:val="28"/>
          <w:szCs w:val="28"/>
        </w:rPr>
      </w:pPr>
    </w:p>
    <w:p w:rsidR="00C144F1" w:rsidRPr="00202507" w:rsidRDefault="00F3050D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Принимая во внимание всё вышеизложенное,</w:t>
      </w:r>
      <w:r w:rsidR="00104E95" w:rsidRPr="00202507">
        <w:rPr>
          <w:sz w:val="28"/>
          <w:szCs w:val="28"/>
        </w:rPr>
        <w:t xml:space="preserve"> нельзя однозначно утверждать, что управление</w:t>
      </w:r>
      <w:r w:rsidR="00C144F1" w:rsidRPr="00202507">
        <w:rPr>
          <w:sz w:val="28"/>
          <w:szCs w:val="28"/>
        </w:rPr>
        <w:t xml:space="preserve"> НКО проще и требует меньших интеллектуальных и творческих усилий, чем управление коммерческой фирмой. Под контролем руководителя НКО могут находиться средства, предназначенные для решения социальных и гуманитарных задач, сопоставимые с активами крупных корпораций. Однако управление этими средствами и ресурсами, как правило, ограничено. Менеджеры НКО работают в условиях более ж</w:t>
      </w:r>
      <w:r w:rsidR="00DD67B0" w:rsidRPr="00202507">
        <w:rPr>
          <w:sz w:val="28"/>
          <w:szCs w:val="28"/>
        </w:rPr>
        <w:t>ё</w:t>
      </w:r>
      <w:r w:rsidR="00C144F1" w:rsidRPr="00202507">
        <w:rPr>
          <w:sz w:val="28"/>
          <w:szCs w:val="28"/>
        </w:rPr>
        <w:t>сткой регламентации деятельности; их инициатива стеснена нормами и ограничениями, устанавливаемыми государством. Процесс принятия решений менеджерами значительно регламентируется и большей открытостью НКО для общественного и государственного контроля, большей зависимостью от меняющихся требований и предпочтений стейкхолдеров, часто руководствующихся противоположными интересами.</w:t>
      </w:r>
    </w:p>
    <w:p w:rsidR="00C144F1" w:rsidRPr="00202507" w:rsidRDefault="0080605E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Следовательно, и</w:t>
      </w:r>
      <w:r w:rsidR="00C144F1" w:rsidRPr="00202507">
        <w:rPr>
          <w:rFonts w:ascii="Times New Roman" w:hAnsi="Times New Roman" w:cs="Times New Roman"/>
          <w:sz w:val="28"/>
          <w:szCs w:val="28"/>
        </w:rPr>
        <w:t>меются существенные трудности для непосредственного переноса методов стратегического планирования и управления, систем принятия решений и механизмов контроля, полученных на основании исследования корпораций, на НКО. Эти трудности можно преодолеть, рассмотрев различия целей этих организаций</w:t>
      </w:r>
      <w:r w:rsidR="00106F35" w:rsidRPr="00202507">
        <w:rPr>
          <w:rFonts w:ascii="Times New Roman" w:hAnsi="Times New Roman" w:cs="Times New Roman"/>
          <w:sz w:val="28"/>
          <w:szCs w:val="28"/>
        </w:rPr>
        <w:t>,</w:t>
      </w:r>
      <w:r w:rsidR="00C144F1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106F35" w:rsidRPr="00202507">
        <w:rPr>
          <w:rFonts w:ascii="Times New Roman" w:hAnsi="Times New Roman" w:cs="Times New Roman"/>
          <w:sz w:val="28"/>
          <w:szCs w:val="28"/>
        </w:rPr>
        <w:t>подходов к</w:t>
      </w:r>
      <w:r w:rsidR="00C144F1" w:rsidRPr="00202507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106F35" w:rsidRPr="00202507">
        <w:rPr>
          <w:rFonts w:ascii="Times New Roman" w:hAnsi="Times New Roman" w:cs="Times New Roman"/>
          <w:sz w:val="28"/>
          <w:szCs w:val="28"/>
        </w:rPr>
        <w:t>е</w:t>
      </w:r>
      <w:r w:rsidR="00C144F1" w:rsidRPr="00202507">
        <w:rPr>
          <w:rFonts w:ascii="Times New Roman" w:hAnsi="Times New Roman" w:cs="Times New Roman"/>
          <w:sz w:val="28"/>
          <w:szCs w:val="28"/>
        </w:rPr>
        <w:t xml:space="preserve"> их эффективности</w:t>
      </w:r>
      <w:r w:rsidR="00106F35" w:rsidRPr="00202507">
        <w:rPr>
          <w:rFonts w:ascii="Times New Roman" w:hAnsi="Times New Roman" w:cs="Times New Roman"/>
          <w:sz w:val="28"/>
          <w:szCs w:val="28"/>
        </w:rPr>
        <w:t xml:space="preserve"> и</w:t>
      </w:r>
      <w:r w:rsidR="00C144F1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106F35" w:rsidRPr="00202507">
        <w:rPr>
          <w:rFonts w:ascii="Times New Roman" w:hAnsi="Times New Roman" w:cs="Times New Roman"/>
          <w:sz w:val="28"/>
          <w:szCs w:val="28"/>
        </w:rPr>
        <w:t>процесс</w:t>
      </w:r>
      <w:r w:rsidR="001C3E24" w:rsidRPr="00202507">
        <w:rPr>
          <w:rFonts w:ascii="Times New Roman" w:hAnsi="Times New Roman" w:cs="Times New Roman"/>
          <w:sz w:val="28"/>
          <w:szCs w:val="28"/>
        </w:rPr>
        <w:t>ов</w:t>
      </w:r>
      <w:r w:rsidR="00106F35" w:rsidRPr="00202507">
        <w:rPr>
          <w:rFonts w:ascii="Times New Roman" w:hAnsi="Times New Roman" w:cs="Times New Roman"/>
          <w:sz w:val="28"/>
          <w:szCs w:val="28"/>
        </w:rPr>
        <w:t xml:space="preserve"> принятия решений.</w:t>
      </w:r>
    </w:p>
    <w:p w:rsidR="003E3F34" w:rsidRPr="00202507" w:rsidRDefault="003E3F34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2507">
        <w:rPr>
          <w:rFonts w:ascii="Times New Roman" w:hAnsi="Times New Roman" w:cs="Times New Roman"/>
          <w:b/>
          <w:bCs/>
          <w:iCs/>
          <w:sz w:val="28"/>
          <w:szCs w:val="28"/>
        </w:rPr>
        <w:t>Различия НКО и корпораций</w:t>
      </w:r>
    </w:p>
    <w:p w:rsidR="003E3F34" w:rsidRPr="00202507" w:rsidRDefault="007F0903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bCs/>
          <w:iCs/>
          <w:sz w:val="28"/>
          <w:szCs w:val="28"/>
        </w:rPr>
        <w:t>Прежде всего, ц</w:t>
      </w:r>
      <w:r w:rsidR="003E3F34" w:rsidRPr="00202507">
        <w:rPr>
          <w:rFonts w:ascii="Times New Roman" w:hAnsi="Times New Roman" w:cs="Times New Roman"/>
          <w:sz w:val="28"/>
          <w:szCs w:val="28"/>
        </w:rPr>
        <w:t xml:space="preserve">ели организации различаются как по времени, так и по масштабам. Цели организованы иерархически и составляют сложную систему взаимосвязанных и взаимозависимых задач и определяются миссией организации. Это положение является </w:t>
      </w:r>
      <w:r w:rsidR="00202507" w:rsidRPr="00202507">
        <w:rPr>
          <w:rFonts w:ascii="Times New Roman" w:hAnsi="Times New Roman" w:cs="Times New Roman"/>
          <w:sz w:val="28"/>
          <w:szCs w:val="28"/>
        </w:rPr>
        <w:t>общим,</w:t>
      </w:r>
      <w:r w:rsidR="003E3F34" w:rsidRPr="00202507">
        <w:rPr>
          <w:rFonts w:ascii="Times New Roman" w:hAnsi="Times New Roman" w:cs="Times New Roman"/>
          <w:sz w:val="28"/>
          <w:szCs w:val="28"/>
        </w:rPr>
        <w:t xml:space="preserve"> как для корпорации, так и для НКО. </w:t>
      </w:r>
      <w:r w:rsidR="0005361E" w:rsidRPr="00202507">
        <w:rPr>
          <w:rFonts w:ascii="Times New Roman" w:hAnsi="Times New Roman" w:cs="Times New Roman"/>
          <w:sz w:val="28"/>
          <w:szCs w:val="28"/>
        </w:rPr>
        <w:t>Также</w:t>
      </w:r>
      <w:r w:rsidR="003E3F34" w:rsidRPr="00202507">
        <w:rPr>
          <w:rFonts w:ascii="Times New Roman" w:hAnsi="Times New Roman" w:cs="Times New Roman"/>
          <w:sz w:val="28"/>
          <w:szCs w:val="28"/>
        </w:rPr>
        <w:t xml:space="preserve"> существуют отличия в миссии коммерческих организаций и НКО. Миссии НКО, в отличие от корпоративных, часто по форме напоминают скорее договоры, чем планы</w:t>
      </w:r>
      <w:r w:rsidR="00114D9E" w:rsidRPr="00202507">
        <w:rPr>
          <w:rFonts w:ascii="Times New Roman" w:hAnsi="Times New Roman" w:cs="Times New Roman"/>
          <w:sz w:val="28"/>
          <w:szCs w:val="28"/>
        </w:rPr>
        <w:t>.</w:t>
      </w:r>
      <w:r w:rsidR="003E3F34" w:rsidRPr="00202507">
        <w:rPr>
          <w:rFonts w:ascii="Times New Roman" w:hAnsi="Times New Roman" w:cs="Times New Roman"/>
          <w:sz w:val="28"/>
          <w:szCs w:val="28"/>
        </w:rPr>
        <w:t xml:space="preserve"> Их нельзя изменять по прихоти администрации, попечительного совета или других влиятельных стейкхолдеров: такие изменения всегда вызывают общественный резонанс и привлекают внимание контролирующих государственных органов. Это связано с тем, что НКО получают налоговые льготы и особый юридический статус на основе сформулированного содержания миссий и ежегодных отчетов. В эти документы могут вноситься изменения, но о поправках необходимо </w:t>
      </w:r>
      <w:r w:rsidR="008C39A6" w:rsidRPr="00202507">
        <w:rPr>
          <w:rFonts w:ascii="Times New Roman" w:hAnsi="Times New Roman" w:cs="Times New Roman"/>
          <w:sz w:val="28"/>
          <w:szCs w:val="28"/>
        </w:rPr>
        <w:t>информировать административные</w:t>
      </w:r>
      <w:r w:rsidR="002C1B14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8C39A6" w:rsidRPr="00202507">
        <w:rPr>
          <w:rFonts w:ascii="Times New Roman" w:hAnsi="Times New Roman" w:cs="Times New Roman"/>
          <w:sz w:val="28"/>
          <w:szCs w:val="28"/>
        </w:rPr>
        <w:t>органы</w:t>
      </w:r>
      <w:r w:rsidR="002C1B14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3E3F34" w:rsidRPr="00202507">
        <w:rPr>
          <w:rFonts w:ascii="Times New Roman" w:hAnsi="Times New Roman" w:cs="Times New Roman"/>
          <w:sz w:val="28"/>
          <w:szCs w:val="28"/>
        </w:rPr>
        <w:t>правительства РФ,</w:t>
      </w:r>
      <w:r w:rsidR="00D40E35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3E3F34" w:rsidRPr="00202507">
        <w:rPr>
          <w:rFonts w:ascii="Times New Roman" w:hAnsi="Times New Roman" w:cs="Times New Roman"/>
          <w:sz w:val="28"/>
          <w:szCs w:val="28"/>
        </w:rPr>
        <w:t>органы регионального и местного самоуправления, которые выносят решение относительно того, продолжает ли организация служить общественным интересам или нет.</w:t>
      </w:r>
    </w:p>
    <w:p w:rsidR="003E3F34" w:rsidRPr="00202507" w:rsidRDefault="00114D9E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В то же время</w:t>
      </w:r>
      <w:r w:rsidR="00EF01DC" w:rsidRPr="00202507">
        <w:rPr>
          <w:rFonts w:ascii="Times New Roman" w:hAnsi="Times New Roman" w:cs="Times New Roman"/>
          <w:sz w:val="28"/>
          <w:szCs w:val="28"/>
        </w:rPr>
        <w:t xml:space="preserve"> р</w:t>
      </w:r>
      <w:r w:rsidR="003E3F34" w:rsidRPr="00202507">
        <w:rPr>
          <w:rFonts w:ascii="Times New Roman" w:hAnsi="Times New Roman" w:cs="Times New Roman"/>
          <w:sz w:val="28"/>
          <w:szCs w:val="28"/>
        </w:rPr>
        <w:t xml:space="preserve">азличия целей организаций двух типов являются существенными и во многом определяют принципиальное различие в подходах к стратегическому планированию и управлению фирмой и НКО. Если вполне оправданным и осуществимым практически требованием для корпоративных целей является их количественное выражение, то представить количественно цели НКО трудно, а часто и невозможно. Хотя было бы неверным утверждать, что цель максимизации прибыли является определяющей для всех коммерческих организаций и на всех этапах их развития, тем не </w:t>
      </w:r>
      <w:r w:rsidR="007155E4" w:rsidRPr="00202507">
        <w:rPr>
          <w:rFonts w:ascii="Times New Roman" w:hAnsi="Times New Roman" w:cs="Times New Roman"/>
          <w:sz w:val="28"/>
          <w:szCs w:val="28"/>
        </w:rPr>
        <w:t>менее,</w:t>
      </w:r>
      <w:r w:rsidR="003E3F34" w:rsidRPr="00202507">
        <w:rPr>
          <w:rFonts w:ascii="Times New Roman" w:hAnsi="Times New Roman" w:cs="Times New Roman"/>
          <w:sz w:val="28"/>
          <w:szCs w:val="28"/>
        </w:rPr>
        <w:t xml:space="preserve"> без получения прибыли фирма не может существовать более или менее длительное время. Эта прибыль фиксируется в планах, определяются методы контроля всех этапов ее получения. Исходя из ожидаемой прибыли, определяются и цели организации и пути их достижения. Следовательно, фирма имеет преимущества в процессе определения целей: они могут быть ясно, конкретно определены и представлены в количественном выражении. Например, должен быть достигнут определенный уровень продаж, охвата рынка или производительности. В случае НКО цели определяются нередко в общем виде, качественно. Отсюда при их формулировании часто используются глаголы "улучшить", "повысить", "преодолеть" и им подобные. Цели НКО зачастую не являются операционализированными, т.е. не существует некоторой совокупности операций или действий, осуществление которой позволяет достичь целей.</w:t>
      </w:r>
    </w:p>
    <w:p w:rsidR="00947083" w:rsidRPr="00202507" w:rsidRDefault="00947083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Даже если цели НКО ясны, не конфликтуют между собой и являются неизменными, оценка производительности организации является крайне сложным делом. Эта сложность может существовать и в том случае, когда цели организации определены количественно, заданы временные рамки их достижения, однако не существует объективного способа определения производительности отдельных подразделений (департаментов) организации.</w:t>
      </w:r>
    </w:p>
    <w:p w:rsidR="00947083" w:rsidRPr="00202507" w:rsidRDefault="00947083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Конечно, данная проблема не является уникальной для НКО. В малых фирмах дифференциация и департаментализация тоже представляют проблему измерения производительности (как оценить производительность, например, отдела кадров?). Проблема обостряется во многих НКО за сч</w:t>
      </w:r>
      <w:r w:rsidR="007B1AAF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т того, что не существует "фундаментальной", базисной единицы оценки производительности (например, такой, как прибыль на акцию, рентабельность активов и т.п</w:t>
      </w:r>
      <w:r w:rsidR="007B1AAF" w:rsidRPr="00202507">
        <w:rPr>
          <w:rFonts w:ascii="Times New Roman" w:hAnsi="Times New Roman" w:cs="Times New Roman"/>
          <w:sz w:val="28"/>
          <w:szCs w:val="28"/>
        </w:rPr>
        <w:t>.</w:t>
      </w:r>
      <w:r w:rsidRPr="00202507">
        <w:rPr>
          <w:rFonts w:ascii="Times New Roman" w:hAnsi="Times New Roman" w:cs="Times New Roman"/>
          <w:sz w:val="28"/>
          <w:szCs w:val="28"/>
        </w:rPr>
        <w:t>), которая должна быть использована для оценки деятельности организации в целом.</w:t>
      </w:r>
    </w:p>
    <w:p w:rsidR="006E650F" w:rsidRPr="00202507" w:rsidRDefault="006E650F" w:rsidP="00202507">
      <w:pPr>
        <w:pStyle w:val="41"/>
        <w:shd w:val="clear" w:color="auto" w:fill="FFFFEE"/>
        <w:spacing w:before="0" w:beforeAutospacing="0" w:after="0" w:afterAutospacing="0" w:line="360" w:lineRule="auto"/>
        <w:ind w:firstLine="709"/>
        <w:jc w:val="both"/>
        <w:outlineLvl w:val="9"/>
        <w:rPr>
          <w:i w:val="0"/>
          <w:color w:val="000000"/>
          <w:sz w:val="28"/>
          <w:szCs w:val="28"/>
        </w:rPr>
      </w:pPr>
      <w:r w:rsidRPr="00202507">
        <w:rPr>
          <w:i w:val="0"/>
          <w:color w:val="000000"/>
          <w:sz w:val="28"/>
          <w:szCs w:val="28"/>
        </w:rPr>
        <w:t>Эффективность некоммерческих организаций</w:t>
      </w:r>
    </w:p>
    <w:p w:rsidR="006E650F" w:rsidRPr="00202507" w:rsidRDefault="006E650F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Тот факт, что НКО не выплачивают дивидендов и не дают коммерческих выгод своим учредителям и стейкхолдерам, не означает, что руководители НКО не должны заботиться об эффективности работы своей организации. В</w:t>
      </w:r>
      <w:r w:rsidR="008C39A6" w:rsidRPr="00202507">
        <w:rPr>
          <w:rFonts w:ascii="Times New Roman" w:hAnsi="Times New Roman" w:cs="Times New Roman"/>
          <w:sz w:val="28"/>
          <w:szCs w:val="28"/>
        </w:rPr>
        <w:t xml:space="preserve"> противном случае НКО прев</w:t>
      </w:r>
      <w:r w:rsidRPr="00202507">
        <w:rPr>
          <w:rFonts w:ascii="Times New Roman" w:hAnsi="Times New Roman" w:cs="Times New Roman"/>
          <w:sz w:val="28"/>
          <w:szCs w:val="28"/>
        </w:rPr>
        <w:t>ратится в источник благотворительности или обогащения отдельных лиц (например, за сч</w:t>
      </w:r>
      <w:r w:rsidR="00F47631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т выплаты сотрудникам и экспертам чрезмерно больших гонораров, вознаграждений, премий и т.п.). Отсутствие внимания к эффективности, в конечном сч</w:t>
      </w:r>
      <w:r w:rsidR="00F47631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те, достаточно быстро может привести к состоянию финансового кризиса, если НКО впустую расходует ресурсы, которые могли бы быть потрачены на удовлетворение других общественных потребностей.</w:t>
      </w:r>
    </w:p>
    <w:p w:rsidR="006E650F" w:rsidRPr="00202507" w:rsidRDefault="006E650F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Поскольку проблема оценки эффективности НКО состоит в измерении объ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ма предоставляемых услуг на выходе, что сделать численно весьма сложно, внимание смещается к измерению и контролю издержек на входе. В английском языке существуют два термина</w:t>
      </w:r>
      <w:r w:rsidR="000E5105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 xml:space="preserve">— </w:t>
      </w:r>
      <w:r w:rsidR="000E5105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>efficiency</w:t>
      </w:r>
      <w:r w:rsidR="000E5105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 xml:space="preserve">и </w:t>
      </w:r>
      <w:r w:rsidR="000E5105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>effectiveness</w:t>
      </w:r>
      <w:r w:rsidR="000E5105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02507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918A6" w:rsidRPr="00202507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Pr="00202507">
        <w:rPr>
          <w:rFonts w:ascii="Times New Roman" w:hAnsi="Times New Roman" w:cs="Times New Roman"/>
          <w:sz w:val="28"/>
          <w:szCs w:val="28"/>
        </w:rPr>
        <w:t xml:space="preserve">существует содержательное различие: </w:t>
      </w:r>
      <w:r w:rsidR="00000932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>efficiency</w:t>
      </w:r>
      <w:r w:rsidR="00000932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 xml:space="preserve">обычно относится к использованию </w:t>
      </w:r>
      <w:r w:rsidRPr="00202507">
        <w:rPr>
          <w:rFonts w:ascii="Times New Roman" w:hAnsi="Times New Roman" w:cs="Times New Roman"/>
          <w:iCs/>
          <w:sz w:val="28"/>
          <w:szCs w:val="28"/>
        </w:rPr>
        <w:t xml:space="preserve">средств </w:t>
      </w:r>
      <w:r w:rsidRPr="00202507">
        <w:rPr>
          <w:rFonts w:ascii="Times New Roman" w:hAnsi="Times New Roman" w:cs="Times New Roman"/>
          <w:sz w:val="28"/>
          <w:szCs w:val="28"/>
        </w:rPr>
        <w:t xml:space="preserve">(ресурсов), в то время как </w:t>
      </w:r>
      <w:r w:rsidR="00000932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>effectiveness</w:t>
      </w:r>
      <w:r w:rsidR="00000932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>(результативность) имеет отношение к организационным целям. Таким образом, организации могут быть очень эффективными,</w:t>
      </w:r>
      <w:r w:rsidR="009918A6" w:rsidRPr="00202507">
        <w:rPr>
          <w:rFonts w:ascii="Times New Roman" w:hAnsi="Times New Roman" w:cs="Times New Roman"/>
          <w:sz w:val="28"/>
          <w:szCs w:val="28"/>
        </w:rPr>
        <w:t xml:space="preserve"> но абсолютно нерезультативными</w:t>
      </w:r>
      <w:r w:rsidRPr="00202507">
        <w:rPr>
          <w:rFonts w:ascii="Times New Roman" w:hAnsi="Times New Roman" w:cs="Times New Roman"/>
          <w:sz w:val="28"/>
          <w:szCs w:val="28"/>
        </w:rPr>
        <w:t xml:space="preserve">, но эффективная </w:t>
      </w:r>
      <w:r w:rsidR="009918A6" w:rsidRPr="00202507">
        <w:rPr>
          <w:rFonts w:ascii="Times New Roman" w:hAnsi="Times New Roman" w:cs="Times New Roman"/>
          <w:sz w:val="28"/>
          <w:szCs w:val="28"/>
        </w:rPr>
        <w:t xml:space="preserve">некоммерческая </w:t>
      </w:r>
      <w:r w:rsidRPr="00202507">
        <w:rPr>
          <w:rFonts w:ascii="Times New Roman" w:hAnsi="Times New Roman" w:cs="Times New Roman"/>
          <w:sz w:val="28"/>
          <w:szCs w:val="28"/>
        </w:rPr>
        <w:t xml:space="preserve">организация не может не быть результативной: о более или менее эффективном использовании ресурсов речь может идти только в том случае, когда организационные цели достигаются. Таким образом, эффективность является понятием, свободным от ценности. Рассматривая конкретные методы оценки эффективности </w:t>
      </w:r>
      <w:r w:rsidR="00407970" w:rsidRPr="00202507">
        <w:rPr>
          <w:rFonts w:ascii="Times New Roman" w:hAnsi="Times New Roman" w:cs="Times New Roman"/>
          <w:sz w:val="28"/>
          <w:szCs w:val="28"/>
        </w:rPr>
        <w:t>управления</w:t>
      </w:r>
      <w:r w:rsidRPr="00202507">
        <w:rPr>
          <w:rFonts w:ascii="Times New Roman" w:hAnsi="Times New Roman" w:cs="Times New Roman"/>
          <w:sz w:val="28"/>
          <w:szCs w:val="28"/>
        </w:rPr>
        <w:t>, П. Роби и К. Сейлз предложили следующий список критериев, ориентируясь, главным образом, на коммерческие организации: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качество управления;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качество продукции и услуг;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способность к нововведениям;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объ</w:t>
      </w:r>
      <w:r w:rsidR="00EC379C" w:rsidRPr="00202507">
        <w:rPr>
          <w:color w:val="000000"/>
          <w:sz w:val="28"/>
          <w:szCs w:val="28"/>
        </w:rPr>
        <w:t>ё</w:t>
      </w:r>
      <w:r w:rsidRPr="00202507">
        <w:rPr>
          <w:color w:val="000000"/>
          <w:sz w:val="28"/>
          <w:szCs w:val="28"/>
        </w:rPr>
        <w:t>м долгосрочных инвестиций;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финансовое положение;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способность к привлечению, развитию высококачественных человеческих ресурсов;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ответственность перед обществом и окружающей средой;</w:t>
      </w:r>
    </w:p>
    <w:p w:rsidR="006E650F" w:rsidRPr="00202507" w:rsidRDefault="006E650F" w:rsidP="00202507">
      <w:pPr>
        <w:numPr>
          <w:ilvl w:val="0"/>
          <w:numId w:val="2"/>
        </w:numPr>
        <w:shd w:val="clear" w:color="auto" w:fill="FFFFEE"/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2507">
        <w:rPr>
          <w:color w:val="000000"/>
          <w:sz w:val="28"/>
          <w:szCs w:val="28"/>
        </w:rPr>
        <w:t>широкое использование активов компании.</w:t>
      </w:r>
    </w:p>
    <w:p w:rsidR="006E650F" w:rsidRPr="00202507" w:rsidRDefault="006E650F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Очевидно, данный список можно было бы и продолжить. Некоторые из этих критериев (например, 1, 3, 6, 7) подходят и для оценки эффективности НКО. Но даже для коммерческих организаций не существует одного или нескольких определ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нных и признаваемых всеми исследователями критериев оценки эффективности. Тем более это справедливо для НКО, различия между которыми глубже и существеннее, чем между коммерческими организациями. Отсюда следует, что для каждого типа НКО (а иногда даже для каждой конкретной организации) необходимо разрабатывать свой собственный набор критериев оценки эффективности.</w:t>
      </w:r>
    </w:p>
    <w:p w:rsidR="009918A6" w:rsidRPr="00202507" w:rsidRDefault="009918A6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Основой для решения этой задачи может послужить выделение четыр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 xml:space="preserve">х подходов к разработке критериев: </w:t>
      </w:r>
      <w:r w:rsidRPr="00202507">
        <w:rPr>
          <w:rFonts w:ascii="Times New Roman" w:hAnsi="Times New Roman" w:cs="Times New Roman"/>
          <w:iCs/>
          <w:sz w:val="28"/>
          <w:szCs w:val="28"/>
        </w:rPr>
        <w:t xml:space="preserve">целевого, процессного, ресурсного </w:t>
      </w:r>
      <w:r w:rsidRPr="00202507">
        <w:rPr>
          <w:rFonts w:ascii="Times New Roman" w:hAnsi="Times New Roman" w:cs="Times New Roman"/>
          <w:sz w:val="28"/>
          <w:szCs w:val="28"/>
        </w:rPr>
        <w:t xml:space="preserve">и </w:t>
      </w:r>
      <w:r w:rsidRPr="00202507">
        <w:rPr>
          <w:rFonts w:ascii="Times New Roman" w:hAnsi="Times New Roman" w:cs="Times New Roman"/>
          <w:iCs/>
          <w:sz w:val="28"/>
          <w:szCs w:val="28"/>
        </w:rPr>
        <w:t xml:space="preserve">подхода с позиций групп поддержки </w:t>
      </w:r>
      <w:r w:rsidRPr="00202507">
        <w:rPr>
          <w:rFonts w:ascii="Times New Roman" w:hAnsi="Times New Roman" w:cs="Times New Roman"/>
          <w:sz w:val="28"/>
          <w:szCs w:val="28"/>
        </w:rPr>
        <w:t>(стейкхолдеров).</w:t>
      </w:r>
    </w:p>
    <w:p w:rsidR="009918A6" w:rsidRPr="00202507" w:rsidRDefault="009918A6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250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02507">
        <w:rPr>
          <w:rFonts w:ascii="Times New Roman" w:hAnsi="Times New Roman" w:cs="Times New Roman"/>
          <w:bCs/>
          <w:iCs/>
          <w:sz w:val="28"/>
          <w:szCs w:val="28"/>
        </w:rPr>
        <w:t>Целевой подход</w:t>
      </w:r>
      <w:r w:rsidRPr="00202507">
        <w:rPr>
          <w:rFonts w:ascii="Times New Roman" w:hAnsi="Times New Roman" w:cs="Times New Roman"/>
          <w:sz w:val="28"/>
          <w:szCs w:val="28"/>
        </w:rPr>
        <w:t xml:space="preserve"> основывается на утверждении, что все критерии эффективности организации прямо или косвенно связаны с целями. Однако конфликтующие, разноплановые, неопредел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нные и размытые цели, свойственные НКО, затрудняют построение иерархии целей, выделение главной, определяющей. Целевой подход, являющийся основным для коммерческих организаций, может выполнять лишь вспомогательные функции для выявления эффективности НКО.</w:t>
      </w:r>
    </w:p>
    <w:p w:rsidR="009918A6" w:rsidRPr="00202507" w:rsidRDefault="009918A6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250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02507">
        <w:rPr>
          <w:rFonts w:ascii="Times New Roman" w:hAnsi="Times New Roman" w:cs="Times New Roman"/>
          <w:bCs/>
          <w:iCs/>
          <w:sz w:val="28"/>
          <w:szCs w:val="28"/>
        </w:rPr>
        <w:t>Процессный подход</w:t>
      </w:r>
      <w:r w:rsidRPr="00202507">
        <w:rPr>
          <w:rFonts w:ascii="Times New Roman" w:hAnsi="Times New Roman" w:cs="Times New Roman"/>
          <w:sz w:val="28"/>
          <w:szCs w:val="28"/>
        </w:rPr>
        <w:t xml:space="preserve"> уделяет </w:t>
      </w:r>
      <w:r w:rsidR="00E83C61" w:rsidRPr="00202507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Pr="00202507">
        <w:rPr>
          <w:rFonts w:ascii="Times New Roman" w:hAnsi="Times New Roman" w:cs="Times New Roman"/>
          <w:sz w:val="28"/>
          <w:szCs w:val="28"/>
        </w:rPr>
        <w:t>социальным процессам в организации</w:t>
      </w:r>
      <w:r w:rsidR="00E83C61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>— мотивации, коммуникации, работе в команде, лояльности организационным целям, процессу принятия решений. Однако концентрация усилий руководства НКО на повышении эффективности за сч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т совершенствования внутриорганизационных процессов может привести к ситуации, когда все усилия направляются на создание комфортной обстановки на рабочем месте для персонала организации, снижения конфликтности любой ценой и замкнутости в рамках внутриорганизационных человеческих проблем.</w:t>
      </w:r>
    </w:p>
    <w:p w:rsidR="009918A6" w:rsidRPr="00202507" w:rsidRDefault="009918A6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0250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02507">
        <w:rPr>
          <w:rFonts w:ascii="Times New Roman" w:hAnsi="Times New Roman" w:cs="Times New Roman"/>
          <w:bCs/>
          <w:iCs/>
          <w:sz w:val="28"/>
          <w:szCs w:val="28"/>
        </w:rPr>
        <w:t>Ресурсный подход</w:t>
      </w:r>
      <w:r w:rsidRPr="00202507">
        <w:rPr>
          <w:rFonts w:ascii="Times New Roman" w:hAnsi="Times New Roman" w:cs="Times New Roman"/>
          <w:sz w:val="28"/>
          <w:szCs w:val="28"/>
        </w:rPr>
        <w:t xml:space="preserve"> связывает эффективность с рациональным потреблением ресурсов. </w:t>
      </w:r>
      <w:r w:rsidR="004A71C1" w:rsidRPr="00202507">
        <w:rPr>
          <w:rFonts w:ascii="Times New Roman" w:hAnsi="Times New Roman" w:cs="Times New Roman"/>
          <w:sz w:val="28"/>
          <w:szCs w:val="28"/>
        </w:rPr>
        <w:t>О</w:t>
      </w:r>
      <w:r w:rsidRPr="00202507">
        <w:rPr>
          <w:rFonts w:ascii="Times New Roman" w:hAnsi="Times New Roman" w:cs="Times New Roman"/>
          <w:sz w:val="28"/>
          <w:szCs w:val="28"/>
        </w:rPr>
        <w:t>н направлен на уч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т изменений в общественном мнении во внешней среде, в том числе политических и социальных факторов, и поддерживаемых социальными группами ценностей. Ресурсы, потребляемые НКО, всегда ограничены и дефицитны. Поэтому оценка эффективности деятельности администрации часто связывается с умением находить новые источники поступления ресурсов, чаще всего финансовых. Однако доминирование ресурсных проблем в управлении, столь характерное для коммерческих организаций, в случае НКО может привести к ослаблению внимания к текущей, оперативной деятельности и з</w:t>
      </w:r>
      <w:r w:rsidR="004A71C1" w:rsidRPr="00202507">
        <w:rPr>
          <w:rFonts w:ascii="Times New Roman" w:hAnsi="Times New Roman" w:cs="Times New Roman"/>
          <w:sz w:val="28"/>
          <w:szCs w:val="28"/>
        </w:rPr>
        <w:t>аявленным стратегическим целям.</w:t>
      </w:r>
    </w:p>
    <w:p w:rsidR="009918A6" w:rsidRPr="00202507" w:rsidRDefault="009918A6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02507">
        <w:rPr>
          <w:rFonts w:ascii="Times New Roman" w:hAnsi="Times New Roman" w:cs="Times New Roman"/>
          <w:bCs/>
          <w:iCs/>
          <w:sz w:val="28"/>
          <w:szCs w:val="28"/>
        </w:rPr>
        <w:t>Подход с позиций стейкхолдеров</w:t>
      </w:r>
      <w:r w:rsidRPr="00202507">
        <w:rPr>
          <w:rFonts w:ascii="Times New Roman" w:hAnsi="Times New Roman" w:cs="Times New Roman"/>
          <w:sz w:val="28"/>
          <w:szCs w:val="28"/>
        </w:rPr>
        <w:t xml:space="preserve"> пытается преодолеть ограниченность первых тр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 xml:space="preserve">х. В данном случае эффективность </w:t>
      </w:r>
      <w:r w:rsidR="009E612A" w:rsidRPr="00202507">
        <w:rPr>
          <w:rFonts w:ascii="Times New Roman" w:hAnsi="Times New Roman" w:cs="Times New Roman"/>
          <w:sz w:val="28"/>
          <w:szCs w:val="28"/>
        </w:rPr>
        <w:t>определяется</w:t>
      </w:r>
      <w:r w:rsidR="004B3463" w:rsidRPr="00202507">
        <w:rPr>
          <w:rFonts w:ascii="Times New Roman" w:hAnsi="Times New Roman" w:cs="Times New Roman"/>
          <w:sz w:val="28"/>
          <w:szCs w:val="28"/>
        </w:rPr>
        <w:t>,</w:t>
      </w:r>
      <w:r w:rsidRPr="00202507">
        <w:rPr>
          <w:rFonts w:ascii="Times New Roman" w:hAnsi="Times New Roman" w:cs="Times New Roman"/>
          <w:sz w:val="28"/>
          <w:szCs w:val="28"/>
        </w:rPr>
        <w:t xml:space="preserve"> как способность удовлетворять потребности и ожидания максимального количества стейкхолдеров организации</w:t>
      </w:r>
      <w:r w:rsidR="009E612A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 xml:space="preserve">— спонсоров, представителей общественности, экологических организаций, церковных общин, профсоюзов, общественных объединений и т.д. Такое понимание эффективности является почти основным для муниципальных организаций (например, районных управ), многих организаций государственного управления, общественно-политических объединений и ряда других; провозглашающих в качестве своей основной цели служение общественным интересам. Стратегия НКО в этом случае будет строиться на определении предпочтительных целей и называется </w:t>
      </w:r>
      <w:r w:rsidRPr="00202507">
        <w:rPr>
          <w:rFonts w:ascii="Times New Roman" w:hAnsi="Times New Roman" w:cs="Times New Roman"/>
          <w:bCs/>
          <w:iCs/>
          <w:sz w:val="28"/>
          <w:szCs w:val="28"/>
        </w:rPr>
        <w:t>стратегией вынужденной оптимизации.</w:t>
      </w:r>
      <w:r w:rsidR="009453B3" w:rsidRPr="002025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>Сочетать эти противоположные требования при планировании позволяет знание того, что интересами и, следовательно, поведением внутренних стейкхолдеров можно управлять, а на интересы внешних</w:t>
      </w:r>
      <w:r w:rsidR="009453B3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>— преимущественно реагировать.</w:t>
      </w:r>
    </w:p>
    <w:p w:rsidR="00566480" w:rsidRPr="00202507" w:rsidRDefault="00566480" w:rsidP="00202507">
      <w:pPr>
        <w:pStyle w:val="41"/>
        <w:shd w:val="clear" w:color="auto" w:fill="FFFFEE"/>
        <w:spacing w:before="0" w:beforeAutospacing="0" w:after="0" w:afterAutospacing="0" w:line="360" w:lineRule="auto"/>
        <w:ind w:firstLine="709"/>
        <w:jc w:val="both"/>
        <w:outlineLvl w:val="9"/>
        <w:rPr>
          <w:i w:val="0"/>
          <w:color w:val="000000"/>
          <w:sz w:val="28"/>
          <w:szCs w:val="28"/>
        </w:rPr>
      </w:pPr>
      <w:r w:rsidRPr="00202507">
        <w:rPr>
          <w:i w:val="0"/>
          <w:color w:val="000000"/>
          <w:sz w:val="28"/>
          <w:szCs w:val="28"/>
        </w:rPr>
        <w:t>Структура власти в НКО</w:t>
      </w:r>
    </w:p>
    <w:p w:rsidR="00566480" w:rsidRPr="00202507" w:rsidRDefault="00566480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Формальные структуры власти коммерческой фирмы чаще всего имеют тенденцию плавно переходить от собственников-акционеров фирмы к совету директоров, который затем назначает председателя совета директоров (СЕО). Таким образом, СЕО является наиболее наделенным властью индивидом на фирме, и он делегирует формальную власть подчиненным менеджерам.</w:t>
      </w:r>
    </w:p>
    <w:p w:rsidR="00566480" w:rsidRPr="00202507" w:rsidRDefault="00566480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Однако при определ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нных обстоятельствах такая простая картина существенно усложняется за сч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т привнесения в не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 xml:space="preserve"> неформальной власти специалистов, некоторых экспертов, опосредовано влияющих на процесс принятия решений. Обычно сотрудники без труда распознают такую усложненную структуру власти в организации.</w:t>
      </w:r>
    </w:p>
    <w:p w:rsidR="00566480" w:rsidRPr="00202507" w:rsidRDefault="00566480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НКО же демонстрируют широкое разнообразие структур власти. Решающим здесь является то обстоятельство, что влияние внешних стейкхолдеров на разработку стратегии НКО является несравненно большим, чем в коммерческой фирме. Наиболее влиятельными стейкхолдерами являются члены попечительных или опекунских советов, которые часто представляют интересы общественности в целом или е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нных групп. Отсюда следует, что власть руководителей НКО существенно, а иногда и ж</w:t>
      </w:r>
      <w:r w:rsidR="00EC379C" w:rsidRPr="00202507">
        <w:rPr>
          <w:rFonts w:ascii="Times New Roman" w:hAnsi="Times New Roman" w:cs="Times New Roman"/>
          <w:sz w:val="28"/>
          <w:szCs w:val="28"/>
        </w:rPr>
        <w:t>ё</w:t>
      </w:r>
      <w:r w:rsidRPr="00202507">
        <w:rPr>
          <w:rFonts w:ascii="Times New Roman" w:hAnsi="Times New Roman" w:cs="Times New Roman"/>
          <w:sz w:val="28"/>
          <w:szCs w:val="28"/>
        </w:rPr>
        <w:t>стко ограничивается желаниями стейкхолдеров: руководители подотчетны им и должны идентифицировать их в своей деятельности, получать от них одобрение на те или иные действия и соответствующие рекомендации. Для осуществления многих мероприятий требуется особое разрешение совета. В этом отношении члены попечительных советов имеют высокий властный статус и способность существенно влиять на принятие стратегических решений. Игнорирование общественного доверия, выраженного в решениях попечителей и других представителей общественности, может стоить СЕО некоммерческой организации его места.</w:t>
      </w:r>
    </w:p>
    <w:p w:rsidR="00566480" w:rsidRPr="00202507" w:rsidRDefault="00566480" w:rsidP="00202507">
      <w:pPr>
        <w:shd w:val="clear" w:color="auto" w:fill="FFFFE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2507">
        <w:rPr>
          <w:sz w:val="28"/>
          <w:szCs w:val="28"/>
        </w:rPr>
        <w:t>Полезным водоразделом между двумя типами власти</w:t>
      </w:r>
      <w:r w:rsidR="00B57D00" w:rsidRPr="00202507">
        <w:rPr>
          <w:sz w:val="28"/>
          <w:szCs w:val="28"/>
        </w:rPr>
        <w:t xml:space="preserve"> </w:t>
      </w:r>
      <w:r w:rsidRPr="00202507">
        <w:rPr>
          <w:sz w:val="28"/>
          <w:szCs w:val="28"/>
        </w:rPr>
        <w:t>— в коммерческой фирме и в НКО</w:t>
      </w:r>
      <w:r w:rsidR="00B57D00" w:rsidRPr="00202507">
        <w:rPr>
          <w:sz w:val="28"/>
          <w:szCs w:val="28"/>
        </w:rPr>
        <w:t xml:space="preserve"> </w:t>
      </w:r>
      <w:r w:rsidRPr="00202507">
        <w:rPr>
          <w:sz w:val="28"/>
          <w:szCs w:val="28"/>
        </w:rPr>
        <w:t xml:space="preserve">— является природа обязательств </w:t>
      </w:r>
      <w:r w:rsidR="00B57D00" w:rsidRPr="00202507">
        <w:rPr>
          <w:sz w:val="28"/>
          <w:szCs w:val="28"/>
        </w:rPr>
        <w:t>участников</w:t>
      </w:r>
      <w:r w:rsidRPr="00202507">
        <w:rPr>
          <w:sz w:val="28"/>
          <w:szCs w:val="28"/>
        </w:rPr>
        <w:t xml:space="preserve"> НКО. В то время как служащие большинства фирм вовлечены в работу на основании расч</w:t>
      </w:r>
      <w:r w:rsidR="00EC379C" w:rsidRPr="00202507">
        <w:rPr>
          <w:sz w:val="28"/>
          <w:szCs w:val="28"/>
        </w:rPr>
        <w:t>ё</w:t>
      </w:r>
      <w:r w:rsidRPr="00202507">
        <w:rPr>
          <w:sz w:val="28"/>
          <w:szCs w:val="28"/>
        </w:rPr>
        <w:t xml:space="preserve">та собственной выгоды, НКО часто несут перед своими членами строгие идеологические или нормативные обязательства. Некоторые политические и религиозные организации требуют и получают почти полную интеграцию индивидуальных целей с </w:t>
      </w:r>
      <w:r w:rsidR="005D3DBF" w:rsidRPr="00202507">
        <w:rPr>
          <w:sz w:val="28"/>
          <w:szCs w:val="28"/>
        </w:rPr>
        <w:t>целями</w:t>
      </w:r>
      <w:r w:rsidRPr="00202507">
        <w:rPr>
          <w:sz w:val="28"/>
          <w:szCs w:val="28"/>
        </w:rPr>
        <w:t xml:space="preserve"> организации. НКО, построенные на такого рода отношениях власти и подчинения, получили наименование организаций миссионерского типа.</w:t>
      </w:r>
    </w:p>
    <w:p w:rsidR="006E650F" w:rsidRPr="00202507" w:rsidRDefault="00566480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Удаляясь от миссионерской организации в сторону более селективной идентификации членов НКО, можно обнаружить различные формы профессиональных организаций, которые названы меритократиями, т.е. такими организациями, место человека в которых определяется его способностями, профессиональными навыками, опытом и другими личными качествами (заслугами). Хорошим примером меритократий являются больницы, университеты и другие профессиональные бюрократии.</w:t>
      </w:r>
    </w:p>
    <w:p w:rsidR="00F861F5" w:rsidRPr="00202507" w:rsidRDefault="00A468B3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Для НКО мало</w:t>
      </w:r>
      <w:r w:rsidR="00F861F5" w:rsidRPr="00202507">
        <w:rPr>
          <w:rFonts w:ascii="Times New Roman" w:hAnsi="Times New Roman" w:cs="Times New Roman"/>
          <w:sz w:val="28"/>
          <w:szCs w:val="28"/>
        </w:rPr>
        <w:t>вероятны процессы, принятия решений, описываемые рациональной моделью. Лишь для некоторых НКО (обозначенных как меритократические системы), где существует ясность цели, характерна бюрократическая модель. Для миссионерских организаций характерна модель процесса принятия решений с неясными целями и децентрализованной властью.</w:t>
      </w:r>
    </w:p>
    <w:p w:rsidR="00F861F5" w:rsidRPr="00202507" w:rsidRDefault="00F861F5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Модель принятия решения</w:t>
      </w:r>
      <w:r w:rsidR="005D3DBF" w:rsidRPr="00202507">
        <w:rPr>
          <w:rFonts w:ascii="Times New Roman" w:hAnsi="Times New Roman" w:cs="Times New Roman"/>
          <w:sz w:val="28"/>
          <w:szCs w:val="28"/>
        </w:rPr>
        <w:t xml:space="preserve"> с неясными целями</w:t>
      </w:r>
      <w:r w:rsidRPr="00202507">
        <w:rPr>
          <w:rFonts w:ascii="Times New Roman" w:hAnsi="Times New Roman" w:cs="Times New Roman"/>
          <w:sz w:val="28"/>
          <w:szCs w:val="28"/>
        </w:rPr>
        <w:t xml:space="preserve">, или "организованной анархии", является относительно недавней формулировкой, где выбор </w:t>
      </w:r>
      <w:r w:rsidR="002712D3" w:rsidRPr="00202507">
        <w:rPr>
          <w:rFonts w:ascii="Times New Roman" w:hAnsi="Times New Roman" w:cs="Times New Roman"/>
          <w:sz w:val="28"/>
          <w:szCs w:val="28"/>
        </w:rPr>
        <w:t>определяется</w:t>
      </w:r>
      <w:r w:rsidRPr="00202507">
        <w:rPr>
          <w:rFonts w:ascii="Times New Roman" w:hAnsi="Times New Roman" w:cs="Times New Roman"/>
          <w:sz w:val="28"/>
          <w:szCs w:val="28"/>
        </w:rPr>
        <w:t xml:space="preserve"> ситуацией, в которой лицо, принимающее решение, производит выбор в соответствии с собственными предпочтениями. Модель "политической власти" обычно характерна для молодых организаций с не устоявшимся руководящим ядром.</w:t>
      </w:r>
    </w:p>
    <w:p w:rsidR="00F861F5" w:rsidRPr="00202507" w:rsidRDefault="00F861F5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Проблемы менеджмента в НКО решающим образом определяются зависимостью организаций от внешних воздействий, взаимоотношений с ключевыми стейкхолдерами, обеспечивающими их финансирование, предоставление лицензий и т.п. Поэтому из всех функций руководителей НКО главной является посредническая. Задача поддержания хороших отношений со спонсорами объективно ведет к усилению тенденции централизации управления: топ-менеджмент пытается усилить свою власть для того, чтобы снизить вероятность возникновения такого поведения на низовых организационных уровнях, которое могло бы вызвать недовольство спонсоров. Однако в некоторых НКО власть, определяемая возможностью воздействовать на процесс принятия решений, естественным образом перетекает к профессионалам из оперативного ядра (например, в больницах</w:t>
      </w:r>
      <w:r w:rsidR="008301B7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>— к ведущим специалистам), и требование централизации ведет к ухудшению качества решений и демотивации профессионалов.</w:t>
      </w:r>
    </w:p>
    <w:p w:rsidR="00F861F5" w:rsidRPr="00202507" w:rsidRDefault="00F861F5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 xml:space="preserve">Навыки связующей роли могут способствовать усилению личной власти </w:t>
      </w:r>
      <w:r w:rsidR="005D3DBF" w:rsidRPr="00202507">
        <w:rPr>
          <w:rFonts w:ascii="Times New Roman" w:hAnsi="Times New Roman" w:cs="Times New Roman"/>
          <w:sz w:val="28"/>
          <w:szCs w:val="28"/>
        </w:rPr>
        <w:t>руководителя</w:t>
      </w:r>
      <w:r w:rsidRPr="00202507">
        <w:rPr>
          <w:rFonts w:ascii="Times New Roman" w:hAnsi="Times New Roman" w:cs="Times New Roman"/>
          <w:sz w:val="28"/>
          <w:szCs w:val="28"/>
        </w:rPr>
        <w:t xml:space="preserve"> бесприбыльной организации, так как нередко </w:t>
      </w:r>
      <w:r w:rsidR="00C77082" w:rsidRPr="00202507">
        <w:rPr>
          <w:rFonts w:ascii="Times New Roman" w:hAnsi="Times New Roman" w:cs="Times New Roman"/>
          <w:sz w:val="28"/>
          <w:szCs w:val="28"/>
        </w:rPr>
        <w:t xml:space="preserve">его </w:t>
      </w:r>
      <w:r w:rsidRPr="00202507">
        <w:rPr>
          <w:rFonts w:ascii="Times New Roman" w:hAnsi="Times New Roman" w:cs="Times New Roman"/>
          <w:sz w:val="28"/>
          <w:szCs w:val="28"/>
        </w:rPr>
        <w:t xml:space="preserve">формальная должностная власть является относительно слабой. Это означает, что </w:t>
      </w:r>
      <w:r w:rsidR="007C7206" w:rsidRPr="00202507">
        <w:rPr>
          <w:rFonts w:ascii="Times New Roman" w:hAnsi="Times New Roman" w:cs="Times New Roman"/>
          <w:sz w:val="28"/>
          <w:szCs w:val="28"/>
        </w:rPr>
        <w:t>руководитель</w:t>
      </w:r>
      <w:r w:rsidRPr="00202507">
        <w:rPr>
          <w:rFonts w:ascii="Times New Roman" w:hAnsi="Times New Roman" w:cs="Times New Roman"/>
          <w:sz w:val="28"/>
          <w:szCs w:val="28"/>
        </w:rPr>
        <w:t xml:space="preserve"> должен в большей степени полагаться на тактику, чем демонстрировать формальную власть для контроля и влияния на других членов организации. В этих условиях политические навыки и персональные качества лидера</w:t>
      </w:r>
      <w:r w:rsidR="001D73F9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>— умение убеждать, льстить, формировать альянсы, торговаться</w:t>
      </w:r>
      <w:r w:rsidR="001D73F9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Pr="00202507">
        <w:rPr>
          <w:rFonts w:ascii="Times New Roman" w:hAnsi="Times New Roman" w:cs="Times New Roman"/>
          <w:sz w:val="28"/>
          <w:szCs w:val="28"/>
        </w:rPr>
        <w:t>— имеют большое значение.</w:t>
      </w:r>
    </w:p>
    <w:p w:rsidR="00F861F5" w:rsidRPr="00202507" w:rsidRDefault="00F861F5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Но сильное лидерство может нести и отрицательные моменты: во-первых, сделать организацию слишком зависимой от отдельных индивидов, создавая проблему преемственности менеджмента, во-вторых, "сверхуправление" сверху может сместить инициативу на более низкие уровни и снизить эффективность работы организации в целом.</w:t>
      </w:r>
    </w:p>
    <w:p w:rsidR="00F861F5" w:rsidRPr="00202507" w:rsidRDefault="00F861F5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Многие установившиеся бюрократические НКО управляются, скорее, правилами и установлениями, чем людьми. Риск здесь тоже хорошо известен: приверженность правилам предполагает большую важность, чем следование здравому смыслу и инициативам.</w:t>
      </w:r>
    </w:p>
    <w:p w:rsidR="002F738D" w:rsidRPr="00202507" w:rsidRDefault="002F738D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4015" w:rsidRPr="00202507" w:rsidRDefault="00202507" w:rsidP="00202507">
      <w:pPr>
        <w:pStyle w:val="1"/>
        <w:shd w:val="clear" w:color="auto" w:fill="FFFFEE"/>
        <w:spacing w:before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738D" w:rsidRPr="0020250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F738D" w:rsidRPr="00202507" w:rsidRDefault="002F738D" w:rsidP="00202507">
      <w:pPr>
        <w:pStyle w:val="41"/>
        <w:shd w:val="clear" w:color="auto" w:fill="FFFFEE"/>
        <w:spacing w:before="0" w:beforeAutospacing="0" w:after="0" w:afterAutospacing="0" w:line="360" w:lineRule="auto"/>
        <w:ind w:firstLine="709"/>
        <w:jc w:val="both"/>
        <w:outlineLvl w:val="9"/>
        <w:rPr>
          <w:i w:val="0"/>
          <w:color w:val="000000"/>
          <w:sz w:val="28"/>
          <w:szCs w:val="28"/>
        </w:rPr>
      </w:pPr>
    </w:p>
    <w:p w:rsidR="002F738D" w:rsidRPr="00202507" w:rsidRDefault="002F738D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 xml:space="preserve">Итак, проведённый функционально-структурный анализ </w:t>
      </w:r>
      <w:r w:rsidR="003666C3" w:rsidRPr="00202507">
        <w:rPr>
          <w:rFonts w:ascii="Times New Roman" w:hAnsi="Times New Roman" w:cs="Times New Roman"/>
          <w:sz w:val="28"/>
          <w:szCs w:val="28"/>
        </w:rPr>
        <w:t>менеджмента</w:t>
      </w:r>
      <w:r w:rsidRPr="00202507">
        <w:rPr>
          <w:rFonts w:ascii="Times New Roman" w:hAnsi="Times New Roman" w:cs="Times New Roman"/>
          <w:sz w:val="28"/>
          <w:szCs w:val="28"/>
        </w:rPr>
        <w:t xml:space="preserve"> коммерческих и некоммерческих организаций позволил получить следующие выводы:</w:t>
      </w:r>
    </w:p>
    <w:p w:rsidR="003666C3" w:rsidRPr="00202507" w:rsidRDefault="002F738D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 xml:space="preserve">1) </w:t>
      </w:r>
      <w:r w:rsidR="00474015" w:rsidRPr="00202507">
        <w:rPr>
          <w:rFonts w:ascii="Times New Roman" w:hAnsi="Times New Roman" w:cs="Times New Roman"/>
          <w:sz w:val="28"/>
          <w:szCs w:val="28"/>
        </w:rPr>
        <w:t>менеджмент в некоммерческих организациях имеет много общих черт с менеджментом фирмы, однако имеются и отличия.</w:t>
      </w:r>
    </w:p>
    <w:p w:rsidR="00474015" w:rsidRPr="00202507" w:rsidRDefault="003666C3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2) с</w:t>
      </w:r>
      <w:r w:rsidR="00474015" w:rsidRPr="00202507">
        <w:rPr>
          <w:rFonts w:ascii="Times New Roman" w:hAnsi="Times New Roman" w:cs="Times New Roman"/>
          <w:sz w:val="28"/>
          <w:szCs w:val="28"/>
        </w:rPr>
        <w:t xml:space="preserve"> точки зрения целей отличия определяются, прежде всего, спецификой требований, стоящих перед организациями двух разных типов. Если цели фирмы представлены количественно (в категориях роста прибыли, объемов продаж, эффективности использования капитала и т.д.), то цели НКО являются качественными, слабо определ</w:t>
      </w:r>
      <w:r w:rsidR="007F36FE" w:rsidRPr="00202507">
        <w:rPr>
          <w:rFonts w:ascii="Times New Roman" w:hAnsi="Times New Roman" w:cs="Times New Roman"/>
          <w:sz w:val="28"/>
          <w:szCs w:val="28"/>
        </w:rPr>
        <w:t>ё</w:t>
      </w:r>
      <w:r w:rsidR="00474015" w:rsidRPr="00202507">
        <w:rPr>
          <w:rFonts w:ascii="Times New Roman" w:hAnsi="Times New Roman" w:cs="Times New Roman"/>
          <w:sz w:val="28"/>
          <w:szCs w:val="28"/>
        </w:rPr>
        <w:t>нными, размытыми, изменяющимися, конфликтующими и не операционализированными. Процесс достижения целей НКО часто не подда</w:t>
      </w:r>
      <w:r w:rsidR="007F36FE" w:rsidRPr="00202507">
        <w:rPr>
          <w:rFonts w:ascii="Times New Roman" w:hAnsi="Times New Roman" w:cs="Times New Roman"/>
          <w:sz w:val="28"/>
          <w:szCs w:val="28"/>
        </w:rPr>
        <w:t>ё</w:t>
      </w:r>
      <w:r w:rsidR="00474015" w:rsidRPr="00202507">
        <w:rPr>
          <w:rFonts w:ascii="Times New Roman" w:hAnsi="Times New Roman" w:cs="Times New Roman"/>
          <w:sz w:val="28"/>
          <w:szCs w:val="28"/>
        </w:rPr>
        <w:t>тся непосредственной оценке. В этом случае используют "вторичные индикаторы"</w:t>
      </w:r>
      <w:r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474015" w:rsidRPr="00202507">
        <w:rPr>
          <w:rFonts w:ascii="Times New Roman" w:hAnsi="Times New Roman" w:cs="Times New Roman"/>
          <w:sz w:val="28"/>
          <w:szCs w:val="28"/>
        </w:rPr>
        <w:t>— косвенные показатели, характеризующие деятельность организации.</w:t>
      </w:r>
    </w:p>
    <w:p w:rsidR="00474015" w:rsidRPr="00202507" w:rsidRDefault="00F57877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3) э</w:t>
      </w:r>
      <w:r w:rsidR="00474015" w:rsidRPr="00202507">
        <w:rPr>
          <w:rFonts w:ascii="Times New Roman" w:hAnsi="Times New Roman" w:cs="Times New Roman"/>
          <w:sz w:val="28"/>
          <w:szCs w:val="28"/>
        </w:rPr>
        <w:t>ффективность деятельности НКО может оцениваться с позиций четыр</w:t>
      </w:r>
      <w:r w:rsidR="007F36FE" w:rsidRPr="00202507">
        <w:rPr>
          <w:rFonts w:ascii="Times New Roman" w:hAnsi="Times New Roman" w:cs="Times New Roman"/>
          <w:sz w:val="28"/>
          <w:szCs w:val="28"/>
        </w:rPr>
        <w:t>ё</w:t>
      </w:r>
      <w:r w:rsidR="00474015" w:rsidRPr="00202507">
        <w:rPr>
          <w:rFonts w:ascii="Times New Roman" w:hAnsi="Times New Roman" w:cs="Times New Roman"/>
          <w:sz w:val="28"/>
          <w:szCs w:val="28"/>
        </w:rPr>
        <w:t>х подходов: целевого</w:t>
      </w:r>
      <w:r w:rsidR="00211585" w:rsidRPr="00202507">
        <w:rPr>
          <w:rFonts w:ascii="Times New Roman" w:hAnsi="Times New Roman" w:cs="Times New Roman"/>
          <w:sz w:val="28"/>
          <w:szCs w:val="28"/>
        </w:rPr>
        <w:t>,</w:t>
      </w:r>
      <w:r w:rsidR="00474015" w:rsidRPr="00202507">
        <w:rPr>
          <w:rFonts w:ascii="Times New Roman" w:hAnsi="Times New Roman" w:cs="Times New Roman"/>
          <w:sz w:val="28"/>
          <w:szCs w:val="28"/>
        </w:rPr>
        <w:t xml:space="preserve"> процессного</w:t>
      </w:r>
      <w:r w:rsidR="00211585" w:rsidRPr="00202507">
        <w:rPr>
          <w:rFonts w:ascii="Times New Roman" w:hAnsi="Times New Roman" w:cs="Times New Roman"/>
          <w:sz w:val="28"/>
          <w:szCs w:val="28"/>
        </w:rPr>
        <w:t>,</w:t>
      </w:r>
      <w:r w:rsidR="00474015" w:rsidRPr="00202507">
        <w:rPr>
          <w:rFonts w:ascii="Times New Roman" w:hAnsi="Times New Roman" w:cs="Times New Roman"/>
          <w:sz w:val="28"/>
          <w:szCs w:val="28"/>
        </w:rPr>
        <w:t xml:space="preserve"> ресурсного</w:t>
      </w:r>
      <w:r w:rsidR="00E25426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474015" w:rsidRPr="00202507">
        <w:rPr>
          <w:rFonts w:ascii="Times New Roman" w:hAnsi="Times New Roman" w:cs="Times New Roman"/>
          <w:sz w:val="28"/>
          <w:szCs w:val="28"/>
        </w:rPr>
        <w:t>и подхода с позиций стейкхолдеров</w:t>
      </w:r>
      <w:r w:rsidR="00C51EE4" w:rsidRPr="00202507">
        <w:rPr>
          <w:rFonts w:ascii="Times New Roman" w:hAnsi="Times New Roman" w:cs="Times New Roman"/>
          <w:sz w:val="28"/>
          <w:szCs w:val="28"/>
        </w:rPr>
        <w:t>. Каждый из них имеет свои достоинства и недостатки и, следовательно, только комплексное применение всех подходов может дать относительно объективную оценку эффективности организации.</w:t>
      </w:r>
    </w:p>
    <w:p w:rsidR="00474015" w:rsidRPr="00202507" w:rsidRDefault="002D6D87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>4) о</w:t>
      </w:r>
      <w:r w:rsidR="00474015" w:rsidRPr="00202507">
        <w:rPr>
          <w:rFonts w:ascii="Times New Roman" w:hAnsi="Times New Roman" w:cs="Times New Roman"/>
          <w:sz w:val="28"/>
          <w:szCs w:val="28"/>
        </w:rPr>
        <w:t>собенность стратегического процесса в НКО определяется также спецификой свойственных им отношений власти</w:t>
      </w:r>
      <w:r w:rsidR="00114C9D" w:rsidRPr="00202507">
        <w:rPr>
          <w:rFonts w:ascii="Times New Roman" w:hAnsi="Times New Roman" w:cs="Times New Roman"/>
          <w:sz w:val="28"/>
          <w:szCs w:val="28"/>
        </w:rPr>
        <w:t>.</w:t>
      </w:r>
      <w:r w:rsidR="00474015" w:rsidRPr="00202507">
        <w:rPr>
          <w:rFonts w:ascii="Times New Roman" w:hAnsi="Times New Roman" w:cs="Times New Roman"/>
          <w:sz w:val="28"/>
          <w:szCs w:val="28"/>
        </w:rPr>
        <w:t xml:space="preserve"> Они определяются значительно большим влиянием стейкхолдеров на процесс принятия стратегических решений и большей зависимостью </w:t>
      </w:r>
      <w:r w:rsidR="00114C9D" w:rsidRPr="00202507">
        <w:rPr>
          <w:rFonts w:ascii="Times New Roman" w:hAnsi="Times New Roman" w:cs="Times New Roman"/>
          <w:sz w:val="28"/>
          <w:szCs w:val="28"/>
        </w:rPr>
        <w:t>руководителя</w:t>
      </w:r>
      <w:r w:rsidR="00474015" w:rsidRPr="00202507">
        <w:rPr>
          <w:rFonts w:ascii="Times New Roman" w:hAnsi="Times New Roman" w:cs="Times New Roman"/>
          <w:sz w:val="28"/>
          <w:szCs w:val="28"/>
        </w:rPr>
        <w:t xml:space="preserve"> от такого влияния. Отсюда главная функция </w:t>
      </w:r>
      <w:r w:rsidR="00D04DB6" w:rsidRPr="00202507">
        <w:rPr>
          <w:rFonts w:ascii="Times New Roman" w:hAnsi="Times New Roman" w:cs="Times New Roman"/>
          <w:sz w:val="28"/>
          <w:szCs w:val="28"/>
        </w:rPr>
        <w:t>руководителя</w:t>
      </w:r>
      <w:r w:rsidR="00474015" w:rsidRPr="00202507">
        <w:rPr>
          <w:rFonts w:ascii="Times New Roman" w:hAnsi="Times New Roman" w:cs="Times New Roman"/>
          <w:sz w:val="28"/>
          <w:szCs w:val="28"/>
        </w:rPr>
        <w:t xml:space="preserve"> в НКО</w:t>
      </w:r>
      <w:r w:rsidR="00D04DB6" w:rsidRPr="00202507">
        <w:rPr>
          <w:rFonts w:ascii="Times New Roman" w:hAnsi="Times New Roman" w:cs="Times New Roman"/>
          <w:sz w:val="28"/>
          <w:szCs w:val="28"/>
        </w:rPr>
        <w:t xml:space="preserve"> </w:t>
      </w:r>
      <w:r w:rsidR="00474015" w:rsidRPr="00202507">
        <w:rPr>
          <w:rFonts w:ascii="Times New Roman" w:hAnsi="Times New Roman" w:cs="Times New Roman"/>
          <w:sz w:val="28"/>
          <w:szCs w:val="28"/>
        </w:rPr>
        <w:t>— посредническая.</w:t>
      </w:r>
    </w:p>
    <w:p w:rsidR="00BB2D71" w:rsidRPr="00202507" w:rsidRDefault="00BB2D71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2507">
        <w:rPr>
          <w:rFonts w:ascii="Times New Roman" w:hAnsi="Times New Roman" w:cs="Times New Roman"/>
          <w:sz w:val="28"/>
          <w:szCs w:val="28"/>
        </w:rPr>
        <w:t xml:space="preserve">5) </w:t>
      </w:r>
      <w:r w:rsidR="00A95E68" w:rsidRPr="00202507">
        <w:rPr>
          <w:rFonts w:ascii="Times New Roman" w:hAnsi="Times New Roman" w:cs="Times New Roman"/>
          <w:sz w:val="28"/>
          <w:szCs w:val="28"/>
        </w:rPr>
        <w:t>процессы принятия решений базируются на нескольких основных моделях, к которым относятся: бюрократическая модель, рациональная модель, модель "политической власти" и модель процесса принятия решений с неясными целями и децентрализованной властью. Д</w:t>
      </w:r>
      <w:r w:rsidR="00D676D0" w:rsidRPr="00202507">
        <w:rPr>
          <w:rFonts w:ascii="Times New Roman" w:hAnsi="Times New Roman" w:cs="Times New Roman"/>
          <w:sz w:val="28"/>
          <w:szCs w:val="28"/>
        </w:rPr>
        <w:t>ля НКО мало</w:t>
      </w:r>
      <w:r w:rsidRPr="00202507">
        <w:rPr>
          <w:rFonts w:ascii="Times New Roman" w:hAnsi="Times New Roman" w:cs="Times New Roman"/>
          <w:sz w:val="28"/>
          <w:szCs w:val="28"/>
        </w:rPr>
        <w:t>вероятны процессы принятия решений, описываемые рациональной моделью. Лишь для некоторых НКО (обозначенных как меритократические системы), где существует ясность цели, характерна бюрократическая модель. Для миссионерских организаций характерна модель процесса принятия решений с неясными целями и децентрализованной властью</w:t>
      </w:r>
      <w:r w:rsidR="00D77153" w:rsidRPr="00202507">
        <w:rPr>
          <w:rFonts w:ascii="Times New Roman" w:hAnsi="Times New Roman" w:cs="Times New Roman"/>
          <w:sz w:val="28"/>
          <w:szCs w:val="28"/>
        </w:rPr>
        <w:t>,</w:t>
      </w:r>
      <w:r w:rsidRPr="00202507">
        <w:rPr>
          <w:rFonts w:ascii="Times New Roman" w:hAnsi="Times New Roman" w:cs="Times New Roman"/>
          <w:sz w:val="28"/>
          <w:szCs w:val="28"/>
        </w:rPr>
        <w:t xml:space="preserve"> модель "организованной анархии</w:t>
      </w:r>
      <w:r w:rsidR="00E6239D" w:rsidRPr="00202507">
        <w:rPr>
          <w:rFonts w:ascii="Times New Roman" w:hAnsi="Times New Roman" w:cs="Times New Roman"/>
          <w:sz w:val="28"/>
          <w:szCs w:val="28"/>
        </w:rPr>
        <w:t>"</w:t>
      </w:r>
      <w:r w:rsidRPr="00202507">
        <w:rPr>
          <w:rFonts w:ascii="Times New Roman" w:hAnsi="Times New Roman" w:cs="Times New Roman"/>
          <w:sz w:val="28"/>
          <w:szCs w:val="28"/>
        </w:rPr>
        <w:t>, где выбор определяется ситуацией, в которой лицо, принимающее решение, производит выбор в соответствии с собственными предпочтениями. Модель "политической власти" обычно характерна для молодых организаций с не устоявшимся руководящим ядром.</w:t>
      </w:r>
    </w:p>
    <w:p w:rsidR="00771EB8" w:rsidRPr="00202507" w:rsidRDefault="00771EB8" w:rsidP="00202507">
      <w:pPr>
        <w:spacing w:line="360" w:lineRule="auto"/>
        <w:ind w:firstLine="709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В современных развитых обществах, так же как и в России, наблюдается устойчивый рост влияния НКО на формирование общественного мнения и на принятие важнейших государственных решений. С другой стороны, многократно возросли сложность и масштабы задач организаций государственного, муниципального и некоммерческого секторов. Их деятельность все глубже проникает в процессы управления всеми отраслями народного хозяйства. Отсюда следует возрастающий интерес исследователей к проблемам разработки стратегий развития и управления НКО.</w:t>
      </w:r>
    </w:p>
    <w:p w:rsidR="00BB2D71" w:rsidRPr="00202507" w:rsidRDefault="00BB2D71" w:rsidP="00202507">
      <w:pPr>
        <w:pStyle w:val="1"/>
        <w:shd w:val="clear" w:color="auto" w:fill="FFFFEE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7153" w:rsidRPr="00202507" w:rsidRDefault="00202507" w:rsidP="0020250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95B2C" w:rsidRPr="00202507">
        <w:rPr>
          <w:b/>
          <w:sz w:val="28"/>
          <w:szCs w:val="28"/>
        </w:rPr>
        <w:t>СПИСОК ИСПОЛЬЗОВАНН</w:t>
      </w:r>
      <w:r w:rsidR="0068761B" w:rsidRPr="00202507">
        <w:rPr>
          <w:b/>
          <w:sz w:val="28"/>
          <w:szCs w:val="28"/>
        </w:rPr>
        <w:t>ЫХ</w:t>
      </w:r>
      <w:r w:rsidR="00295B2C" w:rsidRPr="00202507">
        <w:rPr>
          <w:b/>
          <w:sz w:val="28"/>
          <w:szCs w:val="28"/>
        </w:rPr>
        <w:t xml:space="preserve"> </w:t>
      </w:r>
      <w:r w:rsidR="0068761B" w:rsidRPr="00202507">
        <w:rPr>
          <w:b/>
          <w:sz w:val="28"/>
          <w:szCs w:val="28"/>
        </w:rPr>
        <w:t>ИСТОЧНИКОВ</w:t>
      </w:r>
    </w:p>
    <w:p w:rsidR="00D77153" w:rsidRPr="00202507" w:rsidRDefault="00D77153" w:rsidP="00202507">
      <w:pPr>
        <w:spacing w:line="360" w:lineRule="auto"/>
        <w:ind w:firstLine="709"/>
        <w:jc w:val="both"/>
        <w:rPr>
          <w:sz w:val="28"/>
          <w:szCs w:val="28"/>
        </w:rPr>
      </w:pPr>
    </w:p>
    <w:p w:rsidR="00B41750" w:rsidRPr="00202507" w:rsidRDefault="00B41750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iCs/>
          <w:sz w:val="28"/>
          <w:szCs w:val="28"/>
        </w:rPr>
      </w:pPr>
      <w:r w:rsidRPr="00202507">
        <w:rPr>
          <w:sz w:val="28"/>
          <w:szCs w:val="28"/>
        </w:rPr>
        <w:t>Аврорина Л.В., Самородов В.Ю. Фонды местных сообществ в России // Благотворительность в России 2002. СПб., 2003 г.</w:t>
      </w:r>
    </w:p>
    <w:p w:rsidR="0031742C" w:rsidRPr="00202507" w:rsidRDefault="00295B2C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iCs/>
          <w:color w:val="000000"/>
          <w:sz w:val="28"/>
          <w:szCs w:val="28"/>
        </w:rPr>
        <w:t xml:space="preserve">Брайс X. </w:t>
      </w:r>
      <w:r w:rsidRPr="00202507">
        <w:rPr>
          <w:color w:val="000000"/>
          <w:sz w:val="28"/>
          <w:szCs w:val="28"/>
        </w:rPr>
        <w:t>Десять принципов управления некоммерческими организациями //Современный менеджмент /Пер. с англ. М., 1997 г.</w:t>
      </w:r>
    </w:p>
    <w:p w:rsidR="00C73A0C" w:rsidRPr="00202507" w:rsidRDefault="00C73A0C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Гордин В.Э. Неприбыльный сектор – элемент новой социальной парадигмы.// Известия СПБУЭФ. № 1</w:t>
      </w:r>
      <w:r w:rsidR="007F36FE" w:rsidRPr="00202507">
        <w:rPr>
          <w:sz w:val="28"/>
          <w:szCs w:val="28"/>
        </w:rPr>
        <w:t>,</w:t>
      </w:r>
      <w:r w:rsidRPr="00202507">
        <w:rPr>
          <w:sz w:val="28"/>
          <w:szCs w:val="28"/>
        </w:rPr>
        <w:t xml:space="preserve"> 1996 г.</w:t>
      </w:r>
    </w:p>
    <w:p w:rsidR="007F36FE" w:rsidRPr="00202507" w:rsidRDefault="007F36FE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color w:val="000000"/>
          <w:sz w:val="28"/>
          <w:szCs w:val="28"/>
        </w:rPr>
        <w:t>Гросс В. Инструмент самооценки НКО. Методическое пособие. КРОО «Южный Региональный Ресурсный Центр». Краснодар, 2000 г.</w:t>
      </w:r>
    </w:p>
    <w:p w:rsidR="0032635F" w:rsidRPr="00202507" w:rsidRDefault="0032635F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rFonts w:eastAsia="Batang"/>
          <w:sz w:val="28"/>
          <w:szCs w:val="28"/>
          <w:lang w:eastAsia="ja-JP"/>
        </w:rPr>
        <w:t>Друкер П.Ф. Менеджмент в некоммерческой организации: принципы и практика./ Пер. с англ. М., 2007 г.</w:t>
      </w:r>
    </w:p>
    <w:p w:rsidR="003832E1" w:rsidRPr="00202507" w:rsidRDefault="003832E1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bCs/>
          <w:color w:val="000000"/>
          <w:sz w:val="28"/>
          <w:szCs w:val="28"/>
        </w:rPr>
        <w:t xml:space="preserve">Дымникова А. И. </w:t>
      </w:r>
      <w:r w:rsidRPr="00202507">
        <w:rPr>
          <w:color w:val="000000"/>
          <w:sz w:val="28"/>
          <w:szCs w:val="28"/>
        </w:rPr>
        <w:t>Деятельность некоммерческих организаций культуры по установлению партнерских отношений с бизнесом// Благотворительность в России: исторические и социально-экономические исследования. 2002. СПб., 2003</w:t>
      </w:r>
      <w:r w:rsidR="007F36FE" w:rsidRPr="00202507">
        <w:rPr>
          <w:color w:val="000000"/>
          <w:sz w:val="28"/>
          <w:szCs w:val="28"/>
        </w:rPr>
        <w:t xml:space="preserve"> г.</w:t>
      </w:r>
    </w:p>
    <w:p w:rsidR="00986192" w:rsidRPr="00202507" w:rsidRDefault="00986192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Зуб А.Т. Стратегический менеджмент. Теория и практика. Учебное пособие. М., 2002 г.</w:t>
      </w:r>
    </w:p>
    <w:p w:rsidR="007B6C86" w:rsidRPr="00202507" w:rsidRDefault="0031742C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sz w:val="28"/>
          <w:szCs w:val="28"/>
        </w:rPr>
        <w:t xml:space="preserve">Шекова Е.Л. Экономика и менеджмент некоммерческих организаций. </w:t>
      </w:r>
      <w:r w:rsidR="00E61408" w:rsidRPr="00202507">
        <w:rPr>
          <w:sz w:val="28"/>
          <w:szCs w:val="28"/>
        </w:rPr>
        <w:t>Учеб</w:t>
      </w:r>
      <w:r w:rsidR="00986192" w:rsidRPr="00202507">
        <w:rPr>
          <w:sz w:val="28"/>
          <w:szCs w:val="28"/>
        </w:rPr>
        <w:t>ное</w:t>
      </w:r>
      <w:r w:rsidR="00E61408" w:rsidRPr="00202507">
        <w:rPr>
          <w:sz w:val="28"/>
          <w:szCs w:val="28"/>
        </w:rPr>
        <w:t xml:space="preserve"> пособие. </w:t>
      </w:r>
      <w:r w:rsidR="00B41750" w:rsidRPr="00202507">
        <w:rPr>
          <w:sz w:val="28"/>
          <w:szCs w:val="28"/>
        </w:rPr>
        <w:t>СПб</w:t>
      </w:r>
      <w:r w:rsidR="00624F4F" w:rsidRPr="00202507">
        <w:rPr>
          <w:sz w:val="28"/>
          <w:szCs w:val="28"/>
        </w:rPr>
        <w:t>.</w:t>
      </w:r>
      <w:r w:rsidRPr="00202507">
        <w:rPr>
          <w:sz w:val="28"/>
          <w:szCs w:val="28"/>
        </w:rPr>
        <w:t xml:space="preserve">, 2003 </w:t>
      </w:r>
      <w:r w:rsidR="005A01D4" w:rsidRPr="00202507">
        <w:rPr>
          <w:sz w:val="28"/>
          <w:szCs w:val="28"/>
        </w:rPr>
        <w:t>г.</w:t>
      </w:r>
    </w:p>
    <w:p w:rsidR="0090252D" w:rsidRPr="00202507" w:rsidRDefault="00280982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rFonts w:eastAsia="Batang"/>
          <w:sz w:val="28"/>
          <w:szCs w:val="28"/>
          <w:lang w:eastAsia="ja-JP"/>
        </w:rPr>
        <w:t>Юрьева Т.В. Некоммерческие организации. Экономика и управление. Учебное пособие. М., 2001 г.</w:t>
      </w:r>
    </w:p>
    <w:p w:rsidR="006C0611" w:rsidRPr="00202507" w:rsidRDefault="00895446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iCs/>
          <w:color w:val="000000"/>
          <w:sz w:val="28"/>
          <w:szCs w:val="28"/>
        </w:rPr>
        <w:t xml:space="preserve">Янг Д. </w:t>
      </w:r>
      <w:r w:rsidRPr="00202507">
        <w:rPr>
          <w:color w:val="000000"/>
          <w:sz w:val="28"/>
          <w:szCs w:val="28"/>
        </w:rPr>
        <w:t>Руководство некоммерческими организациями /Современный менеджмент /Пер. с англ. М., 1997 г.</w:t>
      </w:r>
    </w:p>
    <w:p w:rsidR="006C0611" w:rsidRPr="00202507" w:rsidRDefault="006C0611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Коммерческая и некоммерческая деятельность в социальной сфере./ Под ред. И.М. Шеймана и др. М. 1995 г.</w:t>
      </w:r>
    </w:p>
    <w:p w:rsidR="00F16996" w:rsidRPr="00202507" w:rsidRDefault="00F16996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sz w:val="28"/>
          <w:szCs w:val="28"/>
        </w:rPr>
        <w:t>Методические материалы для профессиональной подготовки некоммерческих организаций. РБОО «Ростовский ресурсный центр» Ростов-на-Дону, 2002 г.</w:t>
      </w:r>
    </w:p>
    <w:p w:rsidR="006C0611" w:rsidRPr="00202507" w:rsidRDefault="006C0611" w:rsidP="0020250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2507">
        <w:rPr>
          <w:iCs/>
          <w:sz w:val="28"/>
          <w:szCs w:val="28"/>
        </w:rPr>
        <w:t>Российский статистический ежегодник, 2009 г.</w:t>
      </w:r>
      <w:bookmarkStart w:id="0" w:name="_GoBack"/>
      <w:bookmarkEnd w:id="0"/>
    </w:p>
    <w:sectPr w:rsidR="006C0611" w:rsidRPr="00202507" w:rsidSect="00202507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89" w:rsidRDefault="00462A89">
      <w:r>
        <w:separator/>
      </w:r>
    </w:p>
  </w:endnote>
  <w:endnote w:type="continuationSeparator" w:id="0">
    <w:p w:rsidR="00462A89" w:rsidRDefault="0046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BA1" w:rsidRDefault="00252BA1" w:rsidP="00D042FC">
    <w:pPr>
      <w:pStyle w:val="a4"/>
      <w:framePr w:wrap="around" w:vAnchor="text" w:hAnchor="margin" w:xAlign="right" w:y="1"/>
      <w:rPr>
        <w:rStyle w:val="a6"/>
      </w:rPr>
    </w:pPr>
  </w:p>
  <w:p w:rsidR="00252BA1" w:rsidRDefault="00252BA1" w:rsidP="00D042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89" w:rsidRDefault="00462A89">
      <w:r>
        <w:separator/>
      </w:r>
    </w:p>
  </w:footnote>
  <w:footnote w:type="continuationSeparator" w:id="0">
    <w:p w:rsidR="00462A89" w:rsidRDefault="0046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DEA"/>
    <w:multiLevelType w:val="multilevel"/>
    <w:tmpl w:val="9CBC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26B8B"/>
    <w:multiLevelType w:val="multilevel"/>
    <w:tmpl w:val="10C6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8A3EB1"/>
    <w:multiLevelType w:val="hybridMultilevel"/>
    <w:tmpl w:val="7F50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404C5F"/>
    <w:multiLevelType w:val="hybridMultilevel"/>
    <w:tmpl w:val="84426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BD9"/>
    <w:rsid w:val="00000932"/>
    <w:rsid w:val="00011185"/>
    <w:rsid w:val="0003289C"/>
    <w:rsid w:val="000376E2"/>
    <w:rsid w:val="0005361E"/>
    <w:rsid w:val="00066FA8"/>
    <w:rsid w:val="000E5105"/>
    <w:rsid w:val="000F597C"/>
    <w:rsid w:val="00104E95"/>
    <w:rsid w:val="00106F35"/>
    <w:rsid w:val="00114219"/>
    <w:rsid w:val="00114C9D"/>
    <w:rsid w:val="00114D9E"/>
    <w:rsid w:val="00132F1B"/>
    <w:rsid w:val="001A3BD8"/>
    <w:rsid w:val="001B0C88"/>
    <w:rsid w:val="001C3E24"/>
    <w:rsid w:val="001C4E2C"/>
    <w:rsid w:val="001C7FDD"/>
    <w:rsid w:val="001D73F9"/>
    <w:rsid w:val="001E54C2"/>
    <w:rsid w:val="00202507"/>
    <w:rsid w:val="00211585"/>
    <w:rsid w:val="00252BA1"/>
    <w:rsid w:val="002712D3"/>
    <w:rsid w:val="00280982"/>
    <w:rsid w:val="00295B2C"/>
    <w:rsid w:val="002B1970"/>
    <w:rsid w:val="002C0857"/>
    <w:rsid w:val="002C1B14"/>
    <w:rsid w:val="002D6D87"/>
    <w:rsid w:val="002E33DD"/>
    <w:rsid w:val="002E3FD6"/>
    <w:rsid w:val="002F738D"/>
    <w:rsid w:val="00303238"/>
    <w:rsid w:val="0031742C"/>
    <w:rsid w:val="0032635F"/>
    <w:rsid w:val="0033093E"/>
    <w:rsid w:val="00334C58"/>
    <w:rsid w:val="003449E9"/>
    <w:rsid w:val="00363893"/>
    <w:rsid w:val="003666C3"/>
    <w:rsid w:val="00380F31"/>
    <w:rsid w:val="003832E1"/>
    <w:rsid w:val="003B1C1C"/>
    <w:rsid w:val="003B44C2"/>
    <w:rsid w:val="003C08F5"/>
    <w:rsid w:val="003D2733"/>
    <w:rsid w:val="003E3F34"/>
    <w:rsid w:val="00407970"/>
    <w:rsid w:val="00424BD9"/>
    <w:rsid w:val="004458F7"/>
    <w:rsid w:val="00462A89"/>
    <w:rsid w:val="004637B9"/>
    <w:rsid w:val="004731BB"/>
    <w:rsid w:val="00474015"/>
    <w:rsid w:val="0049766A"/>
    <w:rsid w:val="004A71C1"/>
    <w:rsid w:val="004B3463"/>
    <w:rsid w:val="0055214D"/>
    <w:rsid w:val="0056436D"/>
    <w:rsid w:val="00566480"/>
    <w:rsid w:val="00582C1D"/>
    <w:rsid w:val="00595CA3"/>
    <w:rsid w:val="005A01D4"/>
    <w:rsid w:val="005A6A8F"/>
    <w:rsid w:val="005A771D"/>
    <w:rsid w:val="005D3DBF"/>
    <w:rsid w:val="00605E87"/>
    <w:rsid w:val="00624F4F"/>
    <w:rsid w:val="00626064"/>
    <w:rsid w:val="00627E68"/>
    <w:rsid w:val="00635E51"/>
    <w:rsid w:val="00681EB6"/>
    <w:rsid w:val="0068761B"/>
    <w:rsid w:val="00690138"/>
    <w:rsid w:val="006A71DD"/>
    <w:rsid w:val="006B33BF"/>
    <w:rsid w:val="006C0611"/>
    <w:rsid w:val="006D4D58"/>
    <w:rsid w:val="006E296F"/>
    <w:rsid w:val="006E650F"/>
    <w:rsid w:val="007155E4"/>
    <w:rsid w:val="00716D70"/>
    <w:rsid w:val="007174DF"/>
    <w:rsid w:val="00753510"/>
    <w:rsid w:val="0075552E"/>
    <w:rsid w:val="00766325"/>
    <w:rsid w:val="00771EB8"/>
    <w:rsid w:val="007B1AAF"/>
    <w:rsid w:val="007B6C86"/>
    <w:rsid w:val="007C3456"/>
    <w:rsid w:val="007C7206"/>
    <w:rsid w:val="007D70D4"/>
    <w:rsid w:val="007F0903"/>
    <w:rsid w:val="007F36FE"/>
    <w:rsid w:val="007F58A3"/>
    <w:rsid w:val="0080605E"/>
    <w:rsid w:val="00813FD3"/>
    <w:rsid w:val="00825B05"/>
    <w:rsid w:val="008301B7"/>
    <w:rsid w:val="008505F3"/>
    <w:rsid w:val="00856EDA"/>
    <w:rsid w:val="008639F7"/>
    <w:rsid w:val="00895446"/>
    <w:rsid w:val="008C39A6"/>
    <w:rsid w:val="008C6348"/>
    <w:rsid w:val="008D3E11"/>
    <w:rsid w:val="0090252D"/>
    <w:rsid w:val="00904EBA"/>
    <w:rsid w:val="0090677D"/>
    <w:rsid w:val="009138D6"/>
    <w:rsid w:val="00917D21"/>
    <w:rsid w:val="0092483F"/>
    <w:rsid w:val="009453B3"/>
    <w:rsid w:val="00947083"/>
    <w:rsid w:val="00954012"/>
    <w:rsid w:val="00966DDE"/>
    <w:rsid w:val="00971A62"/>
    <w:rsid w:val="00986192"/>
    <w:rsid w:val="009918A6"/>
    <w:rsid w:val="009E3D6C"/>
    <w:rsid w:val="009E612A"/>
    <w:rsid w:val="00A468B3"/>
    <w:rsid w:val="00A95E68"/>
    <w:rsid w:val="00AA6716"/>
    <w:rsid w:val="00AC5963"/>
    <w:rsid w:val="00AE1DA4"/>
    <w:rsid w:val="00AE2246"/>
    <w:rsid w:val="00B065AE"/>
    <w:rsid w:val="00B10A02"/>
    <w:rsid w:val="00B31019"/>
    <w:rsid w:val="00B41750"/>
    <w:rsid w:val="00B51D71"/>
    <w:rsid w:val="00B54DDA"/>
    <w:rsid w:val="00B57D00"/>
    <w:rsid w:val="00B6597C"/>
    <w:rsid w:val="00B855EB"/>
    <w:rsid w:val="00B950C3"/>
    <w:rsid w:val="00BB2D71"/>
    <w:rsid w:val="00BD4BAB"/>
    <w:rsid w:val="00BD6309"/>
    <w:rsid w:val="00BF2206"/>
    <w:rsid w:val="00BF7AA1"/>
    <w:rsid w:val="00C144F1"/>
    <w:rsid w:val="00C204D9"/>
    <w:rsid w:val="00C368C5"/>
    <w:rsid w:val="00C41489"/>
    <w:rsid w:val="00C51EE4"/>
    <w:rsid w:val="00C668AA"/>
    <w:rsid w:val="00C73A0C"/>
    <w:rsid w:val="00C77082"/>
    <w:rsid w:val="00CC0387"/>
    <w:rsid w:val="00CE7A66"/>
    <w:rsid w:val="00D042FC"/>
    <w:rsid w:val="00D04DB6"/>
    <w:rsid w:val="00D307C4"/>
    <w:rsid w:val="00D35F5B"/>
    <w:rsid w:val="00D40E35"/>
    <w:rsid w:val="00D676D0"/>
    <w:rsid w:val="00D77153"/>
    <w:rsid w:val="00DA4DAA"/>
    <w:rsid w:val="00DD00E0"/>
    <w:rsid w:val="00DD170D"/>
    <w:rsid w:val="00DD67B0"/>
    <w:rsid w:val="00DE0C9E"/>
    <w:rsid w:val="00DE19F4"/>
    <w:rsid w:val="00DF558B"/>
    <w:rsid w:val="00E1103A"/>
    <w:rsid w:val="00E21841"/>
    <w:rsid w:val="00E21BB4"/>
    <w:rsid w:val="00E25426"/>
    <w:rsid w:val="00E35018"/>
    <w:rsid w:val="00E56901"/>
    <w:rsid w:val="00E61408"/>
    <w:rsid w:val="00E6239D"/>
    <w:rsid w:val="00E8176D"/>
    <w:rsid w:val="00E83C61"/>
    <w:rsid w:val="00E84B8F"/>
    <w:rsid w:val="00E92D8E"/>
    <w:rsid w:val="00EA7A2E"/>
    <w:rsid w:val="00EB501E"/>
    <w:rsid w:val="00EC379C"/>
    <w:rsid w:val="00ED3864"/>
    <w:rsid w:val="00EE73FD"/>
    <w:rsid w:val="00EF01DC"/>
    <w:rsid w:val="00EF6961"/>
    <w:rsid w:val="00F1382D"/>
    <w:rsid w:val="00F16996"/>
    <w:rsid w:val="00F25DBD"/>
    <w:rsid w:val="00F3050D"/>
    <w:rsid w:val="00F4177A"/>
    <w:rsid w:val="00F42CFD"/>
    <w:rsid w:val="00F47631"/>
    <w:rsid w:val="00F50256"/>
    <w:rsid w:val="00F536E2"/>
    <w:rsid w:val="00F57877"/>
    <w:rsid w:val="00F861F5"/>
    <w:rsid w:val="00FC3617"/>
    <w:rsid w:val="00FD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5974FF-EB34-4209-B490-F041229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617"/>
    <w:pPr>
      <w:spacing w:before="100" w:beforeAutospacing="1" w:after="100" w:afterAutospacing="1"/>
      <w:ind w:firstLine="335"/>
    </w:pPr>
  </w:style>
  <w:style w:type="paragraph" w:customStyle="1" w:styleId="1">
    <w:name w:val="Обычный (веб)1"/>
    <w:basedOn w:val="a"/>
    <w:rsid w:val="002B1970"/>
    <w:pPr>
      <w:spacing w:before="84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41">
    <w:name w:val="Заголовок 41"/>
    <w:basedOn w:val="a"/>
    <w:rsid w:val="006E650F"/>
    <w:pPr>
      <w:spacing w:before="100" w:beforeAutospacing="1" w:after="100" w:afterAutospacing="1"/>
      <w:jc w:val="center"/>
      <w:outlineLvl w:val="4"/>
    </w:pPr>
    <w:rPr>
      <w:b/>
      <w:bCs/>
      <w:i/>
      <w:iCs/>
      <w:sz w:val="20"/>
      <w:szCs w:val="20"/>
    </w:rPr>
  </w:style>
  <w:style w:type="paragraph" w:customStyle="1" w:styleId="11">
    <w:name w:val="Заголовок 11"/>
    <w:basedOn w:val="a"/>
    <w:rsid w:val="00566480"/>
    <w:pPr>
      <w:spacing w:before="251"/>
      <w:jc w:val="center"/>
      <w:outlineLvl w:val="1"/>
    </w:pPr>
    <w:rPr>
      <w:rFonts w:ascii="Arial" w:hAnsi="Arial" w:cs="Arial"/>
      <w:b/>
      <w:bCs/>
      <w:i/>
      <w:iCs/>
      <w:color w:val="7F9A65"/>
      <w:kern w:val="36"/>
      <w:sz w:val="32"/>
      <w:szCs w:val="32"/>
    </w:rPr>
  </w:style>
  <w:style w:type="paragraph" w:styleId="a4">
    <w:name w:val="footer"/>
    <w:basedOn w:val="a"/>
    <w:link w:val="a5"/>
    <w:uiPriority w:val="99"/>
    <w:rsid w:val="00D042FC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042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2F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0250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20250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МЕНЕДЖМЕНТА В НЕКОММЕРЧЕСКИХ ОРГАНИЗАЦИЯХ</vt:lpstr>
    </vt:vector>
  </TitlesOfParts>
  <Company/>
  <LinksUpToDate>false</LinksUpToDate>
  <CharactersWithSpaces>29416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МЕНЕДЖМЕНТА В НЕКОММЕРЧЕСКИХ ОРГАНИЗАЦИЯХ</dc:title>
  <dc:subject/>
  <dc:creator>игорь</dc:creator>
  <cp:keywords/>
  <dc:description/>
  <cp:lastModifiedBy>Irina</cp:lastModifiedBy>
  <cp:revision>2</cp:revision>
  <cp:lastPrinted>2010-09-03T17:15:00Z</cp:lastPrinted>
  <dcterms:created xsi:type="dcterms:W3CDTF">2014-09-11T05:41:00Z</dcterms:created>
  <dcterms:modified xsi:type="dcterms:W3CDTF">2014-09-11T05:41:00Z</dcterms:modified>
</cp:coreProperties>
</file>