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0ED" w:rsidRPr="004253AD" w:rsidRDefault="00B050ED" w:rsidP="007B0DB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4253AD">
        <w:rPr>
          <w:sz w:val="28"/>
          <w:szCs w:val="28"/>
        </w:rPr>
        <w:t>Уральский государственный университет физической культуры</w:t>
      </w:r>
    </w:p>
    <w:p w:rsidR="00B050ED" w:rsidRPr="004253AD" w:rsidRDefault="00B050ED" w:rsidP="007B0DB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050ED" w:rsidRPr="004253AD" w:rsidRDefault="00B050ED" w:rsidP="007B0DB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4253AD">
        <w:rPr>
          <w:sz w:val="28"/>
          <w:szCs w:val="28"/>
        </w:rPr>
        <w:t>Кафедра теории и методики бокса</w:t>
      </w:r>
    </w:p>
    <w:p w:rsidR="00B050ED" w:rsidRPr="004253AD" w:rsidRDefault="00B050ED" w:rsidP="007B0DB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050ED" w:rsidRPr="004253AD" w:rsidRDefault="00B050ED" w:rsidP="007B0DB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050ED" w:rsidRPr="004253AD" w:rsidRDefault="00B050ED" w:rsidP="007B0DB9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B050ED" w:rsidRPr="004253AD" w:rsidRDefault="00B050ED" w:rsidP="007B0DB9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B050ED" w:rsidRPr="007B0DB9" w:rsidRDefault="00B050ED" w:rsidP="007B0DB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7B0DB9">
        <w:rPr>
          <w:sz w:val="28"/>
          <w:szCs w:val="28"/>
        </w:rPr>
        <w:t>Контрольная работа по предмету</w:t>
      </w:r>
    </w:p>
    <w:p w:rsidR="00B050ED" w:rsidRPr="007B0DB9" w:rsidRDefault="00B050ED" w:rsidP="007B0DB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7B0DB9">
        <w:rPr>
          <w:sz w:val="28"/>
          <w:szCs w:val="28"/>
        </w:rPr>
        <w:t>«</w:t>
      </w:r>
      <w:r w:rsidR="00B10124">
        <w:rPr>
          <w:sz w:val="28"/>
          <w:szCs w:val="28"/>
        </w:rPr>
        <w:t>С</w:t>
      </w:r>
      <w:r w:rsidRPr="007B0DB9">
        <w:rPr>
          <w:sz w:val="28"/>
          <w:szCs w:val="28"/>
        </w:rPr>
        <w:t>портивные сооружения»</w:t>
      </w:r>
    </w:p>
    <w:p w:rsidR="00B050ED" w:rsidRPr="004253AD" w:rsidRDefault="00B050ED" w:rsidP="007B0DB9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B050ED" w:rsidRPr="004253AD" w:rsidRDefault="00B050ED" w:rsidP="007B0DB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4253AD">
        <w:rPr>
          <w:sz w:val="28"/>
          <w:szCs w:val="28"/>
        </w:rPr>
        <w:t>на тему:</w:t>
      </w:r>
    </w:p>
    <w:p w:rsidR="00B050ED" w:rsidRPr="004253AD" w:rsidRDefault="00B050ED" w:rsidP="007B0DB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050ED" w:rsidRPr="004253AD" w:rsidRDefault="007B0DB9" w:rsidP="007B0DB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"С</w:t>
      </w:r>
      <w:r w:rsidR="00B050ED" w:rsidRPr="004253AD">
        <w:rPr>
          <w:sz w:val="28"/>
          <w:szCs w:val="28"/>
        </w:rPr>
        <w:t>портивные сооружения предприятий.</w:t>
      </w:r>
      <w:r>
        <w:rPr>
          <w:sz w:val="28"/>
          <w:szCs w:val="28"/>
        </w:rPr>
        <w:t xml:space="preserve"> </w:t>
      </w:r>
      <w:r w:rsidR="00B050ED" w:rsidRPr="004253AD">
        <w:rPr>
          <w:sz w:val="28"/>
          <w:szCs w:val="28"/>
        </w:rPr>
        <w:t>Их размещение, состав помещений и сооружений</w:t>
      </w:r>
      <w:r>
        <w:rPr>
          <w:sz w:val="28"/>
          <w:szCs w:val="28"/>
        </w:rPr>
        <w:t>"</w:t>
      </w:r>
    </w:p>
    <w:p w:rsidR="00B050ED" w:rsidRPr="004253AD" w:rsidRDefault="00B050ED" w:rsidP="007B0DB9">
      <w:pPr>
        <w:widowControl w:val="0"/>
        <w:spacing w:line="360" w:lineRule="auto"/>
        <w:ind w:firstLine="709"/>
        <w:jc w:val="center"/>
        <w:rPr>
          <w:i/>
          <w:iCs/>
          <w:sz w:val="28"/>
          <w:szCs w:val="28"/>
        </w:rPr>
      </w:pPr>
    </w:p>
    <w:p w:rsidR="00B050ED" w:rsidRPr="004253AD" w:rsidRDefault="00B050ED" w:rsidP="007B0DB9">
      <w:pPr>
        <w:widowControl w:val="0"/>
        <w:spacing w:line="360" w:lineRule="auto"/>
        <w:ind w:firstLine="709"/>
        <w:jc w:val="center"/>
        <w:rPr>
          <w:i/>
          <w:iCs/>
          <w:sz w:val="28"/>
          <w:szCs w:val="28"/>
        </w:rPr>
      </w:pPr>
    </w:p>
    <w:p w:rsidR="00B050ED" w:rsidRPr="004253AD" w:rsidRDefault="00B050ED" w:rsidP="007B0DB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050ED" w:rsidRPr="004253AD" w:rsidRDefault="00B050ED" w:rsidP="007B0DB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5F41F5" w:rsidRPr="007B0DB9" w:rsidRDefault="00B050ED" w:rsidP="007B0DB9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7B0DB9">
        <w:rPr>
          <w:sz w:val="28"/>
          <w:szCs w:val="28"/>
        </w:rPr>
        <w:t>Выполнила студентка</w:t>
      </w:r>
    </w:p>
    <w:p w:rsidR="00B050ED" w:rsidRPr="007B0DB9" w:rsidRDefault="00B050ED" w:rsidP="007B0DB9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7B0DB9">
        <w:rPr>
          <w:sz w:val="28"/>
          <w:szCs w:val="28"/>
        </w:rPr>
        <w:t>группы:</w:t>
      </w:r>
      <w:r w:rsidR="004253AD" w:rsidRPr="007B0DB9">
        <w:rPr>
          <w:sz w:val="28"/>
          <w:szCs w:val="28"/>
        </w:rPr>
        <w:t xml:space="preserve"> </w:t>
      </w:r>
      <w:r w:rsidRPr="007B0DB9">
        <w:rPr>
          <w:sz w:val="28"/>
          <w:szCs w:val="28"/>
        </w:rPr>
        <w:t>402</w:t>
      </w:r>
    </w:p>
    <w:p w:rsidR="00B050ED" w:rsidRPr="004253AD" w:rsidRDefault="00B050ED" w:rsidP="007B0DB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050ED" w:rsidRPr="004253AD" w:rsidRDefault="00B050ED" w:rsidP="007B0DB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050ED" w:rsidRPr="004253AD" w:rsidRDefault="00B050ED" w:rsidP="007B0DB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050ED" w:rsidRPr="004253AD" w:rsidRDefault="00B050ED" w:rsidP="007B0DB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050ED" w:rsidRPr="004253AD" w:rsidRDefault="00B050ED" w:rsidP="007B0DB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253AD" w:rsidRPr="00B10124" w:rsidRDefault="004253AD" w:rsidP="007B0DB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050ED" w:rsidRDefault="00B050ED" w:rsidP="007B0DB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B0DB9" w:rsidRDefault="007B0DB9" w:rsidP="007B0DB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B0DB9" w:rsidRPr="004253AD" w:rsidRDefault="007B0DB9" w:rsidP="007B0DB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050ED" w:rsidRPr="004253AD" w:rsidRDefault="005F41F5" w:rsidP="007B0DB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4253AD">
        <w:rPr>
          <w:sz w:val="28"/>
          <w:szCs w:val="28"/>
        </w:rPr>
        <w:t>Челябинск, 2008</w:t>
      </w:r>
    </w:p>
    <w:p w:rsidR="00B050ED" w:rsidRPr="007B0DB9" w:rsidRDefault="00B050ED" w:rsidP="007B0DB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253AD">
        <w:rPr>
          <w:b/>
          <w:bCs/>
          <w:caps/>
          <w:sz w:val="28"/>
          <w:szCs w:val="28"/>
        </w:rPr>
        <w:br w:type="page"/>
      </w:r>
      <w:r w:rsidRPr="007B0DB9">
        <w:rPr>
          <w:b/>
          <w:bCs/>
          <w:sz w:val="28"/>
          <w:szCs w:val="28"/>
        </w:rPr>
        <w:t>Содержание</w:t>
      </w:r>
    </w:p>
    <w:p w:rsidR="00B050ED" w:rsidRPr="007B0DB9" w:rsidRDefault="00B050ED" w:rsidP="007B0D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050ED" w:rsidRPr="007B0DB9" w:rsidRDefault="00B050ED" w:rsidP="007B0DB9">
      <w:pPr>
        <w:widowControl w:val="0"/>
        <w:spacing w:line="360" w:lineRule="auto"/>
        <w:jc w:val="both"/>
        <w:rPr>
          <w:sz w:val="28"/>
          <w:szCs w:val="28"/>
        </w:rPr>
      </w:pPr>
      <w:r w:rsidRPr="007B0DB9">
        <w:rPr>
          <w:sz w:val="28"/>
          <w:szCs w:val="28"/>
        </w:rPr>
        <w:t>1. О</w:t>
      </w:r>
      <w:r w:rsidR="006B527C">
        <w:rPr>
          <w:sz w:val="28"/>
          <w:szCs w:val="28"/>
        </w:rPr>
        <w:t>сновные положения</w:t>
      </w:r>
    </w:p>
    <w:p w:rsidR="00B050ED" w:rsidRPr="007B0DB9" w:rsidRDefault="00B050ED" w:rsidP="007B0DB9">
      <w:pPr>
        <w:widowControl w:val="0"/>
        <w:spacing w:line="360" w:lineRule="auto"/>
        <w:jc w:val="both"/>
        <w:rPr>
          <w:sz w:val="28"/>
          <w:szCs w:val="28"/>
        </w:rPr>
      </w:pPr>
      <w:r w:rsidRPr="007B0DB9">
        <w:rPr>
          <w:sz w:val="28"/>
          <w:szCs w:val="28"/>
        </w:rPr>
        <w:t>2. Т</w:t>
      </w:r>
      <w:r w:rsidR="006B527C">
        <w:rPr>
          <w:sz w:val="28"/>
          <w:szCs w:val="28"/>
        </w:rPr>
        <w:t>ребования к размещению, участку и территории</w:t>
      </w:r>
    </w:p>
    <w:p w:rsidR="00B050ED" w:rsidRPr="007B0DB9" w:rsidRDefault="00B050ED" w:rsidP="007B0DB9">
      <w:pPr>
        <w:widowControl w:val="0"/>
        <w:spacing w:line="360" w:lineRule="auto"/>
        <w:jc w:val="both"/>
        <w:rPr>
          <w:sz w:val="28"/>
          <w:szCs w:val="28"/>
        </w:rPr>
      </w:pPr>
      <w:r w:rsidRPr="007B0DB9">
        <w:rPr>
          <w:sz w:val="28"/>
          <w:szCs w:val="28"/>
        </w:rPr>
        <w:t>3. Т</w:t>
      </w:r>
      <w:r w:rsidR="006B527C">
        <w:rPr>
          <w:sz w:val="28"/>
          <w:szCs w:val="28"/>
        </w:rPr>
        <w:t>ребования к объемно-планировочным решениям</w:t>
      </w:r>
    </w:p>
    <w:p w:rsidR="00B050ED" w:rsidRPr="007B0DB9" w:rsidRDefault="00B050ED" w:rsidP="007B0DB9">
      <w:pPr>
        <w:widowControl w:val="0"/>
        <w:spacing w:line="360" w:lineRule="auto"/>
        <w:jc w:val="both"/>
        <w:rPr>
          <w:sz w:val="28"/>
          <w:szCs w:val="28"/>
        </w:rPr>
      </w:pPr>
      <w:r w:rsidRPr="007B0DB9">
        <w:rPr>
          <w:sz w:val="28"/>
          <w:szCs w:val="28"/>
        </w:rPr>
        <w:t>4. П</w:t>
      </w:r>
      <w:r w:rsidR="006B527C">
        <w:rPr>
          <w:sz w:val="28"/>
          <w:szCs w:val="28"/>
        </w:rPr>
        <w:t>ротивопожарные требования</w:t>
      </w:r>
    </w:p>
    <w:p w:rsidR="00B050ED" w:rsidRPr="007B0DB9" w:rsidRDefault="00B050ED" w:rsidP="007B0DB9">
      <w:pPr>
        <w:widowControl w:val="0"/>
        <w:spacing w:line="360" w:lineRule="auto"/>
        <w:jc w:val="both"/>
        <w:rPr>
          <w:sz w:val="28"/>
          <w:szCs w:val="28"/>
        </w:rPr>
      </w:pPr>
      <w:r w:rsidRPr="007B0DB9">
        <w:rPr>
          <w:sz w:val="28"/>
          <w:szCs w:val="28"/>
        </w:rPr>
        <w:t>5. Т</w:t>
      </w:r>
      <w:r w:rsidR="006B527C">
        <w:rPr>
          <w:sz w:val="28"/>
          <w:szCs w:val="28"/>
        </w:rPr>
        <w:t>ребования к инженерному оборудованию</w:t>
      </w:r>
    </w:p>
    <w:p w:rsidR="00B050ED" w:rsidRPr="007B0DB9" w:rsidRDefault="00B050ED" w:rsidP="007B0DB9">
      <w:pPr>
        <w:widowControl w:val="0"/>
        <w:spacing w:line="360" w:lineRule="auto"/>
        <w:jc w:val="both"/>
        <w:rPr>
          <w:sz w:val="28"/>
          <w:szCs w:val="28"/>
        </w:rPr>
      </w:pPr>
      <w:r w:rsidRPr="007B0DB9">
        <w:rPr>
          <w:sz w:val="28"/>
          <w:szCs w:val="28"/>
        </w:rPr>
        <w:t>Н</w:t>
      </w:r>
      <w:r w:rsidR="006B527C">
        <w:rPr>
          <w:sz w:val="28"/>
          <w:szCs w:val="28"/>
        </w:rPr>
        <w:t>ормативные ссылки</w:t>
      </w:r>
    </w:p>
    <w:p w:rsidR="00D9004B" w:rsidRPr="00B10124" w:rsidRDefault="007B0DB9" w:rsidP="004253A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10124" w:rsidRPr="00B10124">
        <w:rPr>
          <w:b/>
          <w:sz w:val="28"/>
          <w:szCs w:val="28"/>
        </w:rPr>
        <w:t xml:space="preserve">1. </w:t>
      </w:r>
      <w:r w:rsidR="00D9004B" w:rsidRPr="00B10124">
        <w:rPr>
          <w:b/>
          <w:bCs/>
          <w:sz w:val="28"/>
          <w:szCs w:val="28"/>
        </w:rPr>
        <w:t>ОСНОВНЫЕ ПОЛОЖЕНИЯ</w:t>
      </w:r>
    </w:p>
    <w:p w:rsidR="007B0DB9" w:rsidRDefault="007B0DB9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Массовые типы физкультурно-оздоровительных учреждений обеспечивают социально гарантированное обслуживание населения</w:t>
      </w:r>
      <w:r w:rsidR="004253AD" w:rsidRPr="004253AD">
        <w:rPr>
          <w:sz w:val="28"/>
          <w:szCs w:val="28"/>
        </w:rPr>
        <w:t xml:space="preserve"> </w:t>
      </w:r>
      <w:r w:rsidRPr="004253AD">
        <w:rPr>
          <w:sz w:val="28"/>
          <w:szCs w:val="28"/>
        </w:rPr>
        <w:t>и предназначены для организованных и самостоятельных физкультурно-оздоровительных, физкультурно-спортивных занятий и активного отдыха различных социально-возрастных групп населения. Основные положения концепции формирования массовых типов физкультурно-оздоровительных учреждений приведены в приложении 1.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Сооружения массовых типов физкультурно-оздоровительных учреждений должны размещаться на селитебной территории муниципальных районов: в составе жилых территорий, на обособленных участках общего и ограниченного пользования (общеобразовательных школ), на озелененных территориях общего пользования муниципального района или озелененных территориях общегородского значения, примыкающих к муниципальному району.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Не допускается размещение участков физкультурно-оздоровительных учреждений массовых типов на территории промышленных зон, санитарно-защитных зон промышленных предприятий, железных дорог и скоростных автомагистралей.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Массовые типы физкультурно-оздоровительных учреждений представлены: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учреждениями местного уровня, обеспечивающими повседневное обслуживание населения и размещаемыми в пределах микрорайонов, кварталов в радиусе пешеходной доступности, равной 500 м;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учреждениями районного уровня, обеспечивающими периодическое обслуживание населения и размещаемыми в пределах муниципальных районов в радиусе транспортно-пешеходной временной доступности, равной 15 мин.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Рекомендуе</w:t>
      </w:r>
      <w:r w:rsidR="00B050ED" w:rsidRPr="004253AD">
        <w:rPr>
          <w:sz w:val="28"/>
          <w:szCs w:val="28"/>
        </w:rPr>
        <w:t>мая</w:t>
      </w:r>
      <w:r w:rsidRPr="004253AD">
        <w:rPr>
          <w:sz w:val="28"/>
          <w:szCs w:val="28"/>
        </w:rPr>
        <w:t xml:space="preserve"> номенклатура физкультурно-оздоровительных комплексов массовых типов, единовременная пропускная способность крытых сооружений, площадь участков представлены в приложении 2.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Физкультурно-оздоровительные учреждения массовых типов следует проектировать с учетом требований обеспечения доступа инвалидам в учреждения общественного назначения в соответствии с ВСН 62-91. Для физкультурно-оздоровительных, физкультурно-реабилитационных занятий инвалидов в учреждениях массовых типов, за исключением детско-юношеских спортшкол и специализированных любительских спортклубов, предусматриваются универсальные или специализированные сооружения, функционирующие в режиме совместного, попеременного или раздельного использования инвалидами и другими категориями населения.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Этажность зданий физкультурно-оздоровительных учреждений определяется заданием на проектирование. Рекомендуемая этажность для зданий, размещаемых в жилых и общественных зонах муниципальных районов, -1-3 этажа; зданий, размещаемых на рекреационных территориях, -1 этаж.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Необходимость устройства трибун для зрителей и количество зрительских мест при включении в состав физкультурно-оздоровительного центра муниципального района легкоатлетического спорт ядра рекомендуется определять заданием на проектирование. В соответствии с заданием на проектирование в зданиях физкультурно-оздоровительных учреждений могут быть предусмотрены нестационарные места для зрителей на балконах, зрительских галереях в залах плавательных бассейнов, спортзалах.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Необходимость мероприятий гражданской обороны определяется в каждом конкретном случае заданием на проектирование.</w:t>
      </w:r>
    </w:p>
    <w:p w:rsidR="007B0DB9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Размещение физкультурно-оздоровительных сооружений во встроенных, встроенно-пристроенных и пристроенных помещениях к жилым зданиям допускается только для учреждений с регламентируемым режимом функционирования (с 7-00 до 23-00 часов).</w:t>
      </w:r>
    </w:p>
    <w:p w:rsidR="00D9004B" w:rsidRPr="007B0DB9" w:rsidRDefault="007B0DB9" w:rsidP="004253A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050ED" w:rsidRPr="007B0DB9">
        <w:rPr>
          <w:b/>
          <w:bCs/>
          <w:sz w:val="28"/>
          <w:szCs w:val="28"/>
        </w:rPr>
        <w:t>2</w:t>
      </w:r>
      <w:r w:rsidR="00D9004B" w:rsidRPr="007B0DB9">
        <w:rPr>
          <w:b/>
          <w:bCs/>
          <w:sz w:val="28"/>
          <w:szCs w:val="28"/>
        </w:rPr>
        <w:t>. ТРЕБОВАНИЯ К РАЗМЕЩЕНИЮ, УЧАСТКУ И ТЕРРИТОРИИ</w:t>
      </w:r>
    </w:p>
    <w:p w:rsidR="00B050ED" w:rsidRPr="004253AD" w:rsidRDefault="00B050ED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Размещение физкультурно-оздоровительных учреждений массовых типов должно производиться с учетом СНиП 2.07.01-89*, ВСН 2-85, МГСН 1.01-94, "Норм и правил планировки и застройки центральной части и исторических зон г. Москвы" и других нормативных документов, действующих на территории г. Москвы.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Сооружения, приближенные к жилью, должны размещаться на территории жилой группы. Помещения физкультурно-оздоровительного назначения следует размещать в первом или цокольном этажах зданий новой постройки с соблюдением специальных объемно-планировочных, конструктивных, инженерно-технических решений, с согласованием профиля помещения с Центром Госсанэпиднадзора в г. Москве.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Сооружения физкультурно-оздоровительных клубов микрорайонов следует размещать в пределах жилых территорий микрорайонов и кварталов с включением крытых сооружений в структуру жилых зданий в качестве встроенно-пристроенных и пристроенных помещений.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В районах центра, на примагистральных территориях срединной зоны и периферии, в районах сложившейся застройки и районах реконструкции пятиэтажного жилого фонда допускается размещение крытых сооружений физкультурно-оздоровительных клубов микрорайонов в блоках-пристройках к существующим общеобразовательным школам, обслуживающим как школьников, так и население микрорайона.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В случае строительства в микрорайонах школ нового типа, включающих в свою структуру физкультурно-оздоровительные сооружения для занятий школьников и населения, сооружения физкультурно-оздоровительных клубов микрорайона допускается не предусматривать. Требования к школьным залам и бассейнам изложены в МГСН 4.06-96.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Физкультурно-оздоровительные центры муниципального района следует размещать, как правило, компактно на обособленных участках общественных зон или включать в структуру многофункциональных центров. В сложившихся районах и районах реконструкции пятиэтажного жилого фонда при отсутствии участка для компактного размещения сооружений допускается рассредоточенное размещение обособленных групп сооружений на отдельных участках.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В районах центра допускается рассредоточенное размещение крытых сооружений физкультурно-оздоровительных центров муниципальных районов во встроенно-пристроенных и пристроенных помещениях к жилым и общественным зданиям при условии соблюдения противопожарных и санитарных требований СНиП 2.08.01-89*, СНиП 2.01.02-85*, СНиП 2.08.02-89* и других действующих на территории Москвы нормативных документов. При этом расчетная площадь участка может быть сокращена: для пристроенных сооружений - на 5%; для встроенно-пристроенных на 10%.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 xml:space="preserve">Вопросы использования озелененных территорий для размещения физкультурно-рекреационных и физкультурно-спортивных сооружений, определение их предельных вместимостей с учетом допустимых экологических нагрузок, состав сооружений и планировочная структура физкультурно-рекреационных комплексов должны решаться в каждом конкретном случае путем обязательного согласования заданий на проектирование с </w:t>
      </w:r>
      <w:r w:rsidR="00EC1FA6" w:rsidRPr="004253AD">
        <w:rPr>
          <w:sz w:val="28"/>
          <w:szCs w:val="28"/>
        </w:rPr>
        <w:t>горзеленстроем</w:t>
      </w:r>
      <w:r w:rsidRPr="004253AD">
        <w:rPr>
          <w:sz w:val="28"/>
          <w:szCs w:val="28"/>
        </w:rPr>
        <w:t xml:space="preserve"> или ее территориальными органами.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Комплексы физкультурно-рекреационных сооружений муниципальных районов следует размещать компактно или рассредоточено на озелененных территориях общего пользования: парках муниципальных районов, а также примыкающих к муниципальным районам озелененных территориях городского значения - городских лесопарках, общегородских специализированных парках (спортивно-оздоровительных, детских, природных), парках культуры и отдыха.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Отделения детско-юношеских спортшкол (ДЮСШ) следует размещать на обособленных участках общественных зон или в составе районных физкультурно-оздоровительных и многофункциональных центров. В районах центра, сложившейся застройки, районах реконструкции пятиэтажного фонда допускается размещение отделений ДЮСШ на участках существующих общеобразовательных школ. В соответствующих градостроительных условиях рекомендуется объединение нескольких отделений в комплексе ДЮСШ.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При этом величина площади участка каждого отделения может быть уменьшена на 20%.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Участки для строительства отдельно-стоящих специализированных клубов атлетической гимнастики, аэробики, шейпинга, бильярда, бокса, тенниса, мини-футбола допускается размещать как на участках общественных зон, так и на озелененных территориях общего пользования (парках муниципальных районов, городских лесопарках, общегородских специализированных парках, парках культуры и отдыха), а также в составе районных физкультурно-оздоровительных и многофункциональных центров, во встроенно-пристроенных к жилым зданиям помещениях.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Участок клуба оздоровительного бега следует размещать только в составе озелененных территорий, позволяющих проложить трассу оздоровительного бега длиной не менее 500 м. Участки клубов любителей моржевания следует располагать в составе озелененной территории непосредственно вблизи водоемов.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В состав открытых плоскостных физкультурно-оздоровительных сооружений, приближенных к жилью, рекомендуется включать универсальные площадки и площадки настольного тенниса. В состав открытых сооружений физкультурно-оздоровительных клубов микрорайонов - поля и площадки для спортивных и физкультурно-рекреационных игр, общефизической подготовки, трассы оздоровительной ходьбы и бега, велодорожки.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Примечание. Трассы оздоровительной ходьбы и бега, велодорожки, прокладываемые на территории микрорайона, рекомендуется совмещать с пешеходными дорожками. Площади трасс, а также озеленение физкультурно-оздоровительных площадок не включаются в расчетный показатель площади территории физкультурно-оздоровительных клубов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На участках физкультурно-оздоровительных учреждений районного обслуживания рекомендуется размещать здания крытых спортивных и физкультурно-оздоровительных сооружений и помещений, вспомогательных помещений; открытые плоскостные сооружения, открытые плавательные бассейны, зоны отдыха.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На обособленных участках отделений ДЮСШ по легкой атлетике, фигурному катанию, футболу и хоккею, а также участках физкультурно-оздоровительных центров, имеющих в своем составе легкоатлетическое ядро и футбольные поля, следует размещать также хозблоки для хранения крупногабаритного инвентаря и техники для ухода за площадками.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Необходимость размещения хозблоков на участках других учреждений определяется заданием на проектирование.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Состав открытых плоскостных сооружений отделений ДЮСШ, за исключением отделений легкой атлетики, фигурного катания, футбола, хоккея, может быть ограничен площадками для волейбола или баскетбола.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При совместном размещении отделений ДЮСШ по баскетболу, волейболу, боксу, борьбе, плаванию, настольному теннису с другими учреждениями, имеющими в своем составе открытые спортплощадки, площадь территории ДЮСШ может быть ограничена условиями размещения спорткорпуса.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На участке отделения ДЮСШ по легкой атлетике должно размещаться открытое легкоатлетическое спортядро с беговой дорожкой длиной 400 м, секторами для прыжков в длину и высоту.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На участках отделений футбола/хоккея - футбольное поле размером 100х60 м, футбольный городок площадью 400 кв.м.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На участке отделения по фигурному катанию - площадка для хоккея - фигурного катания размером 61х30 м.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В состав открытых плоскостных сооружений физкультурно-оздоровительных центров муниципальных районов рекомендуется включать открытые плоскостные сооружения для оздоровительных занятий всего населения и специализированные открытые плоскостные сооружения для инвалидов различных групп заболеваемости, объединяемые в отдельную зону.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Состав сооружений зоны, габариты и пропускные способности сооружений рекомендуется принимать согласно приложению 6.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Примечание. Зона специализированных открытых плоскостных сооружений для инвалидов может быть также размещена на озелененной территории общего пользования.</w:t>
      </w:r>
    </w:p>
    <w:p w:rsidR="00A60FBA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В состав открытых физкультурно-рекреационных сооружений, размещаемых на озелененных территориях общего пользования, рекомендуется включать поля и площадки для физкультурно-спортивных и рекреационных игр, трассы различного назначения, открытый плавательный бассейн, детский физкультурно-рекреационный городок, пункт по обучению плаванию на открытом водоеме с наплавным бассейном (при наличии достаточной по площади акватории, пригодной для плавания).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Примечание. Трассы оздоровительной ходьбы и бега рекомендуется совмещать с пешеходными дорожками. Площадь трасс оздоровительной ходьбы и бега, кроссовых трасс в расчетный показатель площади территории комплекса не включается.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На участках специализированных любительских клубов атлетической гимнастики, аэробики и шейпинга, борьбы рекомендуется размещать 1-2 открытые площадки. В затесненной застройке величина участка может быть ограничена условиями размещения спорткорпуса. В условиях затесненной застройки в кварталах центра и примагистральных территорий срединной зоны и периферии допускается размещать площадки с сокращенными размерами</w:t>
      </w:r>
      <w:r w:rsidR="005456E0" w:rsidRPr="004253AD">
        <w:rPr>
          <w:sz w:val="28"/>
          <w:szCs w:val="28"/>
        </w:rPr>
        <w:t xml:space="preserve"> для игр по упрощенным правилам</w:t>
      </w:r>
      <w:r w:rsidR="00C00430" w:rsidRPr="004253AD">
        <w:rPr>
          <w:sz w:val="28"/>
          <w:szCs w:val="28"/>
        </w:rPr>
        <w:t>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Благоустройство территорий физкультурно-оздоровительных учреждений, подъезды, пешеходные дорожки должны проектироваться с учетом требований СНиП 2.07.01-89*, ВСН 62-91, а также требований настоящих норм.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По периметру обособленных участков физкультурно-оздоровительных центров муниципальных районов и детско-юношеских спортшкол следует проектировать ветрозащитные полосы древесных и кустарниковых насаждений шириной 5-10 м, в зависимости от значения магистрали, с которой участок граничит.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При включении в состав физкультурно-оздоровительного центра муниципального района легкоатлетического спортядра со стационарными трибунами вместимостью свыше 500 мест должна быть запроектирована автостоянка личного транспорта из расчета 3-5 машиномест на 100 зрительских мест. Численность машиномест для инвалидов с поражением опорно-двигательного аппарата принимается в соответствии с ВСН 62-91.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При включении в состав открытых плоскостных сооружений физкультурно-оздоровительного центра легкоатлетического ядра с трибунами вместимостью свыше 500 мест его следует ориентировать продольной осью в направлении север-юг. Допустимое отклонение от указанного направления до 20 градусов.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Площадки и поля для спортивных игр, за исключением площадок для городков, рекомендуется ориентировать продольными осями в направлении север-юг (с максимальным отклонением до 20 градусов); торец с валом площадок для городков - на север, северо-восток или восток.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Допускается размещать без учета ориентации площадки в микрорайонах, площадки для рекреационных игр и игр по упрощенным правилам.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Перед входом на трибуны открытых спортивных сооружений должны быть предусмотрены свободные площади из расчета 0,5 кв.м на 1 зрительское место.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При наличии трибун для зрителей на участке комплекса должны быть запроектированы туалеты из расчета один унитаз на 100 женщин, один унитаз и 5 писсуаров на 330 мужчин. Максимальное удаление туалета от крайнего кресла трибун -150 м.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Расстояние от зданий физкультурно-оздоровительных учреждений до других зданий и сооружений следует принимать в соответствии со СНиП 2.07.01-89*.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При размещении площадок для физкультурно-оздоровительных занятий на жилой территории микрорайона расстояние от окон жилых зданий до открытых спортивных сооружений должно составлять не менее 20 м, от общественных зданий - не менее 10 м.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На территории пунктов по обучению плаванию на открытых водоемах и клубов любителей моржевания должны быть предусмотрены спуски в водоем (наплавной бассейн), оборудованные лестницей с перилами, стенды для информации и спасательного инвентаря.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Обособленные участки сооружений физкультурно-оздоровительных центров и детско-юношеских спортшкол, размещенных в общественных зонах, должны быть огорожены и иметь не менее двух въездов с устройством дорог с твердым покрытием. Подъезды и проезды следует проектировать с учетом требований СНиП 2.07.01-89*, ВСН-2-85.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Открытые плоскостные сооружения должны быть обеспечены поливочным водопроводом. Радиус обслуживания поливочного крана 30 м. В зимнее время должна быть обеспечена заливка льда для катков массового катания, площадок хоккея и фигурного катания.</w:t>
      </w:r>
    </w:p>
    <w:p w:rsidR="007B0DB9" w:rsidRDefault="007B0DB9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9004B" w:rsidRPr="007B0DB9" w:rsidRDefault="00B050ED" w:rsidP="004253A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B0DB9">
        <w:rPr>
          <w:b/>
          <w:bCs/>
          <w:sz w:val="28"/>
          <w:szCs w:val="28"/>
        </w:rPr>
        <w:t>3</w:t>
      </w:r>
      <w:r w:rsidR="00D9004B" w:rsidRPr="007B0DB9">
        <w:rPr>
          <w:b/>
          <w:bCs/>
          <w:sz w:val="28"/>
          <w:szCs w:val="28"/>
        </w:rPr>
        <w:t>. ТРЕБОВАНИЯ К ОБЪЕМНО-ПЛАНИРОВОЧНЫМ РЕШЕНИЯМ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Здания физкультурно-оздоровительных учреждений массовых типов включают следующие группы помещений: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основные помещения (универсальные и специализированные залы, залы и помещения для физкультурно-оздоровительных и физкультурно-рекреационных занятий, крытые плавательные бассейны);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вспомогательные помещения (помещения санитарно-гигиенического назначения, отдыха, питания, инструкторские), помещения сопутствующих видов обслуживания (медико-восстановительного назначения, культурно-спортивных игр, клубные комнаты, помещения культурно-досугового назначения, бытового обслуживания, торговли);</w:t>
      </w:r>
    </w:p>
    <w:p w:rsidR="001540B6" w:rsidRPr="004253AD" w:rsidRDefault="001540B6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помещения административно-хозяйственного назначения и бытового обслуживания персонала; технические помещения.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Состав основных и вспомогательных зданий физкультурно-оздоровительных учреждений массовых типов определяется заданием на проектирование с учетом рекомендуемых расчетных показателей, функциональной структуры зданий, видовой структуры физкультурно-спортивной деятельности, местных условий.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Рассредоточенное размещение физкультурно-оздоровительных учреждений допускается только в виде функционально обособленных блоков, состоящих из основных помещений, соответствующих им по пропускной способности вспомогательных помещений, а также помещений сопутствующих видов обслуживания.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Бассейны физкультурно-оздоровительных клубов микрорайонов рекомендуется по согласованию с органами Госсанэпиднадзора размещать в блоках-пристройках к общеобразовательным школам. Минимальные рекомендуемые габариты ванн пристраиваемых бассейнов 16,67 х 6,0 м, глубина 1,5-0,8 м.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Для районов центра, примагистральных территорий срединной зоны и периферии допускается проектирование залов и вспомогательных помещений физкультурно-оздоровительных клубов микрорайонов в цокольных этажах жилых зданий.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Вспомогательные помещения могут быть запроектированы также и в подвальных этажах пристроенных к жилым домам помещений.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Блоки-пристройки к общеобразовательным школам сооружений физкультурно-оздоровительных клубов микрорайонов и детско-юношеских спортшкол должны иметь собственный вход, самостоятельные эвакуационные выходы, вестибюльную группу помещений и блокирующие двери, обеспечивающие при необходимости автономное использование блока. Должна предусматриваться возможность использования блока инвалидами.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При рассредоточенном размещении функциональных блоков физкультурно-оздоровительных учреждений районного уровня обслуживания в пристроенных, встроенных, встроенно-пристроенных помещениях жилых зданий варианты размещения основных и вспомогательных помещений рекомендуется принимать в соответствии с.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Залы и помещения физкультурно-оздоровительных занятий, вспомогательные помещения и помещения сопутствующих видов обслуживания физкультурно-рекреационных комплексов при их рассредоточенном размещении на территории парка рекомендуется объединять в зданиях следующих функциональных блоков:</w:t>
      </w:r>
    </w:p>
    <w:p w:rsidR="001540B6" w:rsidRPr="004253AD" w:rsidRDefault="001540B6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вспомогательных помещений открытого плавательного бассейна;</w:t>
      </w:r>
    </w:p>
    <w:p w:rsidR="001540B6" w:rsidRPr="004253AD" w:rsidRDefault="001540B6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залов и помещений физкультурно-оздоровительных занятий с раздевальными открытых плоскостных сооружений; бильярдной; лыжной базы; вспомогательных помещений катка массового катания.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Вместо части лестниц допускается предусматривать пандусы с уклоном не более 1:12.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Ширину лестничных маршей и пандусов, параметры лестничных площадок, требования к ограждениям и поручням следует принимать с учетом требований СНиП 2.08.02-89* и ВСН-62-91.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Основные и вспомогательные помещения, используемые инвалидами, рекомендуется размещать на одной отметке на уровне первого этажа. Другие варианты размещения допускаются при наличии специально оборудованных лифтов, лестничных подъемников, пандусов. Тип и габариты лифтов следует определять в соответствии с ВСН-62-91.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Строительные размеры, площади и пропускные способности спортивных залов, плавательных бассейнов, помещений физкультурно-оздоровительного назначения, составы и площади вспомогательных помещений должны приниматься в соответствии с положениями справочных пособий к СНиП 2.08.02-89* (п.п.2.10, 2.11 настоящих норм), а также требований настоящих норм. Проектирование залов, ванн бассейнов и вспомогательных помещений, используемых инвалидами, должно производиться с учетом требований ВСН 62-91, а также требований и рекомендаций настоящих норм.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При размещении сооружений физкультурно-оздоровительных учреждений во встроенных в жилые здания помещениях при соответствующем спортивно-технологическом обосновании и соблюдении требований к кратности обмена и подвижности воздуха в зонах нахождения занимающихся допускается: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уменьшение нормативной высоты залов общефизической подготовки, включающей элементы игр и гимнастики, от 4,8 до 4,2 м;</w:t>
      </w:r>
    </w:p>
    <w:p w:rsidR="001540B6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 xml:space="preserve">уменьшение нормативной высоты залов для занятий ритмической и женской оздоровительной гимнастикой, хореографией, атлетической гимнастикой, борьбой (исключая классическую борьбу и карате), помещений тренажерной техники от 3,9 м до высоты жилого этажа; </w:t>
      </w:r>
      <w:r w:rsidR="001540B6" w:rsidRPr="004253AD">
        <w:rPr>
          <w:sz w:val="28"/>
          <w:szCs w:val="28"/>
        </w:rPr>
        <w:t>устройство залов в помещениях нестандартных габаритов;</w:t>
      </w:r>
    </w:p>
    <w:p w:rsidR="001540B6" w:rsidRPr="004253AD" w:rsidRDefault="001540B6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размещение помещений тренажерной техники, помещений для игры в настольный теннис, залов атлетической гимнастики с устройством промежуточных опор.</w:t>
      </w:r>
    </w:p>
    <w:p w:rsidR="001540B6" w:rsidRPr="004253AD" w:rsidRDefault="001540B6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Для занятий инвалидов в режиме попеременного и совместного использования с другими категориями следует приспосабливать следующие основные помещения:</w:t>
      </w:r>
    </w:p>
    <w:p w:rsidR="001540B6" w:rsidRPr="004253AD" w:rsidRDefault="001540B6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в составе сооружений физкультурно-оздоровительного клуба микрорайона - зал или помещение для физкультурно-оздоровительных занятий;</w:t>
      </w:r>
    </w:p>
    <w:p w:rsidR="001540B6" w:rsidRPr="004253AD" w:rsidRDefault="001540B6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в составе сооружений физкультурно-оздоровительного центра муниципального района - универсальный зал, один из специализированных залов, одну из физкультурно-оздоровительных ванн бассейна;</w:t>
      </w:r>
    </w:p>
    <w:p w:rsidR="001540B6" w:rsidRPr="004253AD" w:rsidRDefault="001540B6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в составе помещений комплекса физкультурно-рекреационных сооружений -1-2 помещения для физкультурно-оздоровительных занятий.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В состав сооружений районных учреждений по заданию на проектирование могут быть также включены специализированные залы для игр инвалидов: зал для игры в шоу-даун размерами 12х9 м и высотой 4 м для занятий инвалидов с дефектами зрения; зал для игры в настольный теннис размерами 15х9 м и высотой 3 м для занятий инвалидов с поражением опорно-двигательного аппарата и др.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В зданиях физкультурно-оздоровительного назначения, включающих залы, бассейны и помещения физкультурно-оздоровительных занятий, рассчитанные на занятия инвалидов, следует проектировать с учетом использования инвалидами следующие группы помещений: входную группу, помещения санитарно-гигиенического назначения, в том числе раздевальные, душевые, сауну, массажную, места отдыха, обеденные залы и стойки буфетов, помещения медицинского назначения, административные помещения, помещения методического назначения, культурно-спортивных игр, клубные комнаты, помещения культурно-досугового назначения, бытового обслуживания, торговли.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При включении в состав открытых сооружений учреждения зоны специализированных физкультурно-спортивных сооружений для инвалидов в здании следует предусмотреть приспособленные для инвалидов раздевальные на уровне первого этажа.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Вход в раздевальные должен оборудоваться пандусом.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 xml:space="preserve">Места для переодевания инвалидов с поражением опорно-двигательного аппарата могут быть запроектированы: </w:t>
      </w:r>
      <w:r w:rsidR="001540B6" w:rsidRPr="004253AD">
        <w:rPr>
          <w:sz w:val="28"/>
          <w:szCs w:val="28"/>
        </w:rPr>
        <w:t>в общих раздевальных; в общих раздевальных с устройством индивидуальных кабин для переодевания; в семейных раздевальных для инвалидов с сопровождением.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Соотношение численности мест для переодевания инвалидов-опорников в различных типах раздевальных определяется заданием на проектирование. Суммарная численность мест должна соответствовать единовременной пропускной способности сооружения (группы сооружений), используемого инвалидами.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Площади раздевальных для переодевания инвалидов рекомендуется принимать по расчету в соответствии с приложением 18.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Количество специально оборудованных душевых кабин и санузлов для инвалидов-опорников следует определять с учетом численности инвалидов, переодевающихся в общих раздевальных, из расчета 1 сетка на 3-х инвалидов; число санитарных приборов - в соответствии с расчетными показателями, приводимыми в справочных пособиях к СНиП 2.08.02-89* (п.п.2.10 и 2.11 настоящих норм).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При включении в состав вспомогательных помещений бассейна, используемого инвалидами, сауны с массажными комнатами, не менее одной массажной и одной комнаты для переодевания следует проектировать с учетом обслуживания инвалидов на креслах-колясках. Площадь массажной - не менее 16 кв.м, комнаты для переодевания - не менее 6 кв.м.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Площадь инструкторских определяется заданием на проектирование или проектом с учетом расчетных показателей, приводимых в справочных пособиях к СНиП 2.08.02-89* (п.п.2.10 и 2.11 настоящих норм).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В зданиях лыжных баз и вспомогательных помещений катков массового катания допускается не предусматривать помещения для инструктора. В учреждениях местного уровня обслуживания допускается ограничивать состав инструкторских одной комнатой площадью 9-12 кв.м.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Состав и площадь помещений медико-восстановительного центра принимаются по заданию на проектирование или определяются проектом</w:t>
      </w:r>
    </w:p>
    <w:p w:rsidR="00D9004B" w:rsidRPr="004253AD" w:rsidRDefault="001540B6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 xml:space="preserve">В состав помещений методического назначения физкультурно-оздоровительного </w:t>
      </w:r>
      <w:r w:rsidR="00D9004B" w:rsidRPr="004253AD">
        <w:rPr>
          <w:sz w:val="28"/>
          <w:szCs w:val="28"/>
        </w:rPr>
        <w:t>3 центра муниципального района рекомендуется включать методические кабинеты с комнатой хранения учебных пособий, библиотеку с читальным залом, видеотеку с комнатой видеопоказа. Площади помещений рекомендуется определять заданием на проектирование или проектом. В учреждениях местного уровня отдельные помещения методического назначения допускается не предусматривать. В детско-юношеских школах допускается ограничить состав помещений методического назначения методическим кабинетом площадью от 30 кв.м.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Помещения питания рекомендуется включать в состав физкультурно-оздоровительных учреждений районного уровня обслуживания. Число посадочных мест в обеденных залах следует определять заданием на проектирование или проектом из расчета одно посадочное место на 6 человек единовременной пропускной способности сооружений. Тип предприятий общественного питания устанавливается заданием на проектирование или проектом. Рекомендуются следующие типы: для детско-юношеских спортшкол - буфеты с доставкой горячей пищи, киоски с установкой СВЧ, гриль; для любительских спортивных клубов и комплексов физкультурно-рекреационных сооружений -буфеты с доставкой горячей пищи, киоски, бары, кафе. Допускается проектирование ресторанов. При бильярдных предусматривается отдельный бар.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Состав помещений функциональных групп культурно-спортивных игр, включаемых в физкультурно-оздоровительные центры муниципальных районов и комплексы физкультурно-рекреационных сооружений, определяется по заданию на проектирование с учетом следующих показателей площади: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бильярдные -</w:t>
      </w:r>
      <w:r w:rsidR="00584382" w:rsidRPr="004253AD">
        <w:rPr>
          <w:sz w:val="28"/>
          <w:szCs w:val="28"/>
        </w:rPr>
        <w:t xml:space="preserve"> </w:t>
      </w:r>
      <w:r w:rsidRPr="004253AD">
        <w:rPr>
          <w:sz w:val="28"/>
          <w:szCs w:val="28"/>
        </w:rPr>
        <w:t>площадью от 30 кв.м на 1 стол с инвентарной 4 кв.м;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комнаты для игры в шахматы, шашки площадью 4-5 кв.м на 1 стол;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комнаты настольных игр -</w:t>
      </w:r>
      <w:r w:rsidR="00584382" w:rsidRPr="004253AD">
        <w:rPr>
          <w:sz w:val="28"/>
          <w:szCs w:val="28"/>
        </w:rPr>
        <w:t xml:space="preserve"> </w:t>
      </w:r>
      <w:r w:rsidRPr="004253AD">
        <w:rPr>
          <w:sz w:val="28"/>
          <w:szCs w:val="28"/>
        </w:rPr>
        <w:t>площадью 4-5 кв.м на 1 стол с игротекой 6 кв.м.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Допускается проектирование детских игровых комнат площадью от 30 кв.м.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Количество клубных комнат определяется заданием на проектирование или проектом с учетом функциональной структуры учреждений. Площадь клубной комнаты - не менее 30 кв.м. В зданиях специализированных любительских спортивных клубов рекомендуется проектировать клубные комнаты-гостиные площадью от 40 кв.м.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Необходимость проведения в физкультурно-оздоровительных центрах муниципальных районов культурно-зрелищных мероприятий определяется заданием на проектирование.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При этом в состав помещений центра рекомендуется включать фойе, туалеты для посетителей, курительные комнаты по нормам для зрителей спортивно-зрелищных залов. Площадь вестибюля и гардероба принимается по наибольшему значению расчетной площади для занимающихся и посетителей культурно-зрелищных мероприятий.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Состав и площади вспомогательных помещений для артистов, площади складских помещений для реквизита и бутафории, помещений складирования мебели (стульев, скамеек), количество дополнительных посадочных мест в предприятиях питания устанавливаются заданием на проектирование или определяются проектом.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В зданиях физкультурно-оздоровительных центров муниципальных районов и физкультурно-рекреационных комплексов допускается в соответствии с заданием на проектирование и при условии соблюдения действующих противопожарных требований размещать предприятия торговли и бытового обслуживания, в том числе магазин и киоски спорттоваров и мелкой розничной торговли, аптечные киоски, пункты проката спортинвентаря, парикмахерские, видеосалоны, залы игровых автоматов и др.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Размещение вспомогательных помещений физкультурно-оздоровительных учреждений районного уровня обслуживания во встроенных, встроенно-пристроенных, пристроенных к жилым зданиям помещениях должно производиться с учетом следующих требований: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ограничения численности посадочных мест в обеденных залах до 50 мест;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ограничения номенклатуры предприятий торговли и бытового обслуживания, помещений культурно-зрелищных мероприятий в соответствии с требованиями МГСН 3.01-96;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исключения из состава помещений медико-восстановительных центров помещений с физиотерапевтической аппаратурой.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При размещении помещений физкультурно-оздоровительных учреждений в жилых домах устройство бань сухого жара не допускается.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В зданиях физкультурно-оздоровительных учреждений, включающих залы, бассейны, помещения, используемые для проведения платных физкультурно-оздоровительных занятий, культурно-зрелищных мероприятий, танцев, оказания других платных услуг, рекомендуется предусматривать кассовую кабину площадью от 3 кв.м. Кассовую кабину рекомендуется также предусматривать при вспомогательных помещениях открытых сооружений, работающих на коммерческой основе.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Вместимость парильных бань-саун, включаемых в состав вспомогательных помещений специализированных любительских спортклубов, не должна быть больше 10 мест.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При включении в состав сооружений физкультурно-рекреационного комплекса пункта для обучения плаванию в летний период на открытом водоеме должен быть запроектирован наплавной сборно-разборный бассейн с габаритами 25х10 м при глубине 1,5-1,7 м, а также детский сборно-разборный бассейн размером 12,5х6 м при глубине 0,7-0,9 м на водоеме или на суше.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В состав вспомогательных помещений пункта включаются раздевальные, кладовые помещения для спортинвентаря, тренерские.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В составе сооружений клубов любителей моржевания для занятий зимним плаванием в водоеме должен быть запроектирован наплавной бассейн 25х7,5 м.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Состав и площадь вспомогательных помещений катков массового катания и лыжных баз рекомендуется принимать по заданию на проектирование.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В состав вспомогательных помещений физкультурно-оздоровительных клубов микрорайонов, физкультурно-оздоровительных центров муниципальных районов, комплексов физкультурно-рекреационных сооружений следует включать раздевальные открытых сооружений и кладовые переносного спортивного инвентаря: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для комплексов, включающих более трех игровых площадок;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имеющих в своем составе полноразмерные футбольные поля и легкоатлетические ядра.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Состав служебных помещений административного и инженерно-технического персонала и бытовых помещений рабочих рекомендуется определять заданием на проектирование или проектом в соответствии с численностью и составом служащих и рабочих.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Состав технических помещений определяется заданием на проектирование или проектом с учетом инженерного оснащения сооружений и действующих норм расчета их площади.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9004B" w:rsidRPr="007B0DB9" w:rsidRDefault="00B050ED" w:rsidP="004253A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B0DB9">
        <w:rPr>
          <w:b/>
          <w:bCs/>
          <w:sz w:val="28"/>
          <w:szCs w:val="28"/>
        </w:rPr>
        <w:t>4</w:t>
      </w:r>
      <w:r w:rsidR="00D9004B" w:rsidRPr="007B0DB9">
        <w:rPr>
          <w:b/>
          <w:bCs/>
          <w:sz w:val="28"/>
          <w:szCs w:val="28"/>
        </w:rPr>
        <w:t>. ПРОТИВОПОЖАРНЫЕ ТРЕБОВАНИЯ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Площадь этажа между противопожарными стенами и этажность зданий физкультурно-оздоровительных учреждений должны быть не более указанных в таблице 1 пункта 1.14 СНиП 2.08.02-89*.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Допускается вместо противопожарных стен устройство дренчерных завес в две линии с интенсивностью орошения не менее 1 л/с на погонный метр завесы.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Площадь этажа между противопожарными стенами одноэтажных зданий физкультурно-оздоровительных учреждений с двухэтажной частью, занимающей менее 15% площади застройки здания, независимо от степени огнестойкости, следует принимать как для одноэтажных зданий.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Использования зданий IV и V-ой степеней огнестойкости для занятий инвалидов не допускается.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Степень огнестойкости зданий физкультурно-оздоровительного учреждения не должна быть ниже степени огнестойкости здания, к которому оно пристраивается.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При размещении сооружений физкультурно-оздоровительных учреждений в блоках, пристраиваемых к общеобразовательным школам, необходимо отделить их функционально (п.6.6 настоящих норм), а также противопожарными перегородками 1-го типа и перекрытиями 3-го типа. Эвакуационные выходы из блоков физкультурно-оздоровительных учреждений должны быть самостоятельными.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Деревянные конструкции пола спортзала должны быть подвергнуты глубокой пропитке антипиренами или обработаны другими огнезащитными веществами с целью перевода древесины в группу трудногорючих материалов.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Материалы для сидений трибун открытых спортивных сооружений допускается выполнять из горючих материалов, не выделяющих при горении токсичные вещества.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Спортивные залы должны отделяться от других помещений противопожарными перегородками 1 типа и иметь не менее двух эвакуационных выходов.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Отделка помещений для физкультурно-оздоровительных занятий инвалидов материалами, выделяющими при горении токсичные вещества, не допускается.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Параметры путей эвакуации зданий физкультурно-оздоровительных учреждений должны соответствовать требованиям, изложенным в СНиП 2.01.02-85* и СНиП 2.08.02-89*, с учетом пункта 5.10. настоящих норм.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В случае устройства двухсветных пространств атриумов (пассажей) с устройством балконов или зрительских галерей для просмотра занятий общей площадью не более 15% площади зала, все помещения, выходящие в атриум (пассаж), должны иметь не менее двух путей эвакуации по горизонтальному проходу (галерее) к двум закрытым лестничным клеткам.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Использование зданий и помещений физкультурно-оздоровительных учреждений всех типов не по назначению (для размещения выставок, мебельных и автомобильных салонов и др.) не допускается.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9004B" w:rsidRPr="007B0DB9" w:rsidRDefault="00136DFB" w:rsidP="004253A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B0DB9">
        <w:rPr>
          <w:b/>
          <w:bCs/>
          <w:sz w:val="28"/>
          <w:szCs w:val="28"/>
        </w:rPr>
        <w:t>5</w:t>
      </w:r>
      <w:r w:rsidR="00D9004B" w:rsidRPr="007B0DB9">
        <w:rPr>
          <w:b/>
          <w:bCs/>
          <w:sz w:val="28"/>
          <w:szCs w:val="28"/>
        </w:rPr>
        <w:t>. ТРЕБОВАНИЯ К ИНЖЕНЕРНОМУ ОБОРУДОВАНИЮ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Отопление, вентиляцию, водоснабжение, канализацию, электротехнические устройства и искусственное освещение следует проектировать в соответствии с действующими нормативными документами в строительстве и требованиями настоящего раздела.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Расчетные показатели температуры, кратного обмена воздуха в зонах нахождения занимающихся, относительной влажности воздуха в залах, помещениях для физкультурно-оздоровительных занятий, бассейнах и вспомогательных помещениях физкультурно-оздоровительных учреждений следует принимать в соответствии с пособиями к СНиП 2.08.02-89* (п.п. 2.10 и 2.11 настоящих норм), в том числе для встроенно-пристроенных сооружений, залов и помещений с уменьшенными в соответствии с п. 5.13. настоящих норм высотами, помещений, размещаемых в подземных этажах. Технические решения определяются проектом.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Внутренний противопожарный водопровод следует предусматривать для зданий III-ей степени огнестойкости и при реконструкции (капитальном ремонте) существующих зданий III-ей степени огнестойкости и ниже, в количестве 2 струй с расходом не менее 2,5 л/с.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Бассейны оздоровительного плавания, а также открытые плоскостные спортивные сооружения для занятий легкой атлетикой, используемые инвалидами с дефектами зрения, должны быть оборудованы звуковыми маяками.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Крытые и открытые сооружения, используемые инвалидами с дефектами слуха, следует оборудовать светоинформационными табло.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В зданиях и помещениях физкультурно-оздоровительных учреждений следует предусматривать автоматическую пожарную сигнализацию. Сигнализация должна быть предусмотрена во всех помещениях, за исключением помещений с мокрыми процессами.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На путях эвакуации из залов, бассейнов и вспомогательных помещений должно быть предусмотрено аварийное и эвакуационное освещение.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В зданиях физкультурно-оздоровительных учреждений, используемых слепыми и слабовидящими, на путях эвакуации необходимо также наряду с тактильными полосами ориентации предусматривать устройства для подачи звуковых (речевых) сигналов.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В зданиях и помещениях физкультурно-оздоровительных учреждений следует предусматривать оповещение людей о пожаре в соответствии с требованиями НПБ 104-95.</w:t>
      </w:r>
    </w:p>
    <w:p w:rsidR="00D9004B" w:rsidRPr="004253AD" w:rsidRDefault="00D9004B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3AD">
        <w:rPr>
          <w:sz w:val="28"/>
          <w:szCs w:val="28"/>
        </w:rPr>
        <w:t>В помещениях, используемых глухими и слабослышащими инвалидами, звуковые сигналы должны сопровождаться световыми сигналами.</w:t>
      </w:r>
    </w:p>
    <w:p w:rsidR="00B050ED" w:rsidRPr="007B0DB9" w:rsidRDefault="007B0DB9" w:rsidP="004253A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050ED" w:rsidRPr="007B0DB9">
        <w:rPr>
          <w:b/>
          <w:bCs/>
          <w:sz w:val="28"/>
          <w:szCs w:val="28"/>
        </w:rPr>
        <w:t>НОРМАТИВНЫЕ ССЫЛКИ</w:t>
      </w:r>
    </w:p>
    <w:p w:rsidR="00B050ED" w:rsidRPr="004253AD" w:rsidRDefault="00B050ED" w:rsidP="004253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050ED" w:rsidRPr="00B10124" w:rsidRDefault="00B050ED" w:rsidP="00B10124">
      <w:pPr>
        <w:widowControl w:val="0"/>
        <w:spacing w:line="360" w:lineRule="auto"/>
        <w:rPr>
          <w:color w:val="000000"/>
          <w:sz w:val="28"/>
          <w:szCs w:val="28"/>
        </w:rPr>
      </w:pPr>
      <w:r w:rsidRPr="00B10124">
        <w:rPr>
          <w:color w:val="000000"/>
          <w:sz w:val="28"/>
          <w:szCs w:val="28"/>
        </w:rPr>
        <w:t>В контрольной работе приведены ссылки на следующие нормативные документы:</w:t>
      </w:r>
    </w:p>
    <w:p w:rsidR="00B050ED" w:rsidRPr="00B10124" w:rsidRDefault="00B050ED" w:rsidP="00B10124">
      <w:pPr>
        <w:widowControl w:val="0"/>
        <w:spacing w:line="360" w:lineRule="auto"/>
        <w:rPr>
          <w:color w:val="000000"/>
          <w:sz w:val="28"/>
          <w:szCs w:val="28"/>
        </w:rPr>
      </w:pPr>
      <w:r w:rsidRPr="00B10124">
        <w:rPr>
          <w:color w:val="000000"/>
          <w:sz w:val="28"/>
          <w:szCs w:val="28"/>
        </w:rPr>
        <w:t>СНиП 10-01-94 "Система нормативных документов в строительстве. Основные положения".</w:t>
      </w:r>
    </w:p>
    <w:p w:rsidR="00B050ED" w:rsidRPr="00B10124" w:rsidRDefault="00B050ED" w:rsidP="00B10124">
      <w:pPr>
        <w:widowControl w:val="0"/>
        <w:spacing w:line="360" w:lineRule="auto"/>
        <w:rPr>
          <w:color w:val="000000"/>
          <w:sz w:val="28"/>
          <w:szCs w:val="28"/>
        </w:rPr>
      </w:pPr>
      <w:r w:rsidRPr="00B10124">
        <w:rPr>
          <w:color w:val="000000"/>
          <w:sz w:val="28"/>
          <w:szCs w:val="28"/>
        </w:rPr>
        <w:t>СНиП 2.07.01-89* "Планировка и застройка городских и сельских поселений".</w:t>
      </w:r>
    </w:p>
    <w:p w:rsidR="00B050ED" w:rsidRPr="00B10124" w:rsidRDefault="00B050ED" w:rsidP="00B10124">
      <w:pPr>
        <w:widowControl w:val="0"/>
        <w:spacing w:line="360" w:lineRule="auto"/>
        <w:rPr>
          <w:color w:val="000000"/>
          <w:sz w:val="28"/>
          <w:szCs w:val="28"/>
        </w:rPr>
      </w:pPr>
      <w:r w:rsidRPr="00B10124">
        <w:rPr>
          <w:color w:val="000000"/>
          <w:sz w:val="28"/>
          <w:szCs w:val="28"/>
        </w:rPr>
        <w:t>СНиП 2.08.01-89* "Жилые здания".</w:t>
      </w:r>
    </w:p>
    <w:p w:rsidR="00B050ED" w:rsidRPr="00B10124" w:rsidRDefault="00B050ED" w:rsidP="00B10124">
      <w:pPr>
        <w:widowControl w:val="0"/>
        <w:spacing w:line="360" w:lineRule="auto"/>
        <w:rPr>
          <w:color w:val="000000"/>
          <w:sz w:val="28"/>
          <w:szCs w:val="28"/>
        </w:rPr>
      </w:pPr>
      <w:r w:rsidRPr="00B10124">
        <w:rPr>
          <w:color w:val="000000"/>
          <w:sz w:val="28"/>
          <w:szCs w:val="28"/>
        </w:rPr>
        <w:t>СНиП 2.08.02-89* "Общественные здания и сооружения".</w:t>
      </w:r>
    </w:p>
    <w:p w:rsidR="00B050ED" w:rsidRPr="00B10124" w:rsidRDefault="00B050ED" w:rsidP="00B10124">
      <w:pPr>
        <w:widowControl w:val="0"/>
        <w:spacing w:line="360" w:lineRule="auto"/>
        <w:rPr>
          <w:color w:val="000000"/>
          <w:sz w:val="28"/>
          <w:szCs w:val="28"/>
        </w:rPr>
      </w:pPr>
      <w:r w:rsidRPr="00B10124">
        <w:rPr>
          <w:color w:val="000000"/>
          <w:sz w:val="28"/>
          <w:szCs w:val="28"/>
        </w:rPr>
        <w:t>СНиП 2.01.02-85* "Противопожарные нормы".</w:t>
      </w:r>
    </w:p>
    <w:p w:rsidR="00B050ED" w:rsidRPr="00B10124" w:rsidRDefault="00B050ED" w:rsidP="00B10124">
      <w:pPr>
        <w:widowControl w:val="0"/>
        <w:spacing w:line="360" w:lineRule="auto"/>
        <w:rPr>
          <w:color w:val="000000"/>
          <w:sz w:val="28"/>
          <w:szCs w:val="28"/>
        </w:rPr>
      </w:pPr>
      <w:r w:rsidRPr="00B10124">
        <w:rPr>
          <w:color w:val="000000"/>
          <w:sz w:val="28"/>
          <w:szCs w:val="28"/>
        </w:rPr>
        <w:t>СНиП 2.04.09-84 "Пожарная автоматика зданий и сооружений".</w:t>
      </w:r>
    </w:p>
    <w:p w:rsidR="00B050ED" w:rsidRPr="00B10124" w:rsidRDefault="00B050ED" w:rsidP="00B10124">
      <w:pPr>
        <w:widowControl w:val="0"/>
        <w:spacing w:line="360" w:lineRule="auto"/>
        <w:rPr>
          <w:color w:val="000000"/>
          <w:sz w:val="28"/>
          <w:szCs w:val="28"/>
        </w:rPr>
      </w:pPr>
      <w:r w:rsidRPr="00B10124">
        <w:rPr>
          <w:color w:val="000000"/>
          <w:sz w:val="28"/>
          <w:szCs w:val="28"/>
        </w:rPr>
        <w:t>СНиП 2.04.01-85* "Внутренний водопровод и канализация зданий".</w:t>
      </w:r>
    </w:p>
    <w:p w:rsidR="00B050ED" w:rsidRPr="00B10124" w:rsidRDefault="00B050ED" w:rsidP="00B10124">
      <w:pPr>
        <w:widowControl w:val="0"/>
        <w:spacing w:line="360" w:lineRule="auto"/>
        <w:rPr>
          <w:color w:val="000000"/>
          <w:sz w:val="28"/>
          <w:szCs w:val="28"/>
        </w:rPr>
      </w:pPr>
      <w:r w:rsidRPr="00B10124">
        <w:rPr>
          <w:color w:val="000000"/>
          <w:sz w:val="28"/>
          <w:szCs w:val="28"/>
        </w:rPr>
        <w:t>СНиП 2.04.05-91* "Отопление, вентиляция и кондиционирование".</w:t>
      </w:r>
    </w:p>
    <w:p w:rsidR="00B050ED" w:rsidRPr="00B10124" w:rsidRDefault="00B050ED" w:rsidP="00B10124">
      <w:pPr>
        <w:widowControl w:val="0"/>
        <w:spacing w:line="360" w:lineRule="auto"/>
        <w:rPr>
          <w:color w:val="000000"/>
          <w:sz w:val="28"/>
          <w:szCs w:val="28"/>
        </w:rPr>
      </w:pPr>
      <w:r w:rsidRPr="00B10124">
        <w:rPr>
          <w:color w:val="000000"/>
          <w:sz w:val="28"/>
          <w:szCs w:val="28"/>
        </w:rPr>
        <w:t>ВСН 62-91* "Проектирование среды жизнедеятельности с учетом потребностей инвалидов и маломобильных групп населения".</w:t>
      </w:r>
    </w:p>
    <w:p w:rsidR="00B050ED" w:rsidRPr="00B10124" w:rsidRDefault="00B050ED" w:rsidP="00B10124">
      <w:pPr>
        <w:widowControl w:val="0"/>
        <w:spacing w:line="360" w:lineRule="auto"/>
        <w:rPr>
          <w:color w:val="000000"/>
          <w:sz w:val="28"/>
          <w:szCs w:val="28"/>
        </w:rPr>
      </w:pPr>
      <w:r w:rsidRPr="00B10124">
        <w:rPr>
          <w:color w:val="000000"/>
          <w:sz w:val="28"/>
          <w:szCs w:val="28"/>
        </w:rPr>
        <w:t>Справочное пособие "Проектирование спортивных залов, помещений для физкультурно-оздоровительных занятий и крытых катков с искусственным льдом" (к СНиП 2.08-89*).</w:t>
      </w:r>
    </w:p>
    <w:p w:rsidR="00B050ED" w:rsidRPr="00B10124" w:rsidRDefault="00B050ED" w:rsidP="00B10124">
      <w:pPr>
        <w:widowControl w:val="0"/>
        <w:spacing w:line="360" w:lineRule="auto"/>
        <w:rPr>
          <w:color w:val="000000"/>
          <w:sz w:val="28"/>
          <w:szCs w:val="28"/>
        </w:rPr>
      </w:pPr>
      <w:r w:rsidRPr="00B10124">
        <w:rPr>
          <w:color w:val="000000"/>
          <w:sz w:val="28"/>
          <w:szCs w:val="28"/>
        </w:rPr>
        <w:t>Справочное пособие "Проектирование бассейнов" (к СНиП 2.08.02-89*).</w:t>
      </w:r>
    </w:p>
    <w:p w:rsidR="00B050ED" w:rsidRPr="00B10124" w:rsidRDefault="00B050ED" w:rsidP="00B10124">
      <w:pPr>
        <w:widowControl w:val="0"/>
        <w:spacing w:line="360" w:lineRule="auto"/>
        <w:rPr>
          <w:color w:val="000000"/>
          <w:sz w:val="28"/>
          <w:szCs w:val="28"/>
        </w:rPr>
      </w:pPr>
      <w:r w:rsidRPr="00B10124">
        <w:rPr>
          <w:color w:val="000000"/>
          <w:sz w:val="28"/>
          <w:szCs w:val="28"/>
        </w:rPr>
        <w:t>МГСН 1.01-94 "Временные нормы и правила проектировани</w:t>
      </w:r>
      <w:r w:rsidR="00C00430" w:rsidRPr="00B10124">
        <w:rPr>
          <w:color w:val="000000"/>
          <w:sz w:val="28"/>
          <w:szCs w:val="28"/>
        </w:rPr>
        <w:t>я, планировки и застройки.</w:t>
      </w:r>
      <w:r w:rsidRPr="00B10124">
        <w:rPr>
          <w:color w:val="000000"/>
          <w:sz w:val="28"/>
          <w:szCs w:val="28"/>
        </w:rPr>
        <w:t>" (корректировка и дополнение ВСН-2-85).</w:t>
      </w:r>
    </w:p>
    <w:p w:rsidR="00B050ED" w:rsidRPr="00B10124" w:rsidRDefault="00B050ED" w:rsidP="00B10124">
      <w:pPr>
        <w:widowControl w:val="0"/>
        <w:spacing w:line="360" w:lineRule="auto"/>
        <w:rPr>
          <w:color w:val="000000"/>
          <w:sz w:val="28"/>
          <w:szCs w:val="28"/>
        </w:rPr>
      </w:pPr>
      <w:r w:rsidRPr="00B10124">
        <w:rPr>
          <w:color w:val="000000"/>
          <w:sz w:val="28"/>
          <w:szCs w:val="28"/>
        </w:rPr>
        <w:t>МГСН 4.06-96 "Общеобразовательные учреждения".</w:t>
      </w:r>
    </w:p>
    <w:p w:rsidR="00B050ED" w:rsidRPr="00B10124" w:rsidRDefault="00B050ED" w:rsidP="00B10124">
      <w:pPr>
        <w:widowControl w:val="0"/>
        <w:spacing w:line="360" w:lineRule="auto"/>
        <w:rPr>
          <w:color w:val="000000"/>
          <w:sz w:val="28"/>
          <w:szCs w:val="28"/>
        </w:rPr>
      </w:pPr>
      <w:r w:rsidRPr="00B10124">
        <w:rPr>
          <w:color w:val="000000"/>
          <w:sz w:val="28"/>
          <w:szCs w:val="28"/>
        </w:rPr>
        <w:t>МГСН 3.01-96 "Жилые здания".</w:t>
      </w:r>
    </w:p>
    <w:p w:rsidR="00B050ED" w:rsidRPr="00B10124" w:rsidRDefault="00B050ED" w:rsidP="00B10124">
      <w:pPr>
        <w:widowControl w:val="0"/>
        <w:spacing w:line="360" w:lineRule="auto"/>
        <w:rPr>
          <w:color w:val="000000"/>
          <w:sz w:val="28"/>
          <w:szCs w:val="28"/>
        </w:rPr>
      </w:pPr>
      <w:r w:rsidRPr="00B10124">
        <w:rPr>
          <w:color w:val="000000"/>
          <w:sz w:val="28"/>
          <w:szCs w:val="28"/>
        </w:rPr>
        <w:t>НПБ 104-95 "Проектирование систем оповещения людей о пожаре в зданиях и сооружениях".</w:t>
      </w:r>
      <w:bookmarkStart w:id="0" w:name="_GoBack"/>
      <w:bookmarkEnd w:id="0"/>
    </w:p>
    <w:sectPr w:rsidR="00B050ED" w:rsidRPr="00B10124" w:rsidSect="007B0DB9">
      <w:pgSz w:w="11906" w:h="16838"/>
      <w:pgMar w:top="1134" w:right="850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2C4" w:rsidRDefault="006072C4">
      <w:r>
        <w:separator/>
      </w:r>
    </w:p>
  </w:endnote>
  <w:endnote w:type="continuationSeparator" w:id="0">
    <w:p w:rsidR="006072C4" w:rsidRDefault="0060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2C4" w:rsidRDefault="006072C4">
      <w:r>
        <w:separator/>
      </w:r>
    </w:p>
  </w:footnote>
  <w:footnote w:type="continuationSeparator" w:id="0">
    <w:p w:rsidR="006072C4" w:rsidRDefault="00607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04DB0"/>
    <w:multiLevelType w:val="hybridMultilevel"/>
    <w:tmpl w:val="DB640ABE"/>
    <w:lvl w:ilvl="0" w:tplc="0419000F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04B"/>
    <w:rsid w:val="0006215B"/>
    <w:rsid w:val="00136DFB"/>
    <w:rsid w:val="001540B6"/>
    <w:rsid w:val="002F2B08"/>
    <w:rsid w:val="004253AD"/>
    <w:rsid w:val="005456E0"/>
    <w:rsid w:val="00584382"/>
    <w:rsid w:val="00590C7C"/>
    <w:rsid w:val="005F41F5"/>
    <w:rsid w:val="006072C4"/>
    <w:rsid w:val="006B527C"/>
    <w:rsid w:val="006F7674"/>
    <w:rsid w:val="007441B4"/>
    <w:rsid w:val="007B0DB9"/>
    <w:rsid w:val="007B1D29"/>
    <w:rsid w:val="00897351"/>
    <w:rsid w:val="008D6374"/>
    <w:rsid w:val="009C28A5"/>
    <w:rsid w:val="00A60FBA"/>
    <w:rsid w:val="00B050ED"/>
    <w:rsid w:val="00B10124"/>
    <w:rsid w:val="00B71F70"/>
    <w:rsid w:val="00C00430"/>
    <w:rsid w:val="00C549BF"/>
    <w:rsid w:val="00CF4EE3"/>
    <w:rsid w:val="00D9004B"/>
    <w:rsid w:val="00D94542"/>
    <w:rsid w:val="00E51A07"/>
    <w:rsid w:val="00EC1FA6"/>
    <w:rsid w:val="00ED21D9"/>
    <w:rsid w:val="00F3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03E0851-51FF-4296-BD0E-8B0A252A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9004B"/>
    <w:rPr>
      <w:rFonts w:ascii="Arial" w:hAnsi="Arial" w:cs="Arial"/>
      <w:sz w:val="18"/>
      <w:szCs w:val="18"/>
    </w:rPr>
  </w:style>
  <w:style w:type="paragraph" w:customStyle="1" w:styleId="heading">
    <w:name w:val="heading"/>
    <w:basedOn w:val="a"/>
    <w:uiPriority w:val="99"/>
    <w:rsid w:val="00D9004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basedOn w:val="a"/>
    <w:uiPriority w:val="99"/>
    <w:rsid w:val="00D9004B"/>
    <w:rPr>
      <w:rFonts w:ascii="Courier New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rsid w:val="00B050E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B050ED"/>
    <w:rPr>
      <w:rFonts w:cs="Times New Roman"/>
    </w:rPr>
  </w:style>
  <w:style w:type="paragraph" w:styleId="a7">
    <w:name w:val="header"/>
    <w:basedOn w:val="a"/>
    <w:link w:val="a8"/>
    <w:uiPriority w:val="99"/>
    <w:rsid w:val="004253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72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5536</Words>
  <Characters>31561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НОРМАТИВНЫХ ДОКУМЕНТОВ В СТРОИТЕЛЬСТВЕ</vt:lpstr>
    </vt:vector>
  </TitlesOfParts>
  <Company/>
  <LinksUpToDate>false</LinksUpToDate>
  <CharactersWithSpaces>37023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НОРМАТИВНЫХ ДОКУМЕНТОВ В СТРОИТЕЛЬСТВЕ</dc:title>
  <dc:subject/>
  <dc:creator>Denis</dc:creator>
  <cp:keywords/>
  <dc:description/>
  <cp:lastModifiedBy>admin</cp:lastModifiedBy>
  <cp:revision>2</cp:revision>
  <dcterms:created xsi:type="dcterms:W3CDTF">2014-03-09T15:04:00Z</dcterms:created>
  <dcterms:modified xsi:type="dcterms:W3CDTF">2014-03-09T15:04:00Z</dcterms:modified>
</cp:coreProperties>
</file>