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DE" w:rsidRPr="002370B0" w:rsidRDefault="008266DE" w:rsidP="002370B0">
      <w:pPr>
        <w:pStyle w:val="aff1"/>
      </w:pPr>
      <w:r w:rsidRPr="002370B0">
        <w:t>ФЕДЕРАЛЬНОЕ АГЕНСТВО ПО ОБРАЗОВАНИЮ РФ</w:t>
      </w:r>
    </w:p>
    <w:p w:rsidR="002370B0" w:rsidRDefault="008266DE" w:rsidP="002370B0">
      <w:pPr>
        <w:pStyle w:val="aff1"/>
      </w:pPr>
      <w:r w:rsidRPr="002370B0">
        <w:t>ГОУ ВПО</w:t>
      </w:r>
      <w:r w:rsidR="002370B0">
        <w:t xml:space="preserve"> "</w:t>
      </w:r>
      <w:r w:rsidRPr="002370B0">
        <w:t>Орловский государственный университет</w:t>
      </w:r>
      <w:r w:rsidR="002370B0">
        <w:t>"</w:t>
      </w:r>
    </w:p>
    <w:p w:rsidR="008266DE" w:rsidRPr="002370B0" w:rsidRDefault="008266DE" w:rsidP="002370B0">
      <w:pPr>
        <w:pStyle w:val="aff1"/>
      </w:pPr>
      <w:r w:rsidRPr="002370B0">
        <w:t>Факультет экономики и управления</w:t>
      </w:r>
    </w:p>
    <w:p w:rsidR="002370B0" w:rsidRDefault="008266DE" w:rsidP="002370B0">
      <w:pPr>
        <w:pStyle w:val="aff1"/>
      </w:pPr>
      <w:r w:rsidRPr="002370B0">
        <w:t>Кафедра прикладных экономических дисциплин</w:t>
      </w:r>
    </w:p>
    <w:p w:rsidR="002370B0" w:rsidRDefault="002370B0" w:rsidP="002370B0">
      <w:pPr>
        <w:pStyle w:val="aff1"/>
      </w:pPr>
    </w:p>
    <w:p w:rsidR="002370B0" w:rsidRDefault="002370B0" w:rsidP="002370B0">
      <w:pPr>
        <w:pStyle w:val="aff1"/>
      </w:pPr>
    </w:p>
    <w:p w:rsidR="002370B0" w:rsidRDefault="002370B0" w:rsidP="002370B0">
      <w:pPr>
        <w:pStyle w:val="aff1"/>
      </w:pPr>
    </w:p>
    <w:p w:rsidR="002370B0" w:rsidRDefault="002370B0" w:rsidP="002370B0">
      <w:pPr>
        <w:pStyle w:val="aff1"/>
      </w:pPr>
    </w:p>
    <w:p w:rsidR="002370B0" w:rsidRDefault="002370B0" w:rsidP="002370B0">
      <w:pPr>
        <w:pStyle w:val="aff1"/>
      </w:pPr>
    </w:p>
    <w:p w:rsidR="002370B0" w:rsidRDefault="002370B0" w:rsidP="002370B0">
      <w:pPr>
        <w:pStyle w:val="aff1"/>
      </w:pPr>
    </w:p>
    <w:p w:rsidR="002370B0" w:rsidRDefault="002370B0" w:rsidP="002370B0">
      <w:pPr>
        <w:pStyle w:val="aff1"/>
      </w:pPr>
    </w:p>
    <w:p w:rsidR="002370B0" w:rsidRDefault="002370B0" w:rsidP="002370B0">
      <w:pPr>
        <w:pStyle w:val="aff1"/>
      </w:pPr>
    </w:p>
    <w:p w:rsidR="002370B0" w:rsidRDefault="002370B0" w:rsidP="002370B0">
      <w:pPr>
        <w:pStyle w:val="aff1"/>
      </w:pPr>
    </w:p>
    <w:p w:rsidR="00B65C35" w:rsidRPr="002370B0" w:rsidRDefault="008266DE" w:rsidP="002370B0">
      <w:pPr>
        <w:pStyle w:val="aff1"/>
      </w:pPr>
      <w:r w:rsidRPr="002370B0">
        <w:t>КОНТРОЛЬНАЯ РАБОТА</w:t>
      </w:r>
    </w:p>
    <w:p w:rsidR="002370B0" w:rsidRDefault="008266DE" w:rsidP="002370B0">
      <w:pPr>
        <w:pStyle w:val="aff1"/>
      </w:pPr>
      <w:r w:rsidRPr="002370B0">
        <w:t>По дисциплине</w:t>
      </w:r>
      <w:r w:rsidR="002370B0" w:rsidRPr="002370B0">
        <w:t>:</w:t>
      </w:r>
      <w:r w:rsidR="002370B0">
        <w:t xml:space="preserve"> "</w:t>
      </w:r>
      <w:r w:rsidR="00B65C35" w:rsidRPr="002370B0">
        <w:t>Зарубежные фондовые рынки</w:t>
      </w:r>
      <w:r w:rsidR="002370B0">
        <w:t>"</w:t>
      </w:r>
    </w:p>
    <w:p w:rsidR="002370B0" w:rsidRDefault="008266DE" w:rsidP="002370B0">
      <w:pPr>
        <w:pStyle w:val="aff1"/>
      </w:pPr>
      <w:r w:rsidRPr="002370B0">
        <w:t>На тему</w:t>
      </w:r>
      <w:r w:rsidR="002370B0" w:rsidRPr="002370B0">
        <w:t>:</w:t>
      </w:r>
      <w:r w:rsidR="002370B0">
        <w:t xml:space="preserve"> "</w:t>
      </w:r>
      <w:r w:rsidRPr="002370B0">
        <w:t>Сравнительный анализ фондового рынка Франции и России</w:t>
      </w:r>
      <w:r w:rsidR="002370B0">
        <w:t>"</w:t>
      </w:r>
    </w:p>
    <w:p w:rsidR="002370B0" w:rsidRDefault="002370B0" w:rsidP="002370B0">
      <w:pPr>
        <w:pStyle w:val="aff1"/>
      </w:pPr>
    </w:p>
    <w:p w:rsidR="002370B0" w:rsidRDefault="002370B0" w:rsidP="002370B0">
      <w:pPr>
        <w:pStyle w:val="aff1"/>
      </w:pPr>
    </w:p>
    <w:p w:rsidR="002370B0" w:rsidRDefault="002370B0" w:rsidP="002370B0">
      <w:pPr>
        <w:pStyle w:val="aff1"/>
      </w:pPr>
    </w:p>
    <w:p w:rsidR="002370B0" w:rsidRDefault="002370B0" w:rsidP="002370B0">
      <w:pPr>
        <w:pStyle w:val="aff1"/>
      </w:pPr>
    </w:p>
    <w:p w:rsidR="002370B0" w:rsidRDefault="008266DE" w:rsidP="002370B0">
      <w:pPr>
        <w:pStyle w:val="aff1"/>
        <w:jc w:val="left"/>
      </w:pPr>
      <w:r w:rsidRPr="002370B0">
        <w:t>Выполнила студентка группы ФиК</w:t>
      </w:r>
    </w:p>
    <w:p w:rsidR="002370B0" w:rsidRDefault="008266DE" w:rsidP="002370B0">
      <w:pPr>
        <w:pStyle w:val="aff1"/>
        <w:jc w:val="left"/>
      </w:pPr>
      <w:r w:rsidRPr="002370B0">
        <w:t>2 курса</w:t>
      </w:r>
      <w:r w:rsidR="002370B0">
        <w:t xml:space="preserve"> (</w:t>
      </w:r>
      <w:r w:rsidRPr="002370B0">
        <w:t>3л</w:t>
      </w:r>
      <w:r w:rsidR="002370B0" w:rsidRPr="002370B0">
        <w:t xml:space="preserve">) </w:t>
      </w:r>
      <w:r w:rsidRPr="002370B0">
        <w:t>заочного отделения</w:t>
      </w:r>
    </w:p>
    <w:p w:rsidR="002370B0" w:rsidRPr="002370B0" w:rsidRDefault="008266DE" w:rsidP="002370B0">
      <w:pPr>
        <w:pStyle w:val="aff1"/>
        <w:jc w:val="left"/>
      </w:pPr>
      <w:r w:rsidRPr="002370B0">
        <w:t>Руководитель доцент кен</w:t>
      </w:r>
    </w:p>
    <w:p w:rsidR="002370B0" w:rsidRDefault="008266DE" w:rsidP="002370B0">
      <w:pPr>
        <w:pStyle w:val="aff1"/>
        <w:jc w:val="left"/>
      </w:pPr>
      <w:r w:rsidRPr="002370B0">
        <w:t>Аронова Светлана Анатольевна</w:t>
      </w:r>
    </w:p>
    <w:p w:rsidR="008266DE" w:rsidRDefault="008266DE" w:rsidP="002370B0">
      <w:pPr>
        <w:ind w:firstLine="0"/>
      </w:pPr>
    </w:p>
    <w:p w:rsidR="002370B0" w:rsidRDefault="002370B0" w:rsidP="002370B0">
      <w:pPr>
        <w:ind w:firstLine="0"/>
      </w:pPr>
    </w:p>
    <w:p w:rsidR="002370B0" w:rsidRDefault="002370B0" w:rsidP="002370B0">
      <w:pPr>
        <w:ind w:firstLine="0"/>
      </w:pPr>
    </w:p>
    <w:p w:rsidR="002370B0" w:rsidRPr="002370B0" w:rsidRDefault="002370B0" w:rsidP="002370B0">
      <w:pPr>
        <w:ind w:firstLine="0"/>
      </w:pPr>
    </w:p>
    <w:p w:rsidR="002370B0" w:rsidRPr="002370B0" w:rsidRDefault="00791B55" w:rsidP="002370B0">
      <w:pPr>
        <w:pStyle w:val="aff1"/>
      </w:pPr>
      <w:r w:rsidRPr="002370B0">
        <w:t>ОРЕЛ</w:t>
      </w:r>
    </w:p>
    <w:p w:rsidR="002370B0" w:rsidRDefault="002370B0" w:rsidP="002370B0">
      <w:pPr>
        <w:pStyle w:val="af9"/>
      </w:pPr>
      <w:r>
        <w:br w:type="page"/>
        <w:t>Содержание</w:t>
      </w:r>
    </w:p>
    <w:p w:rsidR="002370B0" w:rsidRDefault="002370B0" w:rsidP="002370B0"/>
    <w:p w:rsidR="002160EF" w:rsidRDefault="002160EF">
      <w:pPr>
        <w:pStyle w:val="22"/>
        <w:rPr>
          <w:smallCaps w:val="0"/>
          <w:noProof/>
          <w:sz w:val="24"/>
          <w:szCs w:val="24"/>
        </w:rPr>
      </w:pPr>
      <w:r w:rsidRPr="00204F5A">
        <w:rPr>
          <w:rStyle w:val="ae"/>
          <w:noProof/>
        </w:rPr>
        <w:t>Введение</w:t>
      </w:r>
    </w:p>
    <w:p w:rsidR="002160EF" w:rsidRDefault="002160EF">
      <w:pPr>
        <w:pStyle w:val="22"/>
        <w:rPr>
          <w:smallCaps w:val="0"/>
          <w:noProof/>
          <w:sz w:val="24"/>
          <w:szCs w:val="24"/>
        </w:rPr>
      </w:pPr>
      <w:r w:rsidRPr="00204F5A">
        <w:rPr>
          <w:rStyle w:val="ae"/>
          <w:noProof/>
        </w:rPr>
        <w:t>1. Структура фондовых рынков России и Франции</w:t>
      </w:r>
    </w:p>
    <w:p w:rsidR="002160EF" w:rsidRDefault="002160EF">
      <w:pPr>
        <w:pStyle w:val="22"/>
        <w:rPr>
          <w:smallCaps w:val="0"/>
          <w:noProof/>
          <w:sz w:val="24"/>
          <w:szCs w:val="24"/>
        </w:rPr>
      </w:pPr>
      <w:r w:rsidRPr="00204F5A">
        <w:rPr>
          <w:rStyle w:val="ae"/>
          <w:noProof/>
        </w:rPr>
        <w:t>2. Регулирование фондового рынка России и Франции. Органы регулирования фондовых рынков</w:t>
      </w:r>
    </w:p>
    <w:p w:rsidR="002160EF" w:rsidRDefault="002160EF">
      <w:pPr>
        <w:pStyle w:val="22"/>
        <w:rPr>
          <w:smallCaps w:val="0"/>
          <w:noProof/>
          <w:sz w:val="24"/>
          <w:szCs w:val="24"/>
        </w:rPr>
      </w:pPr>
      <w:r w:rsidRPr="00204F5A">
        <w:rPr>
          <w:rStyle w:val="ae"/>
          <w:noProof/>
        </w:rPr>
        <w:t>3. Фондовые биржи России и Франции</w:t>
      </w:r>
    </w:p>
    <w:p w:rsidR="002160EF" w:rsidRDefault="002160EF">
      <w:pPr>
        <w:pStyle w:val="22"/>
        <w:rPr>
          <w:smallCaps w:val="0"/>
          <w:noProof/>
          <w:sz w:val="24"/>
          <w:szCs w:val="24"/>
        </w:rPr>
      </w:pPr>
      <w:r w:rsidRPr="00204F5A">
        <w:rPr>
          <w:rStyle w:val="ae"/>
          <w:noProof/>
        </w:rPr>
        <w:t>Заключение</w:t>
      </w:r>
    </w:p>
    <w:p w:rsidR="002160EF" w:rsidRDefault="002160EF">
      <w:pPr>
        <w:pStyle w:val="22"/>
        <w:rPr>
          <w:smallCaps w:val="0"/>
          <w:noProof/>
          <w:sz w:val="24"/>
          <w:szCs w:val="24"/>
        </w:rPr>
      </w:pPr>
      <w:r w:rsidRPr="00204F5A">
        <w:rPr>
          <w:rStyle w:val="ae"/>
          <w:noProof/>
        </w:rPr>
        <w:t>Библиографический список</w:t>
      </w:r>
    </w:p>
    <w:p w:rsidR="002370B0" w:rsidRDefault="002370B0" w:rsidP="002370B0"/>
    <w:p w:rsidR="002370B0" w:rsidRPr="002370B0" w:rsidRDefault="002370B0" w:rsidP="002370B0">
      <w:pPr>
        <w:pStyle w:val="2"/>
      </w:pPr>
      <w:r>
        <w:br w:type="page"/>
      </w:r>
      <w:bookmarkStart w:id="0" w:name="_Toc247228506"/>
      <w:r>
        <w:t>Введение</w:t>
      </w:r>
      <w:bookmarkEnd w:id="0"/>
    </w:p>
    <w:p w:rsidR="002370B0" w:rsidRDefault="002370B0" w:rsidP="002370B0"/>
    <w:p w:rsidR="002370B0" w:rsidRDefault="00941350" w:rsidP="002370B0">
      <w:r w:rsidRPr="002370B0">
        <w:t xml:space="preserve">Актуальностью выбранной мной темы для курсовой работы </w:t>
      </w:r>
      <w:r w:rsidR="009825A8" w:rsidRPr="002370B0">
        <w:t xml:space="preserve">стало рассмотрение вопросов развития рынков ценных бумаг за последние годы как в большинстве западных стран, так и в странах </w:t>
      </w:r>
      <w:r w:rsidR="00263A04" w:rsidRPr="002370B0">
        <w:t>с переходной экономикой, а именно</w:t>
      </w:r>
      <w:r w:rsidR="009825A8" w:rsidRPr="002370B0">
        <w:t xml:space="preserve"> Россию</w:t>
      </w:r>
      <w:r w:rsidR="002370B0" w:rsidRPr="002370B0">
        <w:t xml:space="preserve">. </w:t>
      </w:r>
      <w:r w:rsidR="009825A8" w:rsidRPr="002370B0">
        <w:t>Ведь за последние 10 лет на рынках ценных бумаг произошли большие эволюционные изменения, вызванные</w:t>
      </w:r>
      <w:r w:rsidR="008434D2">
        <w:t xml:space="preserve"> экономическим развитием и глоба</w:t>
      </w:r>
      <w:r w:rsidR="009825A8" w:rsidRPr="002370B0">
        <w:t xml:space="preserve">лизацией </w:t>
      </w:r>
      <w:r w:rsidR="006F2592" w:rsidRPr="002370B0">
        <w:t>экономики, а также крупные потрясения в конце 90-х годов</w:t>
      </w:r>
      <w:r w:rsidR="002370B0" w:rsidRPr="002370B0">
        <w:t>.</w:t>
      </w:r>
    </w:p>
    <w:p w:rsidR="002370B0" w:rsidRDefault="006F2592" w:rsidP="002370B0">
      <w:r w:rsidRPr="002370B0">
        <w:t xml:space="preserve">В </w:t>
      </w:r>
      <w:r w:rsidR="00263A04" w:rsidRPr="002370B0">
        <w:t>своей работе постарала</w:t>
      </w:r>
      <w:r w:rsidRPr="002370B0">
        <w:t>сь проанализировать новые в определенной степени процессы, происходящие на рынке ценных бумаг на примере двух стран Франции и России</w:t>
      </w:r>
      <w:r w:rsidR="002370B0" w:rsidRPr="002370B0">
        <w:t>.</w:t>
      </w:r>
    </w:p>
    <w:p w:rsidR="002370B0" w:rsidRDefault="00B60AF7" w:rsidP="002370B0">
      <w:r w:rsidRPr="002370B0">
        <w:t>А чтобы по существу оценить данные перемены, мы постарались в процессе сравнения фондовых рынк</w:t>
      </w:r>
      <w:r w:rsidR="00263A04" w:rsidRPr="002370B0">
        <w:t>ов Фран</w:t>
      </w:r>
      <w:r w:rsidR="008434D2">
        <w:t>ц</w:t>
      </w:r>
      <w:r w:rsidR="00263A04" w:rsidRPr="002370B0">
        <w:t>ии и России оценить развитие</w:t>
      </w:r>
      <w:r w:rsidR="00394F3A" w:rsidRPr="002370B0">
        <w:t xml:space="preserve"> каждого </w:t>
      </w:r>
      <w:r w:rsidRPr="002370B0">
        <w:t>рынка</w:t>
      </w:r>
      <w:r w:rsidR="002370B0" w:rsidRPr="002370B0">
        <w:t xml:space="preserve">. </w:t>
      </w:r>
      <w:r w:rsidR="00394F3A" w:rsidRPr="002370B0">
        <w:t>Поэтому</w:t>
      </w:r>
      <w:r w:rsidR="002370B0" w:rsidRPr="002370B0">
        <w:t xml:space="preserve"> </w:t>
      </w:r>
      <w:r w:rsidR="00394F3A" w:rsidRPr="002370B0">
        <w:t>целью данной работы</w:t>
      </w:r>
      <w:r w:rsidR="002370B0" w:rsidRPr="002370B0">
        <w:t xml:space="preserve"> </w:t>
      </w:r>
      <w:r w:rsidR="00394F3A" w:rsidRPr="002370B0">
        <w:t>является выявление тенденций и перспектив для быстрого и успешного развития рынка ценных бумаг данных стран</w:t>
      </w:r>
      <w:r w:rsidR="00263A04" w:rsidRPr="002370B0">
        <w:t xml:space="preserve"> в сравнении</w:t>
      </w:r>
      <w:r w:rsidR="002370B0" w:rsidRPr="002370B0">
        <w:t xml:space="preserve">. </w:t>
      </w:r>
      <w:r w:rsidR="00394F3A" w:rsidRPr="002370B0">
        <w:t xml:space="preserve">Объектом изучения </w:t>
      </w:r>
      <w:r w:rsidR="002370B0">
        <w:t>-</w:t>
      </w:r>
      <w:r w:rsidR="00394F3A" w:rsidRPr="002370B0">
        <w:t xml:space="preserve"> фондовые рынки Франции и России</w:t>
      </w:r>
      <w:r w:rsidR="002370B0" w:rsidRPr="002370B0">
        <w:t xml:space="preserve">. </w:t>
      </w:r>
      <w:r w:rsidR="00394F3A" w:rsidRPr="002370B0">
        <w:t xml:space="preserve">Предметом исследования </w:t>
      </w:r>
      <w:r w:rsidR="002370B0">
        <w:t>-</w:t>
      </w:r>
      <w:r w:rsidR="00394F3A" w:rsidRPr="002370B0">
        <w:t xml:space="preserve"> структура рынков ценных бумаг данных стран</w:t>
      </w:r>
      <w:r w:rsidR="002370B0" w:rsidRPr="002370B0">
        <w:t>.</w:t>
      </w:r>
    </w:p>
    <w:p w:rsidR="002370B0" w:rsidRDefault="00263A04" w:rsidP="002370B0">
      <w:r w:rsidRPr="002370B0">
        <w:t>Сведений о ценных бумагах, об упорядоченном фондовом рынке в царской России настолько мало, что складывается впечатление, что этот вопрос мало интересовал исследователей</w:t>
      </w:r>
      <w:r w:rsidR="002370B0" w:rsidRPr="002370B0">
        <w:t xml:space="preserve">. </w:t>
      </w:r>
      <w:r w:rsidRPr="002370B0">
        <w:t xml:space="preserve">В огромных томах, посвященных исследованию народного хозяйства, экономики в целом и ее составляющих </w:t>
      </w:r>
      <w:r w:rsidR="002370B0">
        <w:t>-</w:t>
      </w:r>
      <w:r w:rsidRPr="002370B0">
        <w:t xml:space="preserve"> промышленности, государственных и частных финансов,</w:t>
      </w:r>
      <w:r w:rsidR="002370B0" w:rsidRPr="002370B0">
        <w:t xml:space="preserve"> - </w:t>
      </w:r>
      <w:r w:rsidRPr="002370B0">
        <w:t>среди сотен страниц</w:t>
      </w:r>
      <w:r w:rsidR="00842459" w:rsidRPr="002370B0">
        <w:t xml:space="preserve"> находятся редкие строчки, касающиеся рынка ценных бумаг</w:t>
      </w:r>
      <w:r w:rsidR="002370B0" w:rsidRPr="002370B0">
        <w:t xml:space="preserve">. </w:t>
      </w:r>
      <w:r w:rsidR="00842459" w:rsidRPr="002370B0">
        <w:t>В пособии Глуховой М</w:t>
      </w:r>
      <w:r w:rsidR="002370B0">
        <w:t xml:space="preserve">.И., </w:t>
      </w:r>
      <w:r w:rsidR="00842459" w:rsidRPr="002370B0">
        <w:t>Приходько А</w:t>
      </w:r>
      <w:r w:rsidR="002370B0">
        <w:t xml:space="preserve">.В., </w:t>
      </w:r>
      <w:r w:rsidR="00842459" w:rsidRPr="002370B0">
        <w:t>Снежинской М</w:t>
      </w:r>
      <w:r w:rsidR="002370B0">
        <w:t>.В. "</w:t>
      </w:r>
      <w:r w:rsidR="00842459" w:rsidRPr="002370B0">
        <w:t>Рынок ценных бумаг</w:t>
      </w:r>
      <w:r w:rsidR="002370B0">
        <w:t xml:space="preserve">" </w:t>
      </w:r>
      <w:r w:rsidR="00842459" w:rsidRPr="002370B0">
        <w:t>подробно рассмотрены вопросы истории формирования, функции и структура ранка ценных бумаг России</w:t>
      </w:r>
      <w:r w:rsidR="002370B0" w:rsidRPr="002370B0">
        <w:t xml:space="preserve">; </w:t>
      </w:r>
      <w:r w:rsidR="00842459" w:rsidRPr="002370B0">
        <w:t>виды ценных бумаг и их характеристика</w:t>
      </w:r>
      <w:r w:rsidR="002370B0" w:rsidRPr="002370B0">
        <w:t>.</w:t>
      </w:r>
    </w:p>
    <w:p w:rsidR="002370B0" w:rsidRDefault="00FD551A" w:rsidP="002370B0">
      <w:r w:rsidRPr="002370B0">
        <w:t>В учебнике</w:t>
      </w:r>
      <w:r w:rsidR="002370B0">
        <w:t xml:space="preserve"> "</w:t>
      </w:r>
      <w:r w:rsidRPr="002370B0">
        <w:t>Рынок ценных бумаг и биржевое дело</w:t>
      </w:r>
      <w:r w:rsidR="002370B0">
        <w:t xml:space="preserve">", </w:t>
      </w:r>
      <w:r w:rsidRPr="002370B0">
        <w:t>подготовленным авторским коллективом профессоров и доцентов ряда высших заведений г</w:t>
      </w:r>
      <w:r w:rsidR="002370B0" w:rsidRPr="002370B0">
        <w:t xml:space="preserve">. </w:t>
      </w:r>
      <w:r w:rsidRPr="002370B0">
        <w:t>Москвы подведены итоги развития рынка ценных бумаг за последние годы Франции и России</w:t>
      </w:r>
      <w:r w:rsidR="002370B0" w:rsidRPr="002370B0">
        <w:t xml:space="preserve">. </w:t>
      </w:r>
      <w:r w:rsidRPr="002370B0">
        <w:t>Здесь дается анализ новых в определенной степени пр</w:t>
      </w:r>
      <w:r w:rsidR="008434D2">
        <w:t>о</w:t>
      </w:r>
      <w:r w:rsidRPr="002370B0">
        <w:t>цессов, происходящих на рынке ценных бумаг</w:t>
      </w:r>
      <w:r w:rsidR="002370B0" w:rsidRPr="002370B0">
        <w:t>.</w:t>
      </w:r>
    </w:p>
    <w:p w:rsidR="002370B0" w:rsidRDefault="00825F4F" w:rsidP="002370B0">
      <w:r w:rsidRPr="002370B0">
        <w:t>В библиографическом списке приведен еще ряд учебных пособи</w:t>
      </w:r>
      <w:r w:rsidR="008434D2">
        <w:t>й, материал которых использова</w:t>
      </w:r>
      <w:r w:rsidRPr="002370B0">
        <w:t>н в написании данной работы</w:t>
      </w:r>
      <w:r w:rsidR="002370B0" w:rsidRPr="002370B0">
        <w:t>.</w:t>
      </w:r>
    </w:p>
    <w:p w:rsidR="00365E9E" w:rsidRPr="002370B0" w:rsidRDefault="002370B0" w:rsidP="002370B0">
      <w:pPr>
        <w:pStyle w:val="2"/>
      </w:pPr>
      <w:r>
        <w:br w:type="page"/>
      </w:r>
      <w:bookmarkStart w:id="1" w:name="_Toc247228507"/>
      <w:r w:rsidR="002160EF">
        <w:t>1</w:t>
      </w:r>
      <w:r>
        <w:t xml:space="preserve">. </w:t>
      </w:r>
      <w:r w:rsidR="00365E9E" w:rsidRPr="002370B0">
        <w:t>Структура фондовых рынков России и Франции</w:t>
      </w:r>
      <w:bookmarkEnd w:id="1"/>
    </w:p>
    <w:p w:rsidR="002370B0" w:rsidRDefault="002370B0" w:rsidP="002370B0"/>
    <w:p w:rsidR="002370B0" w:rsidRDefault="00C041A3" w:rsidP="002370B0">
      <w:r w:rsidRPr="002370B0">
        <w:t>Структура рынка ценных бумаг в России, как и везде, характеризуется наличием первичного и вторичных рынков, а также рынков по видам фондовых инструментов и сделок</w:t>
      </w:r>
      <w:r w:rsidR="002370B0" w:rsidRPr="002370B0">
        <w:t xml:space="preserve">. </w:t>
      </w:r>
      <w:r w:rsidRPr="002370B0">
        <w:t>Первичное размещение и вторичный оборот немногочисленных видов ценных бумаг в начальный период развития фондового рынка РФ происходили в основном на фондовых и товарных биржах</w:t>
      </w:r>
      <w:r w:rsidR="002370B0" w:rsidRPr="002370B0">
        <w:t xml:space="preserve">. </w:t>
      </w:r>
      <w:r w:rsidRPr="002370B0">
        <w:t xml:space="preserve">Появление </w:t>
      </w:r>
      <w:r w:rsidRPr="002370B0">
        <w:rPr>
          <w:i/>
          <w:iCs/>
        </w:rPr>
        <w:t xml:space="preserve">первичного внебиржевого рынка </w:t>
      </w:r>
      <w:r w:rsidRPr="002370B0">
        <w:t>связано с выпуском в обращение в 1992 г</w:t>
      </w:r>
      <w:r w:rsidR="002370B0" w:rsidRPr="002370B0">
        <w:t xml:space="preserve">. </w:t>
      </w:r>
      <w:r w:rsidRPr="002370B0">
        <w:t>государственного приватизационного чека</w:t>
      </w:r>
      <w:r w:rsidR="002370B0">
        <w:t xml:space="preserve"> (</w:t>
      </w:r>
      <w:r w:rsidRPr="002370B0">
        <w:t>ваучера</w:t>
      </w:r>
      <w:r w:rsidR="002370B0" w:rsidRPr="002370B0">
        <w:t xml:space="preserve">). </w:t>
      </w:r>
      <w:r w:rsidRPr="002370B0">
        <w:t xml:space="preserve">В середине последнего десятилетия </w:t>
      </w:r>
      <w:r w:rsidRPr="002370B0">
        <w:rPr>
          <w:lang w:val="en-US"/>
        </w:rPr>
        <w:t>XX</w:t>
      </w:r>
      <w:r w:rsidRPr="002370B0">
        <w:t xml:space="preserve"> в</w:t>
      </w:r>
      <w:r w:rsidR="002370B0" w:rsidRPr="002370B0">
        <w:t xml:space="preserve">. </w:t>
      </w:r>
      <w:r w:rsidRPr="002370B0">
        <w:t>оборот первичного внебиржевого рынка состоял преимущественно из акций, размещавшихся путем открытой или закрытой подписки, посредством фондовых магазинов, отделений связи и других каналов</w:t>
      </w:r>
      <w:r w:rsidR="002370B0" w:rsidRPr="002370B0">
        <w:t>.</w:t>
      </w:r>
    </w:p>
    <w:p w:rsidR="002370B0" w:rsidRDefault="00C041A3" w:rsidP="002370B0">
      <w:r w:rsidRPr="002370B0">
        <w:t>В настоящее время первичное внебиржевое размещение акций и корпоративных облигаций осуществляется либо непосредственно эмитентом, либо с помощью фи</w:t>
      </w:r>
      <w:r w:rsidR="00FA3915" w:rsidRPr="002370B0">
        <w:t>рмы-посредника</w:t>
      </w:r>
      <w:r w:rsidR="002370B0">
        <w:t xml:space="preserve"> (</w:t>
      </w:r>
      <w:r w:rsidR="00FA3915" w:rsidRPr="002370B0">
        <w:t>агента</w:t>
      </w:r>
      <w:r w:rsidR="002370B0" w:rsidRPr="002370B0">
        <w:t xml:space="preserve">) - </w:t>
      </w:r>
      <w:r w:rsidR="00FA3915" w:rsidRPr="002370B0">
        <w:t>про</w:t>
      </w:r>
      <w:r w:rsidRPr="002370B0">
        <w:t>фессионального участника рынка ценных бумаг</w:t>
      </w:r>
      <w:r w:rsidR="002370B0" w:rsidRPr="002370B0">
        <w:t xml:space="preserve">. </w:t>
      </w:r>
      <w:r w:rsidRPr="002370B0">
        <w:t>Первый способ</w:t>
      </w:r>
      <w:r w:rsidR="00FA3915" w:rsidRPr="002370B0">
        <w:t xml:space="preserve"> </w:t>
      </w:r>
      <w:r w:rsidRPr="002370B0">
        <w:t>имеет большее распространение</w:t>
      </w:r>
      <w:r w:rsidR="002370B0" w:rsidRPr="002370B0">
        <w:t xml:space="preserve">: </w:t>
      </w:r>
      <w:r w:rsidR="00FA3915" w:rsidRPr="002370B0">
        <w:t>с одной стороны, из-за стремле</w:t>
      </w:r>
      <w:r w:rsidRPr="002370B0">
        <w:t>ния многих эмитентов экономить средства за счет отказа от услуг</w:t>
      </w:r>
      <w:r w:rsidR="002370B0" w:rsidRPr="002370B0">
        <w:t xml:space="preserve"> </w:t>
      </w:r>
      <w:r w:rsidRPr="002370B0">
        <w:t>посредников, а с другой</w:t>
      </w:r>
      <w:r w:rsidR="002370B0" w:rsidRPr="002370B0">
        <w:t xml:space="preserve"> - </w:t>
      </w:r>
      <w:r w:rsidRPr="002370B0">
        <w:t>из-за</w:t>
      </w:r>
      <w:r w:rsidR="00FA3915" w:rsidRPr="002370B0">
        <w:t xml:space="preserve"> отсутствия достаточных финансо</w:t>
      </w:r>
      <w:r w:rsidRPr="002370B0">
        <w:t>вых возможностей и опыта организации внебиржевого первичного</w:t>
      </w:r>
      <w:r w:rsidR="00FA3915" w:rsidRPr="002370B0">
        <w:t xml:space="preserve"> </w:t>
      </w:r>
      <w:r w:rsidRPr="002370B0">
        <w:t>размещения ценных бумаг у профессиональных посредников</w:t>
      </w:r>
      <w:r w:rsidR="002370B0" w:rsidRPr="002370B0">
        <w:t>.</w:t>
      </w:r>
    </w:p>
    <w:p w:rsidR="002370B0" w:rsidRDefault="00C041A3" w:rsidP="002370B0">
      <w:r w:rsidRPr="002370B0">
        <w:t>Первичное внебиржевое размещение фондовых инструментов согласно законодательству страны может осуществляться и посредством образования эмиссионного синдиката</w:t>
      </w:r>
      <w:r w:rsidR="002370B0">
        <w:t xml:space="preserve"> (</w:t>
      </w:r>
      <w:r w:rsidRPr="002370B0">
        <w:t>консорциума</w:t>
      </w:r>
      <w:r w:rsidR="002370B0" w:rsidRPr="002370B0">
        <w:t xml:space="preserve">). </w:t>
      </w:r>
      <w:r w:rsidRPr="002370B0">
        <w:t>Участники синдиката выделяют в своей структуре фирму-менеджера, а</w:t>
      </w:r>
      <w:r w:rsidR="000747A5" w:rsidRPr="002370B0">
        <w:t>ндеррайтера и торговых агентов</w:t>
      </w:r>
      <w:r w:rsidR="002370B0" w:rsidRPr="002370B0">
        <w:t xml:space="preserve">. </w:t>
      </w:r>
      <w:r w:rsidRPr="002370B0">
        <w:t>Однако такая практика на российском рынке в настоящее время развита слабо</w:t>
      </w:r>
      <w:r w:rsidR="002370B0" w:rsidRPr="002370B0">
        <w:t>.</w:t>
      </w:r>
    </w:p>
    <w:p w:rsidR="002370B0" w:rsidRDefault="00C041A3" w:rsidP="002370B0">
      <w:r w:rsidRPr="002370B0">
        <w:t xml:space="preserve">Помимо этого в стране достаточно хорошо организовано и осуществляется </w:t>
      </w:r>
      <w:r w:rsidRPr="002370B0">
        <w:rPr>
          <w:i/>
          <w:iCs/>
        </w:rPr>
        <w:t xml:space="preserve">первичное биржевое размещение </w:t>
      </w:r>
      <w:r w:rsidRPr="002370B0">
        <w:t>ценных бумаг</w:t>
      </w:r>
      <w:r w:rsidR="002370B0">
        <w:t xml:space="preserve"> (</w:t>
      </w:r>
      <w:r w:rsidRPr="002370B0">
        <w:t>ГКО-ОФЗ и других государственных облигаций</w:t>
      </w:r>
      <w:r w:rsidR="002370B0" w:rsidRPr="002370B0">
        <w:t xml:space="preserve">) </w:t>
      </w:r>
      <w:r w:rsidRPr="002370B0">
        <w:t>на аукционах при посредничестве Московской межбанковской валютной биржи</w:t>
      </w:r>
      <w:r w:rsidR="002370B0">
        <w:t xml:space="preserve"> (</w:t>
      </w:r>
      <w:r w:rsidRPr="002370B0">
        <w:t>ММВБ</w:t>
      </w:r>
      <w:r w:rsidR="002370B0" w:rsidRPr="002370B0">
        <w:t>).</w:t>
      </w:r>
    </w:p>
    <w:p w:rsidR="002370B0" w:rsidRDefault="0072398D" w:rsidP="002370B0">
      <w:r w:rsidRPr="002370B0">
        <w:t>Вторичный рынок ценных бумаг РФ также делится на внебиржевой и биржевой</w:t>
      </w:r>
      <w:r w:rsidR="002370B0" w:rsidRPr="002370B0">
        <w:t xml:space="preserve">. </w:t>
      </w:r>
      <w:r w:rsidRPr="002370B0">
        <w:t xml:space="preserve">Главным </w:t>
      </w:r>
      <w:r w:rsidRPr="002370B0">
        <w:rPr>
          <w:i/>
          <w:iCs/>
        </w:rPr>
        <w:t xml:space="preserve">вторичным внебиржевым рынком </w:t>
      </w:r>
      <w:r w:rsidRPr="002370B0">
        <w:t>страны до недавнего времени выступало созданное в 1995 г</w:t>
      </w:r>
      <w:r w:rsidR="002370B0" w:rsidRPr="002370B0">
        <w:t xml:space="preserve">. </w:t>
      </w:r>
      <w:r w:rsidRPr="002370B0">
        <w:t>некоммерческое партнерство</w:t>
      </w:r>
      <w:r w:rsidR="002370B0" w:rsidRPr="002370B0">
        <w:t xml:space="preserve"> - </w:t>
      </w:r>
      <w:r w:rsidRPr="002370B0">
        <w:t>Российская торговая система</w:t>
      </w:r>
      <w:r w:rsidR="002370B0">
        <w:t xml:space="preserve"> (</w:t>
      </w:r>
      <w:r w:rsidRPr="002370B0">
        <w:t>РТС</w:t>
      </w:r>
      <w:r w:rsidR="002370B0" w:rsidRPr="002370B0">
        <w:t>),</w:t>
      </w:r>
      <w:r w:rsidRPr="002370B0">
        <w:t xml:space="preserve"> объединившая четыре разрозненных внебиржевых рынка</w:t>
      </w:r>
      <w:r w:rsidR="002370B0" w:rsidRPr="002370B0">
        <w:t xml:space="preserve"> - </w:t>
      </w:r>
      <w:r w:rsidRPr="002370B0">
        <w:t>Москвы, Санкт-Петербурга, Екатеринбурга и Новосибирска</w:t>
      </w:r>
      <w:r w:rsidR="002370B0" w:rsidRPr="002370B0">
        <w:t xml:space="preserve"> - </w:t>
      </w:r>
      <w:r w:rsidRPr="002370B0">
        <w:t>в единую телекоммуникационную сеть</w:t>
      </w:r>
      <w:r w:rsidR="002370B0" w:rsidRPr="002370B0">
        <w:t xml:space="preserve">. </w:t>
      </w:r>
      <w:r w:rsidRPr="002370B0">
        <w:t>РТС состоит из брокерско-дилерских компаний</w:t>
      </w:r>
      <w:r w:rsidR="002370B0" w:rsidRPr="002370B0">
        <w:t xml:space="preserve"> - </w:t>
      </w:r>
      <w:r w:rsidRPr="002370B0">
        <w:t>членов Национальной ассоциации участников фондового рынка</w:t>
      </w:r>
      <w:r w:rsidR="002370B0">
        <w:t xml:space="preserve"> (</w:t>
      </w:r>
      <w:r w:rsidRPr="002370B0">
        <w:t>НАУФОР</w:t>
      </w:r>
      <w:r w:rsidR="002370B0" w:rsidRPr="002370B0">
        <w:t>).</w:t>
      </w:r>
    </w:p>
    <w:p w:rsidR="00FA3915" w:rsidRPr="002370B0" w:rsidRDefault="0072398D" w:rsidP="002370B0">
      <w:r w:rsidRPr="002370B0">
        <w:t>В начале своей деятельности РТС осуществляла котировку ценных бумаг ОАО</w:t>
      </w:r>
      <w:r w:rsidR="002370B0">
        <w:t xml:space="preserve"> "</w:t>
      </w:r>
      <w:r w:rsidRPr="002370B0">
        <w:t>Ростелеком</w:t>
      </w:r>
      <w:r w:rsidR="002370B0">
        <w:t xml:space="preserve">", </w:t>
      </w:r>
      <w:r w:rsidRPr="002370B0">
        <w:t>РАО</w:t>
      </w:r>
      <w:r w:rsidR="002370B0">
        <w:t xml:space="preserve"> "</w:t>
      </w:r>
      <w:r w:rsidRPr="002370B0">
        <w:t>ЕЭС России</w:t>
      </w:r>
      <w:r w:rsidR="002370B0">
        <w:t xml:space="preserve">", </w:t>
      </w:r>
      <w:r w:rsidRPr="002370B0">
        <w:t>ОАО</w:t>
      </w:r>
      <w:r w:rsidR="002370B0">
        <w:t xml:space="preserve"> "</w:t>
      </w:r>
      <w:r w:rsidRPr="002370B0">
        <w:t>Юганскнефтегаз</w:t>
      </w:r>
      <w:r w:rsidR="002370B0">
        <w:t xml:space="preserve">", </w:t>
      </w:r>
      <w:r w:rsidRPr="002370B0">
        <w:t>ОАО</w:t>
      </w:r>
      <w:r w:rsidR="002370B0">
        <w:t xml:space="preserve"> "</w:t>
      </w:r>
      <w:r w:rsidRPr="002370B0">
        <w:t>Мосэнерго</w:t>
      </w:r>
      <w:r w:rsidR="002370B0">
        <w:t xml:space="preserve">", </w:t>
      </w:r>
      <w:r w:rsidRPr="002370B0">
        <w:t>ОАО</w:t>
      </w:r>
      <w:r w:rsidR="002370B0">
        <w:t xml:space="preserve"> "</w:t>
      </w:r>
      <w:r w:rsidRPr="002370B0">
        <w:t>Коминефть</w:t>
      </w:r>
      <w:r w:rsidR="002370B0">
        <w:t xml:space="preserve">", </w:t>
      </w:r>
      <w:r w:rsidRPr="002370B0">
        <w:t>ОАО</w:t>
      </w:r>
      <w:r w:rsidR="002370B0">
        <w:t xml:space="preserve"> "</w:t>
      </w:r>
      <w:r w:rsidRPr="002370B0">
        <w:t>Пурнеф-тегаз</w:t>
      </w:r>
      <w:r w:rsidR="002370B0">
        <w:t xml:space="preserve">", </w:t>
      </w:r>
      <w:r w:rsidRPr="002370B0">
        <w:t>ОАО</w:t>
      </w:r>
      <w:r w:rsidR="002370B0">
        <w:t xml:space="preserve"> "</w:t>
      </w:r>
      <w:r w:rsidRPr="002370B0">
        <w:t>Иркутскэнерго</w:t>
      </w:r>
      <w:r w:rsidR="002370B0">
        <w:t xml:space="preserve">", </w:t>
      </w:r>
      <w:r w:rsidRPr="002370B0">
        <w:t>затем процедуру листинга прошли и другие отечественные компани</w:t>
      </w:r>
      <w:r w:rsidR="00793124" w:rsidRPr="002370B0">
        <w:t>и</w:t>
      </w:r>
    </w:p>
    <w:p w:rsidR="002370B0" w:rsidRDefault="0072398D" w:rsidP="002370B0">
      <w:r w:rsidRPr="002370B0">
        <w:rPr>
          <w:i/>
          <w:iCs/>
        </w:rPr>
        <w:t>Срочные рынки</w:t>
      </w:r>
      <w:r w:rsidR="002370B0">
        <w:rPr>
          <w:i/>
          <w:iCs/>
        </w:rPr>
        <w:t xml:space="preserve"> (</w:t>
      </w:r>
      <w:r w:rsidRPr="002370B0">
        <w:t>рынки деривативов</w:t>
      </w:r>
      <w:r w:rsidR="002370B0" w:rsidRPr="002370B0">
        <w:t xml:space="preserve">) </w:t>
      </w:r>
      <w:r w:rsidRPr="002370B0">
        <w:t>в РФ появились практически однов</w:t>
      </w:r>
      <w:r w:rsidR="008434D2">
        <w:t>р</w:t>
      </w:r>
      <w:r w:rsidRPr="002370B0">
        <w:t>еменно</w:t>
      </w:r>
      <w:r w:rsidR="002370B0">
        <w:t xml:space="preserve"> (</w:t>
      </w:r>
      <w:r w:rsidRPr="002370B0">
        <w:t>с 1990 г</w:t>
      </w:r>
      <w:r w:rsidR="002370B0" w:rsidRPr="002370B0">
        <w:t xml:space="preserve">) </w:t>
      </w:r>
      <w:r w:rsidRPr="002370B0">
        <w:t>с рынками реальных ценных бумаг</w:t>
      </w:r>
      <w:r w:rsidR="002370B0" w:rsidRPr="002370B0">
        <w:t xml:space="preserve">. </w:t>
      </w:r>
      <w:r w:rsidRPr="002370B0">
        <w:t>Первыми были рынки валютных фьючерсов</w:t>
      </w:r>
      <w:r w:rsidR="002370B0" w:rsidRPr="002370B0">
        <w:t xml:space="preserve">. </w:t>
      </w:r>
      <w:r w:rsidRPr="002370B0">
        <w:t>Затем начали использоваться фьючерсы на ГКО, акции и фондовые индексы</w:t>
      </w:r>
      <w:r w:rsidR="002370B0" w:rsidRPr="002370B0">
        <w:t xml:space="preserve">. </w:t>
      </w:r>
      <w:r w:rsidRPr="002370B0">
        <w:t>Главными центрами торговли</w:t>
      </w:r>
      <w:r w:rsidR="000747A5" w:rsidRPr="002370B0">
        <w:t xml:space="preserve"> срочными инструментами до 1998</w:t>
      </w:r>
      <w:r w:rsidRPr="002370B0">
        <w:t>г</w:t>
      </w:r>
      <w:r w:rsidR="002370B0" w:rsidRPr="002370B0">
        <w:t xml:space="preserve">. </w:t>
      </w:r>
      <w:r w:rsidRPr="002370B0">
        <w:t>являлись</w:t>
      </w:r>
      <w:r w:rsidR="002370B0" w:rsidRPr="002370B0">
        <w:t xml:space="preserve">: </w:t>
      </w:r>
      <w:r w:rsidRPr="002370B0">
        <w:t>Московская Центральная фондовая биржа</w:t>
      </w:r>
      <w:r w:rsidR="002370B0">
        <w:t xml:space="preserve"> (</w:t>
      </w:r>
      <w:r w:rsidRPr="002370B0">
        <w:t>МЦФБ</w:t>
      </w:r>
      <w:r w:rsidR="002370B0" w:rsidRPr="002370B0">
        <w:t>),</w:t>
      </w:r>
      <w:r w:rsidRPr="002370B0">
        <w:t xml:space="preserve"> ММВБ и Российская Биржа</w:t>
      </w:r>
      <w:r w:rsidR="002370B0">
        <w:t xml:space="preserve"> (</w:t>
      </w:r>
      <w:r w:rsidRPr="002370B0">
        <w:t>РБ</w:t>
      </w:r>
      <w:r w:rsidR="002370B0" w:rsidRPr="002370B0">
        <w:t xml:space="preserve">). </w:t>
      </w:r>
      <w:r w:rsidRPr="002370B0">
        <w:t>В результате кризиса 1998 г</w:t>
      </w:r>
      <w:r w:rsidR="002370B0" w:rsidRPr="002370B0">
        <w:t xml:space="preserve">. </w:t>
      </w:r>
      <w:r w:rsidRPr="002370B0">
        <w:t>основной сегмент этого рынка</w:t>
      </w:r>
      <w:r w:rsidR="002370B0" w:rsidRPr="002370B0">
        <w:t xml:space="preserve"> - </w:t>
      </w:r>
      <w:r w:rsidRPr="002370B0">
        <w:t>фьючерсы на ГКО</w:t>
      </w:r>
      <w:r w:rsidR="002370B0" w:rsidRPr="002370B0">
        <w:t xml:space="preserve"> - </w:t>
      </w:r>
      <w:r w:rsidRPr="002370B0">
        <w:t>прекратил существование, а РБ потерпела банкротство</w:t>
      </w:r>
      <w:r w:rsidR="002370B0" w:rsidRPr="002370B0">
        <w:t>.</w:t>
      </w:r>
    </w:p>
    <w:p w:rsidR="002370B0" w:rsidRDefault="0072398D" w:rsidP="002370B0">
      <w:r w:rsidRPr="002370B0">
        <w:rPr>
          <w:i/>
          <w:iCs/>
        </w:rPr>
        <w:t>Маржинальная торговля</w:t>
      </w:r>
      <w:r w:rsidR="002370B0" w:rsidRPr="002370B0">
        <w:rPr>
          <w:i/>
          <w:iCs/>
        </w:rPr>
        <w:t xml:space="preserve"> - </w:t>
      </w:r>
      <w:r w:rsidRPr="002370B0">
        <w:t>новое</w:t>
      </w:r>
      <w:r w:rsidR="002370B0">
        <w:t xml:space="preserve"> (</w:t>
      </w:r>
      <w:r w:rsidRPr="002370B0">
        <w:t>посткризисное</w:t>
      </w:r>
      <w:r w:rsidR="002370B0" w:rsidRPr="002370B0">
        <w:t xml:space="preserve">) </w:t>
      </w:r>
      <w:r w:rsidRPr="002370B0">
        <w:t>явление на российском рынке ценных бумаг</w:t>
      </w:r>
      <w:r w:rsidR="002370B0" w:rsidRPr="002370B0">
        <w:t xml:space="preserve">; </w:t>
      </w:r>
      <w:r w:rsidRPr="002370B0">
        <w:t>она сосредоточена на фондовой секции ММВБ</w:t>
      </w:r>
      <w:r w:rsidR="002370B0" w:rsidRPr="002370B0">
        <w:t>.</w:t>
      </w:r>
    </w:p>
    <w:p w:rsidR="002370B0" w:rsidRDefault="0072398D" w:rsidP="002370B0">
      <w:r w:rsidRPr="002370B0">
        <w:t>Маржинальная торговля ориентирована на привлечение средних и мелких клиентов, включая физических лиц</w:t>
      </w:r>
      <w:r w:rsidR="002370B0" w:rsidRPr="002370B0">
        <w:t xml:space="preserve">. </w:t>
      </w:r>
      <w:r w:rsidRPr="002370B0">
        <w:t>Ее сущност</w:t>
      </w:r>
      <w:r w:rsidR="000747A5" w:rsidRPr="002370B0">
        <w:t>ь</w:t>
      </w:r>
      <w:r w:rsidR="00D94506" w:rsidRPr="002370B0">
        <w:t xml:space="preserve"> </w:t>
      </w:r>
      <w:r w:rsidR="00FA3915" w:rsidRPr="002370B0">
        <w:t>состоит в открытии брокерской, инвестиционной или иной компанией маржинального счета для клиента, посредством которого он может покупать и продавать ценные бумаги, используя заемные ресурсы</w:t>
      </w:r>
      <w:r w:rsidR="002370B0">
        <w:t xml:space="preserve"> (</w:t>
      </w:r>
      <w:r w:rsidR="00FA3915" w:rsidRPr="002370B0">
        <w:t>денежные средства и ценные бумаги</w:t>
      </w:r>
      <w:r w:rsidR="002370B0" w:rsidRPr="002370B0">
        <w:t>),</w:t>
      </w:r>
      <w:r w:rsidR="00FA3915" w:rsidRPr="002370B0">
        <w:t xml:space="preserve"> предоставляемые ему компанией</w:t>
      </w:r>
      <w:r w:rsidR="002370B0" w:rsidRPr="002370B0">
        <w:t xml:space="preserve">. </w:t>
      </w:r>
      <w:r w:rsidR="00FA3915" w:rsidRPr="002370B0">
        <w:t>Активы маржинального счета служат обеспечением заимствований клиента</w:t>
      </w:r>
      <w:r w:rsidR="002370B0" w:rsidRPr="002370B0">
        <w:t xml:space="preserve">. </w:t>
      </w:r>
      <w:r w:rsidR="00FA3915" w:rsidRPr="002370B0">
        <w:t>Практикуются два вида операций</w:t>
      </w:r>
      <w:r w:rsidR="002370B0" w:rsidRPr="002370B0">
        <w:t>:</w:t>
      </w:r>
    </w:p>
    <w:p w:rsidR="002370B0" w:rsidRDefault="00FA3915" w:rsidP="002370B0">
      <w:r w:rsidRPr="002370B0">
        <w:t>покупка бумаг с использованием маржи, когда клиент оплачивает часть суммы сделки, а другая часть предоставляется</w:t>
      </w:r>
      <w:r w:rsidR="0093268E" w:rsidRPr="002370B0">
        <w:t xml:space="preserve"> </w:t>
      </w:r>
      <w:r w:rsidRPr="002370B0">
        <w:t>брокерской компанией взаймы</w:t>
      </w:r>
      <w:r w:rsidR="002370B0" w:rsidRPr="002370B0">
        <w:t>;</w:t>
      </w:r>
    </w:p>
    <w:p w:rsidR="002370B0" w:rsidRDefault="002370B0" w:rsidP="002370B0">
      <w:r>
        <w:t>"</w:t>
      </w:r>
      <w:r w:rsidR="00FA3915" w:rsidRPr="002370B0">
        <w:t>короткая</w:t>
      </w:r>
      <w:r>
        <w:t xml:space="preserve">" </w:t>
      </w:r>
      <w:r w:rsidR="00FA3915" w:rsidRPr="002370B0">
        <w:t>продажа или продажа</w:t>
      </w:r>
      <w:r>
        <w:t xml:space="preserve"> "</w:t>
      </w:r>
      <w:r w:rsidR="00FA3915" w:rsidRPr="002370B0">
        <w:t>без покрытия</w:t>
      </w:r>
      <w:r>
        <w:t xml:space="preserve">", </w:t>
      </w:r>
      <w:r w:rsidR="00FA3915" w:rsidRPr="002370B0">
        <w:t>когда клиент берет взаймы для продажи ценные бумаги у брокерской</w:t>
      </w:r>
      <w:r w:rsidR="00793124" w:rsidRPr="002370B0">
        <w:t xml:space="preserve"> </w:t>
      </w:r>
      <w:r w:rsidR="00FA3915" w:rsidRPr="002370B0">
        <w:t>компании, а через установленное время погашает заем такими</w:t>
      </w:r>
      <w:r>
        <w:t xml:space="preserve"> </w:t>
      </w:r>
      <w:r w:rsidR="00FA3915" w:rsidRPr="002370B0">
        <w:t>же бумагами, приобретаемыми в результате другой сделки</w:t>
      </w:r>
      <w:r w:rsidRPr="002370B0">
        <w:t>.</w:t>
      </w:r>
    </w:p>
    <w:p w:rsidR="002370B0" w:rsidRDefault="00FA3915" w:rsidP="002370B0">
      <w:r w:rsidRPr="002370B0">
        <w:t>Развитие маржинальных сделок повышает активность и ликвидность всей биржевой торговли, однако вопросы правового обеспечения этой деятельности в стране еще недостаточно урегулированы</w:t>
      </w:r>
      <w:r w:rsidR="002370B0" w:rsidRPr="002370B0">
        <w:t>.</w:t>
      </w:r>
    </w:p>
    <w:p w:rsidR="002370B0" w:rsidRDefault="0093268E" w:rsidP="002370B0">
      <w:r w:rsidRPr="002370B0">
        <w:t xml:space="preserve">Рынок ценных бумаг Франции </w:t>
      </w:r>
      <w:r w:rsidR="002370B0">
        <w:t>-</w:t>
      </w:r>
      <w:r w:rsidRPr="002370B0">
        <w:t xml:space="preserve"> один из старейших в мире</w:t>
      </w:r>
      <w:r w:rsidR="002370B0" w:rsidRPr="002370B0">
        <w:t xml:space="preserve">. </w:t>
      </w:r>
      <w:r w:rsidRPr="002370B0">
        <w:t>Он подразделен на несколько частей в зависимости от степени жесткости листинговых требований</w:t>
      </w:r>
      <w:r w:rsidR="002370B0" w:rsidRPr="002370B0">
        <w:t xml:space="preserve">. </w:t>
      </w:r>
      <w:r w:rsidRPr="002370B0">
        <w:t>Также же как и в России существуют первичные и вторичные рынки</w:t>
      </w:r>
      <w:r w:rsidR="002370B0" w:rsidRPr="002370B0">
        <w:t>.</w:t>
      </w:r>
    </w:p>
    <w:p w:rsidR="002370B0" w:rsidRDefault="0093268E" w:rsidP="002370B0">
      <w:r w:rsidRPr="002370B0">
        <w:rPr>
          <w:i/>
          <w:iCs/>
        </w:rPr>
        <w:t>Первый рынок</w:t>
      </w:r>
      <w:r w:rsidR="002370B0">
        <w:t xml:space="preserve"> (</w:t>
      </w:r>
      <w:r w:rsidRPr="002370B0">
        <w:rPr>
          <w:lang w:val="en-US"/>
        </w:rPr>
        <w:t>le</w:t>
      </w:r>
      <w:r w:rsidRPr="002370B0">
        <w:t xml:space="preserve"> </w:t>
      </w:r>
      <w:r w:rsidRPr="002370B0">
        <w:rPr>
          <w:lang w:val="en-US"/>
        </w:rPr>
        <w:t>Premier</w:t>
      </w:r>
      <w:r w:rsidRPr="002370B0">
        <w:t xml:space="preserve"> </w:t>
      </w:r>
      <w:r w:rsidR="00BF15CC" w:rsidRPr="002370B0">
        <w:rPr>
          <w:lang w:val="en-US"/>
        </w:rPr>
        <w:t>Marche</w:t>
      </w:r>
      <w:r w:rsidR="00BF15CC" w:rsidRPr="002370B0">
        <w:t xml:space="preserve">, раньше чаще использовалось название </w:t>
      </w:r>
      <w:r w:rsidR="00BF15CC" w:rsidRPr="002370B0">
        <w:rPr>
          <w:lang w:val="en-US"/>
        </w:rPr>
        <w:t>la</w:t>
      </w:r>
      <w:r w:rsidR="00BF15CC" w:rsidRPr="002370B0">
        <w:t xml:space="preserve"> </w:t>
      </w:r>
      <w:r w:rsidR="00BF15CC" w:rsidRPr="002370B0">
        <w:rPr>
          <w:lang w:val="en-US"/>
        </w:rPr>
        <w:t>Cote</w:t>
      </w:r>
      <w:r w:rsidR="00BF15CC" w:rsidRPr="002370B0">
        <w:t xml:space="preserve"> </w:t>
      </w:r>
      <w:r w:rsidR="00BF15CC" w:rsidRPr="002370B0">
        <w:rPr>
          <w:lang w:val="en-US"/>
        </w:rPr>
        <w:t>Officielle</w:t>
      </w:r>
      <w:r w:rsidR="002370B0" w:rsidRPr="002370B0">
        <w:t xml:space="preserve">). </w:t>
      </w:r>
      <w:r w:rsidR="00BF15CC" w:rsidRPr="002370B0">
        <w:t>На нем котируются ценные бумаги как французских, так и зарубежных крупных компаний</w:t>
      </w:r>
      <w:r w:rsidR="002370B0" w:rsidRPr="002370B0">
        <w:t xml:space="preserve">. </w:t>
      </w:r>
      <w:r w:rsidR="00BF15CC" w:rsidRPr="002370B0">
        <w:t>Требования допуска к котировке на этом рынке очень строгие</w:t>
      </w:r>
      <w:r w:rsidR="002370B0" w:rsidRPr="002370B0">
        <w:t xml:space="preserve">. </w:t>
      </w:r>
      <w:r w:rsidR="00BF15CC" w:rsidRPr="002370B0">
        <w:t>Первый рынок подразделяется на два сектора</w:t>
      </w:r>
      <w:r w:rsidR="002370B0" w:rsidRPr="002370B0">
        <w:t>:</w:t>
      </w:r>
    </w:p>
    <w:p w:rsidR="002370B0" w:rsidRDefault="0026743A" w:rsidP="002370B0">
      <w:r w:rsidRPr="002370B0">
        <w:t>1</w:t>
      </w:r>
      <w:r w:rsidR="002370B0" w:rsidRPr="002370B0">
        <w:t xml:space="preserve">. </w:t>
      </w:r>
      <w:r w:rsidRPr="002370B0">
        <w:t>Р</w:t>
      </w:r>
      <w:r w:rsidR="00BF15CC" w:rsidRPr="002370B0">
        <w:t>ынок кассовых сделок</w:t>
      </w:r>
      <w:r w:rsidRPr="002370B0">
        <w:t xml:space="preserve"> </w:t>
      </w:r>
      <w:r w:rsidR="002370B0">
        <w:t>-</w:t>
      </w:r>
      <w:r w:rsidRPr="002370B0">
        <w:t xml:space="preserve"> расчет по операциям происходит немедленно, а сделки без покрытия запрещены</w:t>
      </w:r>
      <w:r w:rsidR="002370B0" w:rsidRPr="002370B0">
        <w:t xml:space="preserve">. </w:t>
      </w:r>
      <w:r w:rsidRPr="002370B0">
        <w:t>Но этот рынок начинает устаревать, компании, акции которых там котируются, мало известны среди широкой публики</w:t>
      </w:r>
      <w:r w:rsidR="002370B0" w:rsidRPr="002370B0">
        <w:t xml:space="preserve">. </w:t>
      </w:r>
      <w:r w:rsidRPr="002370B0">
        <w:t>Облигации, допущенные на Первый рынок, могут обращаться только на рынке кассовых сделок</w:t>
      </w:r>
      <w:r w:rsidR="002370B0" w:rsidRPr="002370B0">
        <w:t>.</w:t>
      </w:r>
    </w:p>
    <w:p w:rsidR="002370B0" w:rsidRDefault="0026743A" w:rsidP="002370B0">
      <w:r w:rsidRPr="002370B0">
        <w:t>2</w:t>
      </w:r>
      <w:r w:rsidR="002370B0" w:rsidRPr="002370B0">
        <w:t xml:space="preserve">. </w:t>
      </w:r>
      <w:r w:rsidRPr="002370B0">
        <w:t xml:space="preserve">Рынок срочных сделок </w:t>
      </w:r>
      <w:r w:rsidR="002370B0">
        <w:t>-</w:t>
      </w:r>
      <w:r w:rsidRPr="002370B0">
        <w:t xml:space="preserve"> все операции, совершаемые на этом рынке,</w:t>
      </w:r>
      <w:r w:rsidR="002370B0" w:rsidRPr="002370B0">
        <w:t xml:space="preserve"> - </w:t>
      </w:r>
      <w:r w:rsidRPr="002370B0">
        <w:t>твердые</w:t>
      </w:r>
      <w:r w:rsidR="002370B0">
        <w:t xml:space="preserve"> (</w:t>
      </w:r>
      <w:r w:rsidRPr="002370B0">
        <w:t>цена и количество фиксируются во время заключения сделки</w:t>
      </w:r>
      <w:r w:rsidR="002370B0" w:rsidRPr="002370B0">
        <w:t xml:space="preserve">) </w:t>
      </w:r>
      <w:r w:rsidR="009F5A4B" w:rsidRPr="002370B0">
        <w:t>и обязательны к исполнению</w:t>
      </w:r>
      <w:r w:rsidR="002370B0" w:rsidRPr="002370B0">
        <w:t xml:space="preserve">. </w:t>
      </w:r>
      <w:r w:rsidR="009F5A4B" w:rsidRPr="002370B0">
        <w:t>Однако расчет по сделкам осуществляется в конце месяца</w:t>
      </w:r>
      <w:r w:rsidR="002370B0" w:rsidRPr="002370B0">
        <w:t xml:space="preserve">. </w:t>
      </w:r>
      <w:r w:rsidR="00D94506" w:rsidRPr="002370B0">
        <w:t>Н</w:t>
      </w:r>
      <w:r w:rsidR="009F5A4B" w:rsidRPr="002370B0">
        <w:t>а этом ры</w:t>
      </w:r>
      <w:r w:rsidR="00F04691" w:rsidRPr="002370B0">
        <w:t>н</w:t>
      </w:r>
      <w:r w:rsidR="009F5A4B" w:rsidRPr="002370B0">
        <w:t xml:space="preserve">ке разрешены операции без покрытия, тем не менее инвестор должен обладать минимальным уровнем покрытия, либо 20% требуемой суммы </w:t>
      </w:r>
      <w:r w:rsidR="002370B0">
        <w:t>-</w:t>
      </w:r>
      <w:r w:rsidR="009F5A4B" w:rsidRPr="002370B0">
        <w:t xml:space="preserve"> в наличных деньгах или в казначейских бонах, либо 25%</w:t>
      </w:r>
      <w:r w:rsidR="002370B0" w:rsidRPr="002370B0">
        <w:t xml:space="preserve"> - </w:t>
      </w:r>
      <w:r w:rsidR="009F5A4B" w:rsidRPr="002370B0">
        <w:t>в свободно обращающихся долговых ценных бумагах, либо 40%</w:t>
      </w:r>
      <w:r w:rsidR="002370B0" w:rsidRPr="002370B0">
        <w:t xml:space="preserve"> - </w:t>
      </w:r>
      <w:r w:rsidR="009F5A4B" w:rsidRPr="002370B0">
        <w:t>в акциях</w:t>
      </w:r>
      <w:r w:rsidR="002370B0" w:rsidRPr="002370B0">
        <w:t>.</w:t>
      </w:r>
    </w:p>
    <w:p w:rsidR="002370B0" w:rsidRDefault="009F5A4B" w:rsidP="002370B0">
      <w:r w:rsidRPr="002370B0">
        <w:t>На этом рынке котируются акции только наиболее ликвидные и популярные среди инвесторов как французских, так и иностранных эмитентов</w:t>
      </w:r>
      <w:r w:rsidR="002370B0" w:rsidRPr="002370B0">
        <w:t>.</w:t>
      </w:r>
    </w:p>
    <w:p w:rsidR="002370B0" w:rsidRDefault="009F5A4B" w:rsidP="002370B0">
      <w:r w:rsidRPr="002370B0">
        <w:rPr>
          <w:i/>
          <w:iCs/>
        </w:rPr>
        <w:t>Втор</w:t>
      </w:r>
      <w:r w:rsidR="008434D2">
        <w:rPr>
          <w:i/>
          <w:iCs/>
        </w:rPr>
        <w:t>о</w:t>
      </w:r>
      <w:r w:rsidRPr="002370B0">
        <w:rPr>
          <w:i/>
          <w:iCs/>
        </w:rPr>
        <w:t>й рынок</w:t>
      </w:r>
      <w:r w:rsidR="002370B0">
        <w:t xml:space="preserve"> (</w:t>
      </w:r>
      <w:r w:rsidRPr="002370B0">
        <w:rPr>
          <w:lang w:val="en-US"/>
        </w:rPr>
        <w:t>le</w:t>
      </w:r>
      <w:r w:rsidRPr="002370B0">
        <w:t xml:space="preserve"> </w:t>
      </w:r>
      <w:r w:rsidRPr="002370B0">
        <w:rPr>
          <w:lang w:val="en-US"/>
        </w:rPr>
        <w:t>Second</w:t>
      </w:r>
      <w:r w:rsidRPr="002370B0">
        <w:t xml:space="preserve"> </w:t>
      </w:r>
      <w:r w:rsidRPr="002370B0">
        <w:rPr>
          <w:lang w:val="en-US"/>
        </w:rPr>
        <w:t>Marche</w:t>
      </w:r>
      <w:r w:rsidR="002370B0" w:rsidRPr="002370B0">
        <w:t xml:space="preserve">) </w:t>
      </w:r>
      <w:r w:rsidRPr="002370B0">
        <w:t>рассчитан на средние и мелкие</w:t>
      </w:r>
      <w:r w:rsidR="002370B0">
        <w:t xml:space="preserve"> (</w:t>
      </w:r>
      <w:r w:rsidRPr="002370B0">
        <w:t>иногда даже семейные</w:t>
      </w:r>
      <w:r w:rsidR="002370B0" w:rsidRPr="002370B0">
        <w:t xml:space="preserve">) </w:t>
      </w:r>
      <w:r w:rsidRPr="002370B0">
        <w:t>компании</w:t>
      </w:r>
      <w:r w:rsidR="00AD1474" w:rsidRPr="002370B0">
        <w:t>, находящиеся в стадии роста, и нацелен на то, чтобы помочь им в увеличении собственного капитала</w:t>
      </w:r>
      <w:r w:rsidR="002370B0" w:rsidRPr="002370B0">
        <w:t xml:space="preserve">. </w:t>
      </w:r>
      <w:r w:rsidR="00AD1474" w:rsidRPr="002370B0">
        <w:t>Он также может служить стартовой площадкой крупным предприятиям для последующего их доступа на Первый рынок</w:t>
      </w:r>
      <w:r w:rsidR="002370B0" w:rsidRPr="002370B0">
        <w:t xml:space="preserve">. </w:t>
      </w:r>
      <w:r w:rsidR="00AD1474" w:rsidRPr="002370B0">
        <w:t>На Второй рынок принимаются предприятия только в форме акционерных обществ, которые уже имеют устойчивое положение на рынке</w:t>
      </w:r>
      <w:r w:rsidR="002370B0" w:rsidRPr="002370B0">
        <w:t>.</w:t>
      </w:r>
    </w:p>
    <w:p w:rsidR="002370B0" w:rsidRDefault="00AD1474" w:rsidP="002370B0">
      <w:r w:rsidRPr="002370B0">
        <w:t>За 16 лет существования на Второй рынок</w:t>
      </w:r>
      <w:r w:rsidR="002370B0">
        <w:t xml:space="preserve"> (</w:t>
      </w:r>
      <w:r w:rsidRPr="002370B0">
        <w:t xml:space="preserve">с 1983 по 1999 </w:t>
      </w:r>
      <w:r w:rsidR="002370B0">
        <w:t>гг.)</w:t>
      </w:r>
      <w:r w:rsidR="002370B0" w:rsidRPr="002370B0">
        <w:t xml:space="preserve"> </w:t>
      </w:r>
      <w:r w:rsidRPr="002370B0">
        <w:t>были приняты 646 компаний, представляющих практически все отрасли экономики Франции</w:t>
      </w:r>
      <w:r w:rsidR="002370B0">
        <w:t xml:space="preserve"> (</w:t>
      </w:r>
      <w:r w:rsidRPr="002370B0">
        <w:t>см</w:t>
      </w:r>
      <w:r w:rsidR="002370B0" w:rsidRPr="002370B0">
        <w:t xml:space="preserve">. </w:t>
      </w:r>
      <w:r w:rsidRPr="002370B0">
        <w:t>табл</w:t>
      </w:r>
      <w:r w:rsidR="002370B0">
        <w:t>.1</w:t>
      </w:r>
      <w:r w:rsidR="002370B0" w:rsidRPr="002370B0">
        <w:t>).</w:t>
      </w:r>
    </w:p>
    <w:p w:rsidR="002370B0" w:rsidRDefault="002370B0" w:rsidP="002370B0"/>
    <w:p w:rsidR="00D94506" w:rsidRPr="002370B0" w:rsidRDefault="00D94506" w:rsidP="002370B0">
      <w:r w:rsidRPr="002370B0">
        <w:t>Распределение по отраслям компаний Второго рынка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3274"/>
      </w:tblGrid>
      <w:tr w:rsidR="00D94506" w:rsidRPr="002370B0" w:rsidTr="00352E7D">
        <w:trPr>
          <w:jc w:val="center"/>
        </w:trPr>
        <w:tc>
          <w:tcPr>
            <w:tcW w:w="4814" w:type="dxa"/>
            <w:shd w:val="clear" w:color="auto" w:fill="auto"/>
          </w:tcPr>
          <w:p w:rsidR="00D94506" w:rsidRPr="002370B0" w:rsidRDefault="00D94506" w:rsidP="002370B0">
            <w:pPr>
              <w:pStyle w:val="afa"/>
            </w:pPr>
            <w:r w:rsidRPr="002370B0">
              <w:t>Строительство</w:t>
            </w:r>
          </w:p>
        </w:tc>
        <w:tc>
          <w:tcPr>
            <w:tcW w:w="3274" w:type="dxa"/>
            <w:shd w:val="clear" w:color="auto" w:fill="auto"/>
          </w:tcPr>
          <w:p w:rsidR="00D94506" w:rsidRPr="002370B0" w:rsidRDefault="00D94506" w:rsidP="002370B0">
            <w:pPr>
              <w:pStyle w:val="afa"/>
            </w:pPr>
            <w:r w:rsidRPr="002370B0">
              <w:t>1,3</w:t>
            </w:r>
          </w:p>
        </w:tc>
      </w:tr>
      <w:tr w:rsidR="00D94506" w:rsidRPr="002370B0" w:rsidTr="00352E7D">
        <w:trPr>
          <w:jc w:val="center"/>
        </w:trPr>
        <w:tc>
          <w:tcPr>
            <w:tcW w:w="4814" w:type="dxa"/>
            <w:shd w:val="clear" w:color="auto" w:fill="auto"/>
          </w:tcPr>
          <w:p w:rsidR="00D94506" w:rsidRPr="002370B0" w:rsidRDefault="00D94506" w:rsidP="002370B0">
            <w:pPr>
              <w:pStyle w:val="afa"/>
            </w:pPr>
            <w:r w:rsidRPr="002370B0">
              <w:t>Торговля недвижимостью</w:t>
            </w:r>
          </w:p>
        </w:tc>
        <w:tc>
          <w:tcPr>
            <w:tcW w:w="3274" w:type="dxa"/>
            <w:shd w:val="clear" w:color="auto" w:fill="auto"/>
          </w:tcPr>
          <w:p w:rsidR="00D94506" w:rsidRPr="002370B0" w:rsidRDefault="00D94506" w:rsidP="002370B0">
            <w:pPr>
              <w:pStyle w:val="afa"/>
            </w:pPr>
            <w:r w:rsidRPr="002370B0">
              <w:t>1,6</w:t>
            </w:r>
          </w:p>
        </w:tc>
      </w:tr>
      <w:tr w:rsidR="00D94506" w:rsidRPr="002370B0" w:rsidTr="00352E7D">
        <w:trPr>
          <w:jc w:val="center"/>
        </w:trPr>
        <w:tc>
          <w:tcPr>
            <w:tcW w:w="4814" w:type="dxa"/>
            <w:shd w:val="clear" w:color="auto" w:fill="auto"/>
          </w:tcPr>
          <w:p w:rsidR="00D94506" w:rsidRPr="002370B0" w:rsidRDefault="00D94506" w:rsidP="002370B0">
            <w:pPr>
              <w:pStyle w:val="afa"/>
            </w:pPr>
            <w:r w:rsidRPr="002370B0">
              <w:t>Инвестиционные компании</w:t>
            </w:r>
          </w:p>
        </w:tc>
        <w:tc>
          <w:tcPr>
            <w:tcW w:w="3274" w:type="dxa"/>
            <w:shd w:val="clear" w:color="auto" w:fill="auto"/>
          </w:tcPr>
          <w:p w:rsidR="00D94506" w:rsidRPr="002370B0" w:rsidRDefault="00D94506" w:rsidP="002370B0">
            <w:pPr>
              <w:pStyle w:val="afa"/>
            </w:pPr>
            <w:r w:rsidRPr="002370B0">
              <w:t>2,1</w:t>
            </w:r>
          </w:p>
        </w:tc>
      </w:tr>
      <w:tr w:rsidR="00D94506" w:rsidRPr="002370B0" w:rsidTr="00352E7D">
        <w:trPr>
          <w:jc w:val="center"/>
        </w:trPr>
        <w:tc>
          <w:tcPr>
            <w:tcW w:w="4814" w:type="dxa"/>
            <w:shd w:val="clear" w:color="auto" w:fill="auto"/>
          </w:tcPr>
          <w:p w:rsidR="00D94506" w:rsidRPr="002370B0" w:rsidRDefault="00D94506" w:rsidP="002370B0">
            <w:pPr>
              <w:pStyle w:val="afa"/>
            </w:pPr>
            <w:r w:rsidRPr="002370B0">
              <w:t>Автомобилестроение</w:t>
            </w:r>
          </w:p>
        </w:tc>
        <w:tc>
          <w:tcPr>
            <w:tcW w:w="3274" w:type="dxa"/>
            <w:shd w:val="clear" w:color="auto" w:fill="auto"/>
          </w:tcPr>
          <w:p w:rsidR="00D94506" w:rsidRPr="002370B0" w:rsidRDefault="00D94506" w:rsidP="002370B0">
            <w:pPr>
              <w:pStyle w:val="afa"/>
            </w:pPr>
            <w:r w:rsidRPr="002370B0">
              <w:t>2,6</w:t>
            </w:r>
          </w:p>
        </w:tc>
      </w:tr>
      <w:tr w:rsidR="00D94506" w:rsidRPr="002370B0" w:rsidTr="00352E7D">
        <w:trPr>
          <w:jc w:val="center"/>
        </w:trPr>
        <w:tc>
          <w:tcPr>
            <w:tcW w:w="4814" w:type="dxa"/>
            <w:shd w:val="clear" w:color="auto" w:fill="auto"/>
          </w:tcPr>
          <w:p w:rsidR="00D94506" w:rsidRPr="002370B0" w:rsidRDefault="00D94506" w:rsidP="002370B0">
            <w:pPr>
              <w:pStyle w:val="afa"/>
            </w:pPr>
            <w:r w:rsidRPr="002370B0">
              <w:t>Сырье</w:t>
            </w:r>
          </w:p>
        </w:tc>
        <w:tc>
          <w:tcPr>
            <w:tcW w:w="3274" w:type="dxa"/>
            <w:shd w:val="clear" w:color="auto" w:fill="auto"/>
          </w:tcPr>
          <w:p w:rsidR="00D94506" w:rsidRPr="002370B0" w:rsidRDefault="00D94506" w:rsidP="002370B0">
            <w:pPr>
              <w:pStyle w:val="afa"/>
            </w:pPr>
            <w:r w:rsidRPr="002370B0">
              <w:t>4,5</w:t>
            </w:r>
          </w:p>
        </w:tc>
      </w:tr>
      <w:tr w:rsidR="00D94506" w:rsidRPr="002370B0" w:rsidTr="00352E7D">
        <w:trPr>
          <w:jc w:val="center"/>
        </w:trPr>
        <w:tc>
          <w:tcPr>
            <w:tcW w:w="4814" w:type="dxa"/>
            <w:shd w:val="clear" w:color="auto" w:fill="auto"/>
          </w:tcPr>
          <w:p w:rsidR="00D94506" w:rsidRPr="002370B0" w:rsidRDefault="00D94506" w:rsidP="002370B0">
            <w:pPr>
              <w:pStyle w:val="afa"/>
            </w:pPr>
            <w:r w:rsidRPr="002370B0">
              <w:t>Продовольственные товары</w:t>
            </w:r>
          </w:p>
        </w:tc>
        <w:tc>
          <w:tcPr>
            <w:tcW w:w="3274" w:type="dxa"/>
            <w:shd w:val="clear" w:color="auto" w:fill="auto"/>
          </w:tcPr>
          <w:p w:rsidR="00D94506" w:rsidRPr="002370B0" w:rsidRDefault="00D94506" w:rsidP="002370B0">
            <w:pPr>
              <w:pStyle w:val="afa"/>
            </w:pPr>
            <w:r w:rsidRPr="002370B0">
              <w:t>7,2</w:t>
            </w:r>
          </w:p>
        </w:tc>
      </w:tr>
      <w:tr w:rsidR="00D94506" w:rsidRPr="002370B0" w:rsidTr="00352E7D">
        <w:trPr>
          <w:jc w:val="center"/>
        </w:trPr>
        <w:tc>
          <w:tcPr>
            <w:tcW w:w="4814" w:type="dxa"/>
            <w:shd w:val="clear" w:color="auto" w:fill="auto"/>
          </w:tcPr>
          <w:p w:rsidR="00D94506" w:rsidRPr="002370B0" w:rsidRDefault="00D94506" w:rsidP="002370B0">
            <w:pPr>
              <w:pStyle w:val="afa"/>
            </w:pPr>
            <w:r w:rsidRPr="002370B0">
              <w:t>Финансовые услуги</w:t>
            </w:r>
          </w:p>
        </w:tc>
        <w:tc>
          <w:tcPr>
            <w:tcW w:w="3274" w:type="dxa"/>
            <w:shd w:val="clear" w:color="auto" w:fill="auto"/>
          </w:tcPr>
          <w:p w:rsidR="00D94506" w:rsidRPr="002370B0" w:rsidRDefault="00D94506" w:rsidP="002370B0">
            <w:pPr>
              <w:pStyle w:val="afa"/>
            </w:pPr>
            <w:r w:rsidRPr="002370B0">
              <w:t>10,7</w:t>
            </w:r>
          </w:p>
        </w:tc>
      </w:tr>
      <w:tr w:rsidR="00D94506" w:rsidRPr="002370B0" w:rsidTr="00352E7D">
        <w:trPr>
          <w:jc w:val="center"/>
        </w:trPr>
        <w:tc>
          <w:tcPr>
            <w:tcW w:w="4814" w:type="dxa"/>
            <w:shd w:val="clear" w:color="auto" w:fill="auto"/>
          </w:tcPr>
          <w:p w:rsidR="00D94506" w:rsidRPr="002370B0" w:rsidRDefault="00D94506" w:rsidP="002370B0">
            <w:pPr>
              <w:pStyle w:val="afa"/>
            </w:pPr>
            <w:r w:rsidRPr="002370B0">
              <w:t>Оборудование</w:t>
            </w:r>
          </w:p>
        </w:tc>
        <w:tc>
          <w:tcPr>
            <w:tcW w:w="3274" w:type="dxa"/>
            <w:shd w:val="clear" w:color="auto" w:fill="auto"/>
          </w:tcPr>
          <w:p w:rsidR="00D94506" w:rsidRPr="002370B0" w:rsidRDefault="00D94506" w:rsidP="002370B0">
            <w:pPr>
              <w:pStyle w:val="afa"/>
            </w:pPr>
            <w:r w:rsidRPr="002370B0">
              <w:t>11,5</w:t>
            </w:r>
          </w:p>
        </w:tc>
      </w:tr>
      <w:tr w:rsidR="00D94506" w:rsidRPr="002370B0" w:rsidTr="00352E7D">
        <w:trPr>
          <w:jc w:val="center"/>
        </w:trPr>
        <w:tc>
          <w:tcPr>
            <w:tcW w:w="4814" w:type="dxa"/>
            <w:shd w:val="clear" w:color="auto" w:fill="auto"/>
          </w:tcPr>
          <w:p w:rsidR="00D94506" w:rsidRPr="002370B0" w:rsidRDefault="00D94506" w:rsidP="002370B0">
            <w:pPr>
              <w:pStyle w:val="afa"/>
            </w:pPr>
            <w:r w:rsidRPr="002370B0">
              <w:t>Торговая сеть</w:t>
            </w:r>
          </w:p>
        </w:tc>
        <w:tc>
          <w:tcPr>
            <w:tcW w:w="3274" w:type="dxa"/>
            <w:shd w:val="clear" w:color="auto" w:fill="auto"/>
          </w:tcPr>
          <w:p w:rsidR="00D94506" w:rsidRPr="002370B0" w:rsidRDefault="00D94506" w:rsidP="002370B0">
            <w:pPr>
              <w:pStyle w:val="afa"/>
            </w:pPr>
            <w:r w:rsidRPr="002370B0">
              <w:t>13,7</w:t>
            </w:r>
          </w:p>
        </w:tc>
      </w:tr>
      <w:tr w:rsidR="00D94506" w:rsidRPr="002370B0" w:rsidTr="00352E7D">
        <w:trPr>
          <w:jc w:val="center"/>
        </w:trPr>
        <w:tc>
          <w:tcPr>
            <w:tcW w:w="4814" w:type="dxa"/>
            <w:shd w:val="clear" w:color="auto" w:fill="auto"/>
          </w:tcPr>
          <w:p w:rsidR="00D94506" w:rsidRPr="002370B0" w:rsidRDefault="00907573" w:rsidP="002370B0">
            <w:pPr>
              <w:pStyle w:val="afa"/>
            </w:pPr>
            <w:r w:rsidRPr="002370B0">
              <w:t>Другие услуги</w:t>
            </w:r>
          </w:p>
        </w:tc>
        <w:tc>
          <w:tcPr>
            <w:tcW w:w="3274" w:type="dxa"/>
            <w:shd w:val="clear" w:color="auto" w:fill="auto"/>
          </w:tcPr>
          <w:p w:rsidR="00D94506" w:rsidRPr="002370B0" w:rsidRDefault="00907573" w:rsidP="002370B0">
            <w:pPr>
              <w:pStyle w:val="afa"/>
            </w:pPr>
            <w:r w:rsidRPr="002370B0">
              <w:t>22,3</w:t>
            </w:r>
          </w:p>
        </w:tc>
      </w:tr>
      <w:tr w:rsidR="00D94506" w:rsidRPr="002370B0" w:rsidTr="00352E7D">
        <w:trPr>
          <w:jc w:val="center"/>
        </w:trPr>
        <w:tc>
          <w:tcPr>
            <w:tcW w:w="4814" w:type="dxa"/>
            <w:shd w:val="clear" w:color="auto" w:fill="auto"/>
          </w:tcPr>
          <w:p w:rsidR="00D94506" w:rsidRPr="002370B0" w:rsidRDefault="00907573" w:rsidP="002370B0">
            <w:pPr>
              <w:pStyle w:val="afa"/>
            </w:pPr>
            <w:r w:rsidRPr="002370B0">
              <w:t>Другие потребительские товары</w:t>
            </w:r>
          </w:p>
        </w:tc>
        <w:tc>
          <w:tcPr>
            <w:tcW w:w="3274" w:type="dxa"/>
            <w:shd w:val="clear" w:color="auto" w:fill="auto"/>
          </w:tcPr>
          <w:p w:rsidR="00D94506" w:rsidRPr="002370B0" w:rsidRDefault="00907573" w:rsidP="002370B0">
            <w:pPr>
              <w:pStyle w:val="afa"/>
            </w:pPr>
            <w:r w:rsidRPr="002370B0">
              <w:t>22,5</w:t>
            </w:r>
          </w:p>
        </w:tc>
      </w:tr>
    </w:tbl>
    <w:p w:rsidR="002370B0" w:rsidRDefault="002370B0" w:rsidP="002370B0"/>
    <w:p w:rsidR="002370B0" w:rsidRDefault="00907573" w:rsidP="002370B0">
      <w:r w:rsidRPr="002370B0">
        <w:rPr>
          <w:i/>
          <w:iCs/>
        </w:rPr>
        <w:t>Новый рынок</w:t>
      </w:r>
      <w:r w:rsidR="002370B0">
        <w:t xml:space="preserve"> (</w:t>
      </w:r>
      <w:r w:rsidRPr="002370B0">
        <w:rPr>
          <w:lang w:val="en-US"/>
        </w:rPr>
        <w:t>le</w:t>
      </w:r>
      <w:r w:rsidRPr="002370B0">
        <w:t xml:space="preserve"> </w:t>
      </w:r>
      <w:r w:rsidRPr="002370B0">
        <w:rPr>
          <w:lang w:val="en-US"/>
        </w:rPr>
        <w:t>Nouveau</w:t>
      </w:r>
      <w:r w:rsidRPr="002370B0">
        <w:t xml:space="preserve"> </w:t>
      </w:r>
      <w:r w:rsidRPr="002370B0">
        <w:rPr>
          <w:lang w:val="en-US"/>
        </w:rPr>
        <w:t>Marche</w:t>
      </w:r>
      <w:r w:rsidR="002370B0" w:rsidRPr="002370B0">
        <w:t xml:space="preserve">) </w:t>
      </w:r>
      <w:r w:rsidRPr="002370B0">
        <w:t>Целью данного рынка является предоставление некрупным предприятиям с большим потенциалом роста необходимые средства для их развития</w:t>
      </w:r>
      <w:r w:rsidR="002370B0" w:rsidRPr="002370B0">
        <w:t xml:space="preserve">. </w:t>
      </w:r>
      <w:r w:rsidR="00566FF8" w:rsidRPr="002370B0">
        <w:t>В основном это касается предприятий</w:t>
      </w:r>
      <w:r w:rsidR="002370B0" w:rsidRPr="002370B0">
        <w:t>,</w:t>
      </w:r>
      <w:r w:rsidR="00566FF8" w:rsidRPr="002370B0">
        <w:t xml:space="preserve"> работающих в области высоких технологий</w:t>
      </w:r>
      <w:r w:rsidR="002370B0" w:rsidRPr="002370B0">
        <w:t xml:space="preserve">. </w:t>
      </w:r>
      <w:r w:rsidR="00566FF8" w:rsidRPr="002370B0">
        <w:t>Так как этот рынок связан с финансированием новых проектов расширения предприятия, он достаточно рисковый</w:t>
      </w:r>
      <w:r w:rsidR="002370B0">
        <w:t xml:space="preserve"> (</w:t>
      </w:r>
      <w:r w:rsidR="00566FF8" w:rsidRPr="002370B0">
        <w:t>курсы резко меняются</w:t>
      </w:r>
      <w:r w:rsidR="002370B0" w:rsidRPr="002370B0">
        <w:t>),</w:t>
      </w:r>
      <w:r w:rsidR="00566FF8" w:rsidRPr="002370B0">
        <w:t xml:space="preserve"> но и очень прибыльный</w:t>
      </w:r>
      <w:r w:rsidR="002370B0" w:rsidRPr="002370B0">
        <w:t xml:space="preserve">. </w:t>
      </w:r>
      <w:r w:rsidR="00566FF8" w:rsidRPr="002370B0">
        <w:t>При вступлении на данный рынок компания обязана увеличивать уставной капитал</w:t>
      </w:r>
      <w:r w:rsidR="002370B0" w:rsidRPr="002370B0">
        <w:t xml:space="preserve">. </w:t>
      </w:r>
      <w:r w:rsidR="00566FF8" w:rsidRPr="002370B0">
        <w:t>На Новом рынке осуществляются только кассовые сделки</w:t>
      </w:r>
      <w:r w:rsidR="002370B0" w:rsidRPr="002370B0">
        <w:t>.</w:t>
      </w:r>
    </w:p>
    <w:p w:rsidR="002370B0" w:rsidRDefault="005F3E58" w:rsidP="002370B0">
      <w:r w:rsidRPr="002370B0">
        <w:rPr>
          <w:i/>
          <w:iCs/>
        </w:rPr>
        <w:t>Европейский новый рынок</w:t>
      </w:r>
      <w:r w:rsidR="002370B0">
        <w:rPr>
          <w:i/>
          <w:iCs/>
        </w:rPr>
        <w:t xml:space="preserve"> (</w:t>
      </w:r>
      <w:r w:rsidRPr="002370B0">
        <w:rPr>
          <w:lang w:val="en-US"/>
        </w:rPr>
        <w:t>Euro</w:t>
      </w:r>
      <w:r w:rsidR="002370B0" w:rsidRPr="002370B0">
        <w:t xml:space="preserve">. </w:t>
      </w:r>
      <w:r w:rsidRPr="002370B0">
        <w:rPr>
          <w:lang w:val="en-US"/>
        </w:rPr>
        <w:t>NM</w:t>
      </w:r>
      <w:r w:rsidR="002370B0" w:rsidRPr="002370B0">
        <w:t xml:space="preserve">). </w:t>
      </w:r>
      <w:r w:rsidR="00064033" w:rsidRPr="002370B0">
        <w:t>Этот рынок находится в стадии формирования и представляет собой общеевропейскую сеть для Новых рынков разных стран</w:t>
      </w:r>
      <w:r w:rsidR="002370B0" w:rsidRPr="002370B0">
        <w:t>.</w:t>
      </w:r>
    </w:p>
    <w:p w:rsidR="002370B0" w:rsidRDefault="00064033" w:rsidP="002370B0">
      <w:r w:rsidRPr="002370B0">
        <w:t>Существует еще так называемый</w:t>
      </w:r>
      <w:r w:rsidR="002370B0" w:rsidRPr="002370B0">
        <w:t xml:space="preserve"> </w:t>
      </w:r>
      <w:r w:rsidRPr="002370B0">
        <w:rPr>
          <w:i/>
          <w:iCs/>
        </w:rPr>
        <w:t>рынок исключенных ценных бумаг</w:t>
      </w:r>
      <w:r w:rsidR="002370B0">
        <w:t xml:space="preserve"> (</w:t>
      </w:r>
      <w:r w:rsidRPr="002370B0">
        <w:rPr>
          <w:lang w:val="en-US"/>
        </w:rPr>
        <w:t>les</w:t>
      </w:r>
      <w:r w:rsidRPr="002370B0">
        <w:t xml:space="preserve"> </w:t>
      </w:r>
      <w:r w:rsidRPr="002370B0">
        <w:rPr>
          <w:lang w:val="en-US"/>
        </w:rPr>
        <w:t>valeurs</w:t>
      </w:r>
      <w:r w:rsidRPr="002370B0">
        <w:t xml:space="preserve"> </w:t>
      </w:r>
      <w:r w:rsidRPr="002370B0">
        <w:rPr>
          <w:lang w:val="en-US"/>
        </w:rPr>
        <w:t>radices</w:t>
      </w:r>
      <w:r w:rsidR="002370B0" w:rsidRPr="002370B0">
        <w:t xml:space="preserve">). </w:t>
      </w:r>
      <w:r w:rsidRPr="002370B0">
        <w:t>На этом рынке в течении шести месяцев обращаются фондовые ценности, вычеркнутые из списка регулируемого рынка</w:t>
      </w:r>
      <w:r w:rsidR="002370B0" w:rsidRPr="002370B0">
        <w:t xml:space="preserve">. </w:t>
      </w:r>
      <w:r w:rsidR="00A91997" w:rsidRPr="002370B0">
        <w:t>По прошествии этого срока данные ценные бумаги выбывают и из этого сектора и больше никогда не могут быть объектом купли-продажи на Парижской бирже</w:t>
      </w:r>
      <w:r w:rsidR="002370B0" w:rsidRPr="002370B0">
        <w:t>.</w:t>
      </w:r>
    </w:p>
    <w:p w:rsidR="002370B0" w:rsidRDefault="002370B0" w:rsidP="002370B0"/>
    <w:p w:rsidR="00A91997" w:rsidRPr="002370B0" w:rsidRDefault="00A91997" w:rsidP="002370B0">
      <w:r w:rsidRPr="002370B0">
        <w:t>Листинговые требования для вступления на биржевой рынок Франции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305"/>
        <w:gridCol w:w="2305"/>
        <w:gridCol w:w="2303"/>
      </w:tblGrid>
      <w:tr w:rsidR="00A91997" w:rsidRPr="002370B0" w:rsidTr="00352E7D">
        <w:trPr>
          <w:jc w:val="center"/>
        </w:trPr>
        <w:tc>
          <w:tcPr>
            <w:tcW w:w="2463" w:type="dxa"/>
            <w:shd w:val="clear" w:color="auto" w:fill="auto"/>
          </w:tcPr>
          <w:p w:rsidR="00A91997" w:rsidRPr="002370B0" w:rsidRDefault="00A91997" w:rsidP="002370B0">
            <w:pPr>
              <w:pStyle w:val="afa"/>
            </w:pPr>
          </w:p>
        </w:tc>
        <w:tc>
          <w:tcPr>
            <w:tcW w:w="2463" w:type="dxa"/>
            <w:shd w:val="clear" w:color="auto" w:fill="auto"/>
          </w:tcPr>
          <w:p w:rsidR="00A91997" w:rsidRPr="002370B0" w:rsidRDefault="00A91997" w:rsidP="002370B0">
            <w:pPr>
              <w:pStyle w:val="afa"/>
            </w:pPr>
            <w:r w:rsidRPr="002370B0">
              <w:t>Первый рынок</w:t>
            </w:r>
          </w:p>
        </w:tc>
        <w:tc>
          <w:tcPr>
            <w:tcW w:w="2463" w:type="dxa"/>
            <w:shd w:val="clear" w:color="auto" w:fill="auto"/>
          </w:tcPr>
          <w:p w:rsidR="00A91997" w:rsidRPr="002370B0" w:rsidRDefault="00A91997" w:rsidP="002370B0">
            <w:pPr>
              <w:pStyle w:val="afa"/>
            </w:pPr>
            <w:r w:rsidRPr="002370B0">
              <w:t>Вторй рынок</w:t>
            </w:r>
          </w:p>
        </w:tc>
        <w:tc>
          <w:tcPr>
            <w:tcW w:w="2464" w:type="dxa"/>
            <w:shd w:val="clear" w:color="auto" w:fill="auto"/>
          </w:tcPr>
          <w:p w:rsidR="00A91997" w:rsidRPr="002370B0" w:rsidRDefault="00A91997" w:rsidP="002370B0">
            <w:pPr>
              <w:pStyle w:val="afa"/>
            </w:pPr>
            <w:r w:rsidRPr="002370B0">
              <w:t>Новый рынок</w:t>
            </w:r>
          </w:p>
        </w:tc>
      </w:tr>
      <w:tr w:rsidR="00A91997" w:rsidRPr="002370B0" w:rsidTr="00352E7D">
        <w:trPr>
          <w:jc w:val="center"/>
        </w:trPr>
        <w:tc>
          <w:tcPr>
            <w:tcW w:w="2463" w:type="dxa"/>
            <w:shd w:val="clear" w:color="auto" w:fill="auto"/>
          </w:tcPr>
          <w:p w:rsidR="00A91997" w:rsidRPr="002370B0" w:rsidRDefault="00A91997" w:rsidP="002370B0">
            <w:pPr>
              <w:pStyle w:val="afa"/>
            </w:pPr>
            <w:r w:rsidRPr="002370B0">
              <w:t>Биржевая капитализация</w:t>
            </w:r>
          </w:p>
        </w:tc>
        <w:tc>
          <w:tcPr>
            <w:tcW w:w="2463" w:type="dxa"/>
            <w:shd w:val="clear" w:color="auto" w:fill="auto"/>
          </w:tcPr>
          <w:p w:rsidR="00A91997" w:rsidRPr="002370B0" w:rsidRDefault="00743229" w:rsidP="002370B0">
            <w:pPr>
              <w:pStyle w:val="afa"/>
            </w:pPr>
            <w:r w:rsidRPr="002370B0">
              <w:t>750-800 млн</w:t>
            </w:r>
            <w:r w:rsidR="002370B0" w:rsidRPr="002370B0">
              <w:t xml:space="preserve">. </w:t>
            </w:r>
            <w:r w:rsidRPr="002370B0">
              <w:t>евро</w:t>
            </w:r>
          </w:p>
        </w:tc>
        <w:tc>
          <w:tcPr>
            <w:tcW w:w="2463" w:type="dxa"/>
            <w:shd w:val="clear" w:color="auto" w:fill="auto"/>
          </w:tcPr>
          <w:p w:rsidR="00A91997" w:rsidRPr="002370B0" w:rsidRDefault="00743229" w:rsidP="002370B0">
            <w:pPr>
              <w:pStyle w:val="afa"/>
            </w:pPr>
            <w:r w:rsidRPr="002370B0">
              <w:t>12-15 млн</w:t>
            </w:r>
            <w:r w:rsidR="002370B0" w:rsidRPr="002370B0">
              <w:t xml:space="preserve">. </w:t>
            </w:r>
            <w:r w:rsidRPr="002370B0">
              <w:t>евро</w:t>
            </w:r>
            <w:r w:rsidR="002370B0">
              <w:t xml:space="preserve"> (</w:t>
            </w:r>
            <w:r w:rsidRPr="002370B0">
              <w:t>желательно</w:t>
            </w:r>
            <w:r w:rsidR="002370B0" w:rsidRPr="002370B0">
              <w:t xml:space="preserve">) </w:t>
            </w:r>
          </w:p>
        </w:tc>
        <w:tc>
          <w:tcPr>
            <w:tcW w:w="2464" w:type="dxa"/>
            <w:shd w:val="clear" w:color="auto" w:fill="auto"/>
          </w:tcPr>
          <w:p w:rsidR="00A91997" w:rsidRPr="002370B0" w:rsidRDefault="00743229" w:rsidP="002370B0">
            <w:pPr>
              <w:pStyle w:val="afa"/>
            </w:pPr>
            <w:r w:rsidRPr="002370B0">
              <w:t>1,5 млн</w:t>
            </w:r>
            <w:r w:rsidR="002370B0" w:rsidRPr="002370B0">
              <w:t xml:space="preserve">. </w:t>
            </w:r>
            <w:r w:rsidRPr="002370B0">
              <w:t>евро собственных средств</w:t>
            </w:r>
          </w:p>
        </w:tc>
      </w:tr>
      <w:tr w:rsidR="00A91997" w:rsidRPr="002370B0" w:rsidTr="00352E7D">
        <w:trPr>
          <w:jc w:val="center"/>
        </w:trPr>
        <w:tc>
          <w:tcPr>
            <w:tcW w:w="2463" w:type="dxa"/>
            <w:shd w:val="clear" w:color="auto" w:fill="auto"/>
          </w:tcPr>
          <w:p w:rsidR="00A91997" w:rsidRPr="002370B0" w:rsidRDefault="00743229" w:rsidP="002370B0">
            <w:pPr>
              <w:pStyle w:val="afa"/>
            </w:pPr>
            <w:r w:rsidRPr="002370B0">
              <w:t>Минимальное количество ценных бумаг, распространенных среди широкой публики</w:t>
            </w:r>
          </w:p>
        </w:tc>
        <w:tc>
          <w:tcPr>
            <w:tcW w:w="2463" w:type="dxa"/>
            <w:shd w:val="clear" w:color="auto" w:fill="auto"/>
          </w:tcPr>
          <w:p w:rsidR="00A91997" w:rsidRPr="002370B0" w:rsidRDefault="00743229" w:rsidP="002370B0">
            <w:pPr>
              <w:pStyle w:val="afa"/>
            </w:pPr>
            <w:r w:rsidRPr="002370B0">
              <w:t>25% капитала</w:t>
            </w:r>
          </w:p>
        </w:tc>
        <w:tc>
          <w:tcPr>
            <w:tcW w:w="2463" w:type="dxa"/>
            <w:shd w:val="clear" w:color="auto" w:fill="auto"/>
          </w:tcPr>
          <w:p w:rsidR="00A91997" w:rsidRPr="002370B0" w:rsidRDefault="00743229" w:rsidP="002370B0">
            <w:pPr>
              <w:pStyle w:val="afa"/>
            </w:pPr>
            <w:r w:rsidRPr="002370B0">
              <w:t>10% капитала стоимостью 4,5 млн</w:t>
            </w:r>
            <w:r w:rsidR="002370B0" w:rsidRPr="002370B0">
              <w:t xml:space="preserve">. </w:t>
            </w:r>
            <w:r w:rsidRPr="002370B0">
              <w:t>евро</w:t>
            </w:r>
          </w:p>
        </w:tc>
        <w:tc>
          <w:tcPr>
            <w:tcW w:w="2464" w:type="dxa"/>
            <w:shd w:val="clear" w:color="auto" w:fill="auto"/>
          </w:tcPr>
          <w:p w:rsidR="00A91997" w:rsidRPr="002370B0" w:rsidRDefault="00743229" w:rsidP="002370B0">
            <w:pPr>
              <w:pStyle w:val="afa"/>
            </w:pPr>
            <w:r w:rsidRPr="002370B0">
              <w:t>100 тыс</w:t>
            </w:r>
            <w:r w:rsidR="002370B0" w:rsidRPr="002370B0">
              <w:t xml:space="preserve">. </w:t>
            </w:r>
            <w:r w:rsidRPr="002370B0">
              <w:t>ценных бумаг стоимостью 4,5 млн</w:t>
            </w:r>
            <w:r w:rsidR="002370B0" w:rsidRPr="002370B0">
              <w:t xml:space="preserve">. </w:t>
            </w:r>
            <w:r w:rsidRPr="002370B0">
              <w:t>евро</w:t>
            </w:r>
          </w:p>
        </w:tc>
      </w:tr>
      <w:tr w:rsidR="00A91997" w:rsidRPr="002370B0" w:rsidTr="00352E7D">
        <w:trPr>
          <w:jc w:val="center"/>
        </w:trPr>
        <w:tc>
          <w:tcPr>
            <w:tcW w:w="2463" w:type="dxa"/>
            <w:shd w:val="clear" w:color="auto" w:fill="auto"/>
          </w:tcPr>
          <w:p w:rsidR="00A91997" w:rsidRPr="002370B0" w:rsidRDefault="00743229" w:rsidP="002370B0">
            <w:pPr>
              <w:pStyle w:val="afa"/>
            </w:pPr>
            <w:r w:rsidRPr="002370B0">
              <w:t>Информация, обязательная к предоставлению при вступлении</w:t>
            </w:r>
          </w:p>
        </w:tc>
        <w:tc>
          <w:tcPr>
            <w:tcW w:w="2463" w:type="dxa"/>
            <w:shd w:val="clear" w:color="auto" w:fill="auto"/>
          </w:tcPr>
          <w:p w:rsidR="00A91997" w:rsidRPr="002370B0" w:rsidRDefault="00743229" w:rsidP="002370B0">
            <w:pPr>
              <w:pStyle w:val="afa"/>
            </w:pPr>
            <w:r w:rsidRPr="002370B0">
              <w:t>Финансовые отчеты за три года, заверенные счетными комиссарами</w:t>
            </w:r>
          </w:p>
        </w:tc>
        <w:tc>
          <w:tcPr>
            <w:tcW w:w="2463" w:type="dxa"/>
            <w:shd w:val="clear" w:color="auto" w:fill="auto"/>
          </w:tcPr>
          <w:p w:rsidR="00A91997" w:rsidRPr="002370B0" w:rsidRDefault="00A43371" w:rsidP="002370B0">
            <w:pPr>
              <w:pStyle w:val="afa"/>
            </w:pPr>
            <w:r w:rsidRPr="002370B0">
              <w:t>Финансовые отчеты за два года, заверенные счетными комиссарами</w:t>
            </w:r>
          </w:p>
        </w:tc>
        <w:tc>
          <w:tcPr>
            <w:tcW w:w="2464" w:type="dxa"/>
            <w:shd w:val="clear" w:color="auto" w:fill="auto"/>
          </w:tcPr>
          <w:p w:rsidR="00A91997" w:rsidRPr="002370B0" w:rsidRDefault="00A43371" w:rsidP="002370B0">
            <w:pPr>
              <w:pStyle w:val="afa"/>
            </w:pPr>
            <w:r w:rsidRPr="002370B0">
              <w:t>Проект развития предприятия</w:t>
            </w:r>
          </w:p>
        </w:tc>
      </w:tr>
      <w:tr w:rsidR="00A43371" w:rsidRPr="002370B0" w:rsidTr="00352E7D">
        <w:trPr>
          <w:jc w:val="center"/>
        </w:trPr>
        <w:tc>
          <w:tcPr>
            <w:tcW w:w="2463" w:type="dxa"/>
            <w:shd w:val="clear" w:color="auto" w:fill="auto"/>
          </w:tcPr>
          <w:p w:rsidR="00A43371" w:rsidRPr="002370B0" w:rsidRDefault="00A43371" w:rsidP="002370B0">
            <w:pPr>
              <w:pStyle w:val="afa"/>
            </w:pPr>
            <w:r w:rsidRPr="002370B0">
              <w:t>Информация, обязательная к предоставлению периодически</w:t>
            </w:r>
          </w:p>
        </w:tc>
        <w:tc>
          <w:tcPr>
            <w:tcW w:w="7390" w:type="dxa"/>
            <w:gridSpan w:val="3"/>
            <w:shd w:val="clear" w:color="auto" w:fill="auto"/>
          </w:tcPr>
          <w:p w:rsidR="00A43371" w:rsidRPr="002370B0" w:rsidRDefault="00A43371" w:rsidP="002370B0">
            <w:pPr>
              <w:pStyle w:val="afa"/>
            </w:pPr>
            <w:r w:rsidRPr="002370B0">
              <w:t>Листинговый проспект, завизированный СОВ</w:t>
            </w:r>
            <w:r w:rsidR="002370B0" w:rsidRPr="002370B0">
              <w:t xml:space="preserve">. </w:t>
            </w:r>
            <w:r w:rsidRPr="002370B0">
              <w:t>Финансовые отчеты компании, в том числе ежеквартальный, полугодовой и годовой</w:t>
            </w:r>
            <w:r w:rsidR="002370B0" w:rsidRPr="002370B0">
              <w:t xml:space="preserve">. </w:t>
            </w:r>
            <w:r w:rsidRPr="002370B0">
              <w:t xml:space="preserve">Финансовая информация должна публиковаться в бюллетене </w:t>
            </w:r>
            <w:r w:rsidRPr="00352E7D">
              <w:rPr>
                <w:lang w:val="en-US"/>
              </w:rPr>
              <w:t>BALO</w:t>
            </w:r>
            <w:r w:rsidR="002370B0" w:rsidRPr="002370B0">
              <w:t xml:space="preserve">. </w:t>
            </w:r>
          </w:p>
        </w:tc>
      </w:tr>
    </w:tbl>
    <w:p w:rsidR="002370B0" w:rsidRDefault="00F23347" w:rsidP="002370B0">
      <w:r>
        <w:br w:type="page"/>
      </w:r>
      <w:r w:rsidR="00A43371" w:rsidRPr="002370B0">
        <w:t>Поскольку Европейский новый рынок является не чем иным, как объединение Новых рынков европейских стран, условия вступления на него совпадает с листинговыми требованиями Нового рынка</w:t>
      </w:r>
      <w:r w:rsidR="002370B0" w:rsidRPr="002370B0">
        <w:t>.</w:t>
      </w:r>
    </w:p>
    <w:p w:rsidR="002370B0" w:rsidRDefault="00391306" w:rsidP="002370B0">
      <w:r w:rsidRPr="002370B0">
        <w:t xml:space="preserve">Структура современного российского рынка ценных бумаг формально содержит практически все элементы, характерные для фондовых рынков Франции, однако степень развития этих элементов далеко несопоставима с ними, несмотря на то, что организационно-техническое и информационное обеспечение рынка ценных бумаг </w:t>
      </w:r>
      <w:r w:rsidR="00E26E40" w:rsidRPr="002370B0">
        <w:t>в РФ достаточно прогрессивны</w:t>
      </w:r>
      <w:r w:rsidR="002370B0" w:rsidRPr="002370B0">
        <w:t>.</w:t>
      </w:r>
    </w:p>
    <w:p w:rsidR="002160EF" w:rsidRDefault="002160EF" w:rsidP="002370B0"/>
    <w:p w:rsidR="002370B0" w:rsidRDefault="002160EF" w:rsidP="002160EF">
      <w:pPr>
        <w:pStyle w:val="2"/>
      </w:pPr>
      <w:bookmarkStart w:id="2" w:name="_Toc247228508"/>
      <w:r>
        <w:t xml:space="preserve">2. </w:t>
      </w:r>
      <w:r w:rsidR="00AE3D56" w:rsidRPr="002370B0">
        <w:t>Регулирование фондового рынка России и Франции</w:t>
      </w:r>
      <w:r w:rsidR="002370B0" w:rsidRPr="002370B0">
        <w:t xml:space="preserve">. </w:t>
      </w:r>
      <w:r w:rsidR="00B40895" w:rsidRPr="002370B0">
        <w:t>Органы регулирования фондовых рынков</w:t>
      </w:r>
      <w:bookmarkEnd w:id="2"/>
    </w:p>
    <w:p w:rsidR="002160EF" w:rsidRPr="002160EF" w:rsidRDefault="002160EF" w:rsidP="002160EF"/>
    <w:p w:rsidR="002370B0" w:rsidRDefault="00AE3D56" w:rsidP="002370B0">
      <w:r w:rsidRPr="002370B0">
        <w:t>Регулирование фондового рынка</w:t>
      </w:r>
      <w:r w:rsidR="002370B0" w:rsidRPr="002370B0">
        <w:t xml:space="preserve"> - </w:t>
      </w:r>
      <w:r w:rsidRPr="002370B0">
        <w:t>это упорядочение деятельности всех его участников</w:t>
      </w:r>
      <w:r w:rsidR="002370B0">
        <w:t xml:space="preserve"> (</w:t>
      </w:r>
      <w:r w:rsidRPr="002370B0">
        <w:t>эмитентов, инвесторов, посредников, организаций и прочих участников</w:t>
      </w:r>
      <w:r w:rsidR="002370B0" w:rsidRPr="002370B0">
        <w:t xml:space="preserve">) </w:t>
      </w:r>
      <w:r w:rsidRPr="002370B0">
        <w:t>и операций между ними со стороны уполномоченных органов</w:t>
      </w:r>
      <w:r w:rsidR="002370B0" w:rsidRPr="002370B0">
        <w:t xml:space="preserve">. </w:t>
      </w:r>
      <w:r w:rsidRPr="002370B0">
        <w:t>Различают внешнее регулирование</w:t>
      </w:r>
      <w:r w:rsidR="002370B0">
        <w:t xml:space="preserve"> (</w:t>
      </w:r>
      <w:r w:rsidRPr="002370B0">
        <w:t>подчиненность деятельности данной организации нормативным актам государства, других организации и международным соглашениям</w:t>
      </w:r>
      <w:r w:rsidR="002370B0" w:rsidRPr="002370B0">
        <w:t xml:space="preserve">) </w:t>
      </w:r>
      <w:r w:rsidRPr="002370B0">
        <w:t>и внутреннее регулирование</w:t>
      </w:r>
      <w:r w:rsidR="002370B0">
        <w:t xml:space="preserve"> (</w:t>
      </w:r>
      <w:r w:rsidRPr="002370B0">
        <w:t>подчиненность деятельности данной организации ее собственным нормативным документам</w:t>
      </w:r>
      <w:r w:rsidR="002370B0" w:rsidRPr="002370B0">
        <w:t xml:space="preserve"> - </w:t>
      </w:r>
      <w:r w:rsidRPr="002370B0">
        <w:t>уставу, правилам и прочим документам, определяющим деятельность этой организации в целом, ее подразделений и ее сотрудников</w:t>
      </w:r>
      <w:r w:rsidR="002370B0" w:rsidRPr="002370B0">
        <w:t xml:space="preserve">). </w:t>
      </w:r>
      <w:r w:rsidRPr="002370B0">
        <w:t>Таким образом, регулирование фондового рынка охватывает все виды деятельности и операций, осуществляемых на нем,</w:t>
      </w:r>
      <w:r w:rsidR="002370B0" w:rsidRPr="002370B0">
        <w:t xml:space="preserve"> - </w:t>
      </w:r>
      <w:r w:rsidRPr="002370B0">
        <w:t>эмиссионных, посреднических, инвестиционных, спекулятивных, залоговых, трастовых и прочие виды сделок</w:t>
      </w:r>
      <w:r w:rsidR="002370B0" w:rsidRPr="002370B0">
        <w:t>.</w:t>
      </w:r>
    </w:p>
    <w:p w:rsidR="002370B0" w:rsidRDefault="00AE3D56" w:rsidP="002370B0">
      <w:r w:rsidRPr="002370B0">
        <w:t>Регулирование фондового рынка осуществляется органами или организациями, уполномоченными на осуществление регулятивных функций</w:t>
      </w:r>
      <w:r w:rsidR="002370B0" w:rsidRPr="002370B0">
        <w:t xml:space="preserve">. </w:t>
      </w:r>
      <w:r w:rsidRPr="002370B0">
        <w:t>Поэтому различаются</w:t>
      </w:r>
      <w:r w:rsidR="002370B0" w:rsidRPr="002370B0">
        <w:t>:</w:t>
      </w:r>
    </w:p>
    <w:p w:rsidR="002370B0" w:rsidRDefault="00AE3D56" w:rsidP="002370B0">
      <w:r w:rsidRPr="002370B0">
        <w:t>государственное</w:t>
      </w:r>
      <w:r w:rsidR="002370B0" w:rsidRPr="002370B0">
        <w:t xml:space="preserve"> </w:t>
      </w:r>
      <w:r w:rsidRPr="002370B0">
        <w:t>регулирование</w:t>
      </w:r>
      <w:r w:rsidR="002370B0">
        <w:t xml:space="preserve"> (</w:t>
      </w:r>
      <w:r w:rsidRPr="002370B0">
        <w:t>со</w:t>
      </w:r>
      <w:r w:rsidR="002370B0" w:rsidRPr="002370B0">
        <w:t xml:space="preserve"> </w:t>
      </w:r>
      <w:r w:rsidRPr="002370B0">
        <w:t>стороны</w:t>
      </w:r>
      <w:r w:rsidR="002370B0" w:rsidRPr="002370B0">
        <w:t xml:space="preserve"> </w:t>
      </w:r>
      <w:r w:rsidRPr="002370B0">
        <w:t>государст</w:t>
      </w:r>
      <w:r w:rsidR="00B4229E" w:rsidRPr="002370B0">
        <w:t>венных</w:t>
      </w:r>
      <w:r w:rsidR="002370B0">
        <w:t xml:space="preserve"> </w:t>
      </w:r>
      <w:r w:rsidRPr="002370B0">
        <w:t>органов</w:t>
      </w:r>
      <w:r w:rsidR="002370B0" w:rsidRPr="002370B0">
        <w:t>);</w:t>
      </w:r>
    </w:p>
    <w:p w:rsidR="002370B0" w:rsidRDefault="00AE3D56" w:rsidP="002370B0">
      <w:r w:rsidRPr="002370B0">
        <w:t>регулирование</w:t>
      </w:r>
      <w:r w:rsidR="002370B0" w:rsidRPr="002370B0">
        <w:t xml:space="preserve"> </w:t>
      </w:r>
      <w:r w:rsidRPr="002370B0">
        <w:t>рынка</w:t>
      </w:r>
      <w:r w:rsidR="002370B0" w:rsidRPr="002370B0">
        <w:t xml:space="preserve"> </w:t>
      </w:r>
      <w:r w:rsidRPr="002370B0">
        <w:t>профессиональными</w:t>
      </w:r>
      <w:r w:rsidR="002370B0" w:rsidRPr="002370B0">
        <w:t xml:space="preserve"> </w:t>
      </w:r>
      <w:r w:rsidRPr="002370B0">
        <w:t>участниками</w:t>
      </w:r>
      <w:r w:rsidR="002370B0">
        <w:t xml:space="preserve"> (</w:t>
      </w:r>
      <w:r w:rsidR="00851B76" w:rsidRPr="002370B0">
        <w:t>или саморегулирование</w:t>
      </w:r>
      <w:r w:rsidR="002370B0" w:rsidRPr="002370B0">
        <w:t xml:space="preserve">) </w:t>
      </w:r>
      <w:r w:rsidR="00851B76" w:rsidRPr="002370B0">
        <w:t>рынка</w:t>
      </w:r>
      <w:r w:rsidR="002370B0" w:rsidRPr="002370B0">
        <w:t xml:space="preserve"> - </w:t>
      </w:r>
      <w:r w:rsidRPr="002370B0">
        <w:t>процесс, который в Рос</w:t>
      </w:r>
      <w:r w:rsidR="00B4229E" w:rsidRPr="002370B0">
        <w:t>сии развивается</w:t>
      </w:r>
      <w:r w:rsidR="002370B0">
        <w:t xml:space="preserve"> </w:t>
      </w:r>
      <w:r w:rsidR="00B4229E" w:rsidRPr="002370B0">
        <w:t>двояко</w:t>
      </w:r>
      <w:r w:rsidR="002370B0" w:rsidRPr="002370B0">
        <w:t xml:space="preserve">: </w:t>
      </w:r>
      <w:r w:rsidRPr="002370B0">
        <w:t>государство</w:t>
      </w:r>
      <w:r w:rsidR="00851B76" w:rsidRPr="002370B0">
        <w:t xml:space="preserve"> </w:t>
      </w:r>
      <w:r w:rsidRPr="002370B0">
        <w:t>передает часть своих</w:t>
      </w:r>
      <w:r w:rsidR="002370B0">
        <w:t xml:space="preserve"> </w:t>
      </w:r>
      <w:r w:rsidRPr="002370B0">
        <w:t>полномочий по регулированию определенным организа</w:t>
      </w:r>
      <w:r w:rsidR="00B4229E" w:rsidRPr="002370B0">
        <w:t>циям</w:t>
      </w:r>
      <w:r w:rsidR="002370B0">
        <w:t xml:space="preserve"> </w:t>
      </w:r>
      <w:r w:rsidRPr="002370B0">
        <w:t>профессиональных участников рынка, однако они и</w:t>
      </w:r>
      <w:r w:rsidR="002370B0">
        <w:t xml:space="preserve"> </w:t>
      </w:r>
      <w:r w:rsidRPr="002370B0">
        <w:t>сами могут договориться о предоставлении созданной ор</w:t>
      </w:r>
      <w:r w:rsidR="00B4229E" w:rsidRPr="002370B0">
        <w:t>ганизации</w:t>
      </w:r>
      <w:r w:rsidR="002370B0">
        <w:t xml:space="preserve"> </w:t>
      </w:r>
      <w:r w:rsidRPr="002370B0">
        <w:t>некоторых прав регулирования</w:t>
      </w:r>
      <w:r w:rsidR="002370B0" w:rsidRPr="002370B0">
        <w:t>;</w:t>
      </w:r>
    </w:p>
    <w:p w:rsidR="002370B0" w:rsidRDefault="00AE3D56" w:rsidP="002370B0">
      <w:r w:rsidRPr="002370B0">
        <w:t>общественное регулир</w:t>
      </w:r>
      <w:r w:rsidR="00851B76" w:rsidRPr="002370B0">
        <w:t>ование</w:t>
      </w:r>
      <w:r w:rsidR="002370B0">
        <w:t xml:space="preserve"> (</w:t>
      </w:r>
      <w:r w:rsidR="00851B76" w:rsidRPr="002370B0">
        <w:t>осуществляемое через об</w:t>
      </w:r>
      <w:r w:rsidR="00B4229E" w:rsidRPr="002370B0">
        <w:t>щественное</w:t>
      </w:r>
      <w:r w:rsidR="002370B0">
        <w:t xml:space="preserve"> </w:t>
      </w:r>
      <w:r w:rsidR="00B474AE" w:rsidRPr="002370B0">
        <w:t>мнение</w:t>
      </w:r>
      <w:r w:rsidR="002370B0" w:rsidRPr="002370B0">
        <w:t>),</w:t>
      </w:r>
      <w:r w:rsidR="00B474AE" w:rsidRPr="002370B0">
        <w:t xml:space="preserve"> потому </w:t>
      </w:r>
      <w:r w:rsidR="00F91303" w:rsidRPr="002370B0">
        <w:t>ч</w:t>
      </w:r>
      <w:r w:rsidR="00B474AE" w:rsidRPr="002370B0">
        <w:t>то</w:t>
      </w:r>
      <w:r w:rsidR="00F91303" w:rsidRPr="002370B0">
        <w:t xml:space="preserve"> именно реакция широких с</w:t>
      </w:r>
      <w:r w:rsidRPr="002370B0">
        <w:t xml:space="preserve">лоев населения является </w:t>
      </w:r>
      <w:r w:rsidR="00F91303" w:rsidRPr="002370B0">
        <w:t xml:space="preserve">причиной </w:t>
      </w:r>
      <w:r w:rsidRPr="002370B0">
        <w:t>проведения гос</w:t>
      </w:r>
      <w:r w:rsidR="00F91303" w:rsidRPr="002370B0">
        <w:t>ударством или профессиональными</w:t>
      </w:r>
      <w:r w:rsidR="008434D2">
        <w:t xml:space="preserve"> </w:t>
      </w:r>
      <w:r w:rsidRPr="002370B0">
        <w:t>участниками</w:t>
      </w:r>
      <w:r w:rsidR="002370B0">
        <w:t xml:space="preserve"> </w:t>
      </w:r>
      <w:r w:rsidR="00F91303" w:rsidRPr="002370B0">
        <w:t>рынка регулиру</w:t>
      </w:r>
      <w:r w:rsidRPr="002370B0">
        <w:t>ющих мероприятий</w:t>
      </w:r>
      <w:r w:rsidR="002370B0" w:rsidRPr="002370B0">
        <w:t>.</w:t>
      </w:r>
    </w:p>
    <w:p w:rsidR="002370B0" w:rsidRDefault="00AE3D56" w:rsidP="002370B0">
      <w:r w:rsidRPr="002370B0">
        <w:t>Основные цели регулирования</w:t>
      </w:r>
      <w:r w:rsidR="002370B0" w:rsidRPr="002370B0">
        <w:t>:</w:t>
      </w:r>
    </w:p>
    <w:p w:rsidR="002370B0" w:rsidRDefault="00AE3D56" w:rsidP="002370B0">
      <w:r w:rsidRPr="002370B0">
        <w:t>поддерживать порядок на рынке и создавать нормальные</w:t>
      </w:r>
      <w:r w:rsidR="002370B0">
        <w:t xml:space="preserve"> </w:t>
      </w:r>
      <w:r w:rsidRPr="002370B0">
        <w:t>условия работы всех его участников</w:t>
      </w:r>
      <w:r w:rsidR="002370B0" w:rsidRPr="002370B0">
        <w:t>;</w:t>
      </w:r>
    </w:p>
    <w:p w:rsidR="002370B0" w:rsidRDefault="00AE3D56" w:rsidP="002370B0">
      <w:r w:rsidRPr="002370B0">
        <w:t>защищать участников от мошенничества и недобросове</w:t>
      </w:r>
      <w:r w:rsidR="00F91303" w:rsidRPr="002370B0">
        <w:t>стности</w:t>
      </w:r>
      <w:r w:rsidR="002370B0">
        <w:t xml:space="preserve"> </w:t>
      </w:r>
      <w:r w:rsidRPr="002370B0">
        <w:t>юридических и физических лиц</w:t>
      </w:r>
      <w:r w:rsidR="002370B0" w:rsidRPr="002370B0">
        <w:t>;</w:t>
      </w:r>
    </w:p>
    <w:p w:rsidR="002370B0" w:rsidRDefault="00AE3D56" w:rsidP="002370B0">
      <w:r w:rsidRPr="002370B0">
        <w:t>обеспечивать свободный процесс ценообразования в зави</w:t>
      </w:r>
      <w:r w:rsidR="00F91303" w:rsidRPr="002370B0">
        <w:t>симости</w:t>
      </w:r>
      <w:r w:rsidR="002370B0">
        <w:t xml:space="preserve"> </w:t>
      </w:r>
      <w:r w:rsidRPr="002370B0">
        <w:t>от спроса и предложения</w:t>
      </w:r>
      <w:r w:rsidR="002370B0" w:rsidRPr="002370B0">
        <w:t>;</w:t>
      </w:r>
    </w:p>
    <w:p w:rsidR="002370B0" w:rsidRDefault="00AE3D56" w:rsidP="002370B0">
      <w:r w:rsidRPr="002370B0">
        <w:t>создать эффективный рынок со стимулами для предприни</w:t>
      </w:r>
      <w:r w:rsidR="00F91303" w:rsidRPr="002370B0">
        <w:t>мательской</w:t>
      </w:r>
      <w:r w:rsidR="002370B0">
        <w:t xml:space="preserve"> </w:t>
      </w:r>
      <w:r w:rsidRPr="002370B0">
        <w:t>деятельнос</w:t>
      </w:r>
      <w:r w:rsidR="00F91303" w:rsidRPr="002370B0">
        <w:t>ти и адекватным вознаграждением</w:t>
      </w:r>
      <w:r w:rsidR="002370B0" w:rsidRPr="002370B0">
        <w:t>;</w:t>
      </w:r>
    </w:p>
    <w:p w:rsidR="002370B0" w:rsidRDefault="00AE3D56" w:rsidP="002370B0">
      <w:r w:rsidRPr="002370B0">
        <w:t>создавать новые и поддерживать необходимые для обще</w:t>
      </w:r>
      <w:r w:rsidR="00F91303" w:rsidRPr="002370B0">
        <w:t>ства</w:t>
      </w:r>
      <w:r w:rsidR="002370B0">
        <w:t xml:space="preserve"> </w:t>
      </w:r>
      <w:r w:rsidRPr="002370B0">
        <w:t>рынки и рыночные структуры и нововведения и про</w:t>
      </w:r>
      <w:r w:rsidR="00F91303" w:rsidRPr="002370B0">
        <w:t>чие цели</w:t>
      </w:r>
      <w:r w:rsidR="002370B0" w:rsidRPr="002370B0">
        <w:t>.</w:t>
      </w:r>
    </w:p>
    <w:p w:rsidR="002370B0" w:rsidRDefault="00AE3D56" w:rsidP="002370B0">
      <w:r w:rsidRPr="002370B0">
        <w:t>Сам процесс регулирования фондового рынка включает</w:t>
      </w:r>
      <w:r w:rsidR="002370B0" w:rsidRPr="002370B0">
        <w:t>:</w:t>
      </w:r>
    </w:p>
    <w:p w:rsidR="002370B0" w:rsidRDefault="00AE3D56" w:rsidP="002370B0">
      <w:r w:rsidRPr="002370B0">
        <w:t>создание законодательной базы функционирования рын</w:t>
      </w:r>
      <w:r w:rsidR="00F91303" w:rsidRPr="002370B0">
        <w:t>ка</w:t>
      </w:r>
      <w:r w:rsidR="002370B0" w:rsidRPr="002370B0">
        <w:t xml:space="preserve"> - </w:t>
      </w:r>
      <w:r w:rsidRPr="002370B0">
        <w:t>разработку законодат</w:t>
      </w:r>
      <w:r w:rsidR="008434D2">
        <w:t>е</w:t>
      </w:r>
      <w:r w:rsidRPr="002370B0">
        <w:t>льных и подзаконных актов, ко</w:t>
      </w:r>
      <w:r w:rsidR="00F91303" w:rsidRPr="002370B0">
        <w:t>торые закладывают</w:t>
      </w:r>
      <w:r w:rsidR="002370B0">
        <w:t xml:space="preserve"> </w:t>
      </w:r>
      <w:r w:rsidRPr="002370B0">
        <w:t xml:space="preserve">основу </w:t>
      </w:r>
      <w:r w:rsidR="00FB5C16" w:rsidRPr="002370B0">
        <w:t>нормального оперирования на рынке</w:t>
      </w:r>
      <w:r w:rsidR="002370B0" w:rsidRPr="002370B0">
        <w:t>;</w:t>
      </w:r>
    </w:p>
    <w:p w:rsidR="002370B0" w:rsidRDefault="00AE3D56" w:rsidP="002370B0">
      <w:r w:rsidRPr="002370B0">
        <w:t>отбор профессиональных участников рынка, потому что</w:t>
      </w:r>
      <w:r w:rsidR="002370B0">
        <w:t xml:space="preserve"> </w:t>
      </w:r>
      <w:r w:rsidRPr="002370B0">
        <w:t>современный фондовый рынок не может нормально функ</w:t>
      </w:r>
      <w:r w:rsidR="00FB5C16" w:rsidRPr="002370B0">
        <w:t>ционировать без</w:t>
      </w:r>
      <w:r w:rsidR="002370B0" w:rsidRPr="002370B0">
        <w:t xml:space="preserve"> </w:t>
      </w:r>
      <w:r w:rsidR="00FB5C16" w:rsidRPr="002370B0">
        <w:t xml:space="preserve">наличия профессиональных </w:t>
      </w:r>
      <w:r w:rsidRPr="002370B0">
        <w:t>посредников,</w:t>
      </w:r>
      <w:r w:rsidR="00FB5C16" w:rsidRPr="002370B0">
        <w:t xml:space="preserve"> </w:t>
      </w:r>
      <w:r w:rsidRPr="002370B0">
        <w:t>кото</w:t>
      </w:r>
      <w:r w:rsidR="00FB5C16" w:rsidRPr="002370B0">
        <w:t xml:space="preserve">рыми не могут стать любое лицо или </w:t>
      </w:r>
      <w:r w:rsidRPr="002370B0">
        <w:t>организация</w:t>
      </w:r>
      <w:r w:rsidR="002370B0" w:rsidRPr="002370B0">
        <w:t xml:space="preserve">. </w:t>
      </w:r>
      <w:r w:rsidRPr="002370B0">
        <w:t>Для</w:t>
      </w:r>
      <w:r w:rsidR="002370B0" w:rsidRPr="002370B0">
        <w:t xml:space="preserve"> </w:t>
      </w:r>
      <w:r w:rsidRPr="002370B0">
        <w:t>этого</w:t>
      </w:r>
      <w:r w:rsidR="002370B0" w:rsidRPr="002370B0">
        <w:t xml:space="preserve"> </w:t>
      </w:r>
      <w:r w:rsidRPr="002370B0">
        <w:t>необходимо</w:t>
      </w:r>
      <w:r w:rsidR="002370B0" w:rsidRPr="002370B0">
        <w:t xml:space="preserve"> </w:t>
      </w:r>
      <w:r w:rsidRPr="002370B0">
        <w:t>соответствовать</w:t>
      </w:r>
      <w:r w:rsidR="002370B0" w:rsidRPr="002370B0">
        <w:t xml:space="preserve"> </w:t>
      </w:r>
      <w:r w:rsidRPr="002370B0">
        <w:t>определенным</w:t>
      </w:r>
      <w:r w:rsidR="00FB5C16" w:rsidRPr="002370B0">
        <w:t xml:space="preserve"> </w:t>
      </w:r>
      <w:r w:rsidRPr="002370B0">
        <w:t>требованиям, устанавливаемым уполномоченными</w:t>
      </w:r>
      <w:r w:rsidR="002370B0" w:rsidRPr="002370B0">
        <w:t xml:space="preserve"> </w:t>
      </w:r>
      <w:r w:rsidRPr="002370B0">
        <w:t>орга</w:t>
      </w:r>
      <w:r w:rsidR="00FB5C16" w:rsidRPr="002370B0">
        <w:t>низациями</w:t>
      </w:r>
      <w:r w:rsidR="002370B0" w:rsidRPr="002370B0">
        <w:t>;</w:t>
      </w:r>
    </w:p>
    <w:p w:rsidR="002370B0" w:rsidRDefault="00AE3D56" w:rsidP="002370B0">
      <w:r w:rsidRPr="002370B0">
        <w:t>контроль со стороны соответствующего органа за соблю</w:t>
      </w:r>
      <w:r w:rsidR="00FB5C16" w:rsidRPr="002370B0">
        <w:t>дением</w:t>
      </w:r>
      <w:r w:rsidR="002370B0" w:rsidRPr="002370B0">
        <w:t xml:space="preserve"> </w:t>
      </w:r>
      <w:r w:rsidRPr="002370B0">
        <w:t>выполнения всеми участниками рынка правил</w:t>
      </w:r>
      <w:r w:rsidR="002370B0" w:rsidRPr="002370B0">
        <w:t>;</w:t>
      </w:r>
    </w:p>
    <w:p w:rsidR="002370B0" w:rsidRDefault="00535B2F" w:rsidP="002370B0">
      <w:r w:rsidRPr="002370B0">
        <w:t>систему санкций за нарушения норм и правил</w:t>
      </w:r>
      <w:r w:rsidR="002370B0">
        <w:t xml:space="preserve"> (</w:t>
      </w:r>
      <w:r w:rsidRPr="002370B0">
        <w:t>начиная от устных и письменных предупреждений и штрафов и кончая уголовными наказаниями и исключением из рядов участников рынка</w:t>
      </w:r>
      <w:r w:rsidR="002370B0" w:rsidRPr="002370B0">
        <w:t>).</w:t>
      </w:r>
    </w:p>
    <w:p w:rsidR="002370B0" w:rsidRDefault="00313AF5" w:rsidP="002370B0">
      <w:r w:rsidRPr="002370B0">
        <w:t>К основным государственным органам, регулирующим рынок ценных бумаг в России на федеральном уровне, относятся Главное правовое управление и Контрольное управление Администрации Президента РФ</w:t>
      </w:r>
      <w:r w:rsidR="002370B0" w:rsidRPr="002370B0">
        <w:t xml:space="preserve">. </w:t>
      </w:r>
      <w:r w:rsidRPr="002370B0">
        <w:t>Первое непосредственно участвует в работе Федеральной комиссии по рынку ценных бумаг</w:t>
      </w:r>
      <w:r w:rsidR="002370B0" w:rsidRPr="002370B0">
        <w:t xml:space="preserve">; </w:t>
      </w:r>
      <w:r w:rsidRPr="002370B0">
        <w:t>второе осуществляет специальный мониторинг выполнения указов и распоряжений Президента РФ, связанных с приватизацией и рынком ценных бумаг</w:t>
      </w:r>
      <w:r w:rsidR="002370B0" w:rsidRPr="002370B0">
        <w:t>.</w:t>
      </w:r>
    </w:p>
    <w:p w:rsidR="00313AF5" w:rsidRPr="002370B0" w:rsidRDefault="00313AF5" w:rsidP="002370B0">
      <w:r w:rsidRPr="002370B0">
        <w:t>Правительство</w:t>
      </w:r>
      <w:r w:rsidR="002370B0" w:rsidRPr="002370B0">
        <w:t xml:space="preserve"> </w:t>
      </w:r>
      <w:r w:rsidRPr="002370B0">
        <w:t>РФ</w:t>
      </w:r>
      <w:r w:rsidR="002370B0" w:rsidRPr="002370B0">
        <w:t xml:space="preserve">. </w:t>
      </w:r>
      <w:r w:rsidRPr="002370B0">
        <w:t>Правительство РФ осуществляет общее руководство развитием рынка ценных бумаг через федеральные органы исполнительной власти, ведет законопроектную деятельность, осуществляя подготовку проектов указов и распоряжений Президента РФ, а также федеральных законов в области ценных бумаг, назначает и контролирует работу головных исполнителей по подготовке нормативных актов</w:t>
      </w:r>
    </w:p>
    <w:p w:rsidR="002370B0" w:rsidRDefault="004F1012" w:rsidP="002370B0">
      <w:r w:rsidRPr="002370B0">
        <w:t>Федеральная комиссия по рынку ценных бумаг</w:t>
      </w:r>
      <w:r w:rsidR="002370B0" w:rsidRPr="002370B0">
        <w:t xml:space="preserve">. </w:t>
      </w:r>
      <w:r w:rsidRPr="002370B0">
        <w:t>Образована Указом Президента РФ от 1 июля 1996 г</w:t>
      </w:r>
      <w:r w:rsidR="002370B0" w:rsidRPr="002370B0">
        <w:t xml:space="preserve">. </w:t>
      </w:r>
      <w:r w:rsidRPr="002370B0">
        <w:t>№ 1009, согласно которому ФКЦБ России является федеральным органом исполнительной власти по проведению государственной политики в области рынка ценных бумаг, контролю за деятельностью профессиональных участников рынка ценных бумаг, обеспечению прав инвесторов, акционеров и вкладчиков</w:t>
      </w:r>
      <w:r w:rsidR="002370B0" w:rsidRPr="002370B0">
        <w:t>.</w:t>
      </w:r>
    </w:p>
    <w:p w:rsidR="002370B0" w:rsidRDefault="00313AF5" w:rsidP="002370B0">
      <w:r w:rsidRPr="002370B0">
        <w:t>В настоящее время она состоит из</w:t>
      </w:r>
      <w:r w:rsidR="002370B0" w:rsidRPr="002370B0">
        <w:t xml:space="preserve">: </w:t>
      </w:r>
      <w:r w:rsidRPr="002370B0">
        <w:t>6 участников, коллегии</w:t>
      </w:r>
      <w:r w:rsidR="002370B0" w:rsidRPr="002370B0">
        <w:t xml:space="preserve"> - </w:t>
      </w:r>
      <w:r w:rsidRPr="002370B0">
        <w:t>15 советников и экспертного совета</w:t>
      </w:r>
      <w:r w:rsidR="002370B0" w:rsidRPr="002370B0">
        <w:t xml:space="preserve"> - </w:t>
      </w:r>
      <w:r w:rsidRPr="002370B0">
        <w:t>25 членов</w:t>
      </w:r>
      <w:r w:rsidR="002370B0" w:rsidRPr="002370B0">
        <w:t xml:space="preserve"> - </w:t>
      </w:r>
      <w:r w:rsidRPr="002370B0">
        <w:t>крупнейших профессиональных участников фондового рынка</w:t>
      </w:r>
      <w:r w:rsidR="002370B0" w:rsidRPr="002370B0">
        <w:t>.</w:t>
      </w:r>
    </w:p>
    <w:p w:rsidR="002370B0" w:rsidRDefault="00313AF5" w:rsidP="002370B0">
      <w:r w:rsidRPr="002370B0">
        <w:t>Основные функции ФКЦБ</w:t>
      </w:r>
      <w:r w:rsidR="002370B0" w:rsidRPr="002370B0">
        <w:t>:</w:t>
      </w:r>
    </w:p>
    <w:p w:rsidR="002370B0" w:rsidRDefault="00313AF5" w:rsidP="002370B0">
      <w:r w:rsidRPr="002370B0">
        <w:t>разработка концепции развития рынка ценных бумаг</w:t>
      </w:r>
      <w:r w:rsidR="002370B0" w:rsidRPr="002370B0">
        <w:t>;</w:t>
      </w:r>
    </w:p>
    <w:p w:rsidR="002370B0" w:rsidRDefault="00313AF5" w:rsidP="002370B0">
      <w:r w:rsidRPr="002370B0">
        <w:t>координация деятельности других регулирующих органов</w:t>
      </w:r>
      <w:r w:rsidR="002370B0">
        <w:t xml:space="preserve"> </w:t>
      </w:r>
      <w:r w:rsidRPr="002370B0">
        <w:t>на рынке</w:t>
      </w:r>
      <w:r w:rsidR="002370B0" w:rsidRPr="002370B0">
        <w:t>;</w:t>
      </w:r>
    </w:p>
    <w:p w:rsidR="002370B0" w:rsidRDefault="00313AF5" w:rsidP="002370B0">
      <w:r w:rsidRPr="002370B0">
        <w:t>установление правил и стандартов работы на рынке, требо</w:t>
      </w:r>
      <w:r w:rsidR="00B01069" w:rsidRPr="002370B0">
        <w:t>ваний</w:t>
      </w:r>
      <w:r w:rsidR="002370B0">
        <w:t xml:space="preserve"> </w:t>
      </w:r>
      <w:r w:rsidRPr="002370B0">
        <w:t>к его участникам</w:t>
      </w:r>
      <w:r w:rsidR="002370B0">
        <w:t xml:space="preserve"> (</w:t>
      </w:r>
      <w:r w:rsidRPr="002370B0">
        <w:t>включая технические функции</w:t>
      </w:r>
      <w:r w:rsidR="002370B0" w:rsidRPr="002370B0">
        <w:t>);</w:t>
      </w:r>
    </w:p>
    <w:p w:rsidR="002370B0" w:rsidRDefault="00313AF5" w:rsidP="002370B0">
      <w:r w:rsidRPr="002370B0">
        <w:t>выдача лицензий</w:t>
      </w:r>
      <w:r w:rsidR="002370B0" w:rsidRPr="002370B0">
        <w:t>;</w:t>
      </w:r>
    </w:p>
    <w:p w:rsidR="002370B0" w:rsidRDefault="00313AF5" w:rsidP="002370B0">
      <w:r w:rsidRPr="002370B0">
        <w:t>установление квалификационных требовании и контроль за деятельностью профессиональных участников и специализированных организаций</w:t>
      </w:r>
      <w:r w:rsidR="002370B0" w:rsidRPr="002370B0">
        <w:t>;</w:t>
      </w:r>
    </w:p>
    <w:p w:rsidR="002370B0" w:rsidRDefault="00313AF5" w:rsidP="002370B0">
      <w:r w:rsidRPr="002370B0">
        <w:t>регистрация ценных бумаг нерезидентов</w:t>
      </w:r>
      <w:r w:rsidR="002370B0" w:rsidRPr="002370B0">
        <w:t>;</w:t>
      </w:r>
    </w:p>
    <w:p w:rsidR="002370B0" w:rsidRDefault="00313AF5" w:rsidP="002370B0">
      <w:r w:rsidRPr="002370B0">
        <w:t>обеспечение прозрачности информации</w:t>
      </w:r>
      <w:r w:rsidR="002370B0" w:rsidRPr="002370B0">
        <w:t>.</w:t>
      </w:r>
    </w:p>
    <w:p w:rsidR="002370B0" w:rsidRDefault="00313AF5" w:rsidP="002370B0">
      <w:r w:rsidRPr="002370B0">
        <w:t>ФКЦБ имеет полномочия, относящиеся к контролю и регулированию фондового рынка и деятельности его профессиональных участников</w:t>
      </w:r>
      <w:r w:rsidR="002370B0" w:rsidRPr="002370B0">
        <w:t>:</w:t>
      </w:r>
    </w:p>
    <w:p w:rsidR="002370B0" w:rsidRDefault="00313AF5" w:rsidP="002370B0">
      <w:r w:rsidRPr="002370B0">
        <w:t>координирует деятельность органов исполнительной вла</w:t>
      </w:r>
      <w:r w:rsidR="00B01069" w:rsidRPr="002370B0">
        <w:t>сти в</w:t>
      </w:r>
      <w:r w:rsidR="002370B0">
        <w:t xml:space="preserve"> </w:t>
      </w:r>
      <w:r w:rsidRPr="002370B0">
        <w:t>области регулирования рынка</w:t>
      </w:r>
      <w:r w:rsidR="002370B0" w:rsidRPr="002370B0">
        <w:t>;</w:t>
      </w:r>
    </w:p>
    <w:p w:rsidR="002370B0" w:rsidRDefault="00313AF5" w:rsidP="002370B0">
      <w:r w:rsidRPr="002370B0">
        <w:t>утверждает стандарты эмиссии ценных бумаг</w:t>
      </w:r>
      <w:r w:rsidR="002370B0" w:rsidRPr="002370B0">
        <w:t>;</w:t>
      </w:r>
    </w:p>
    <w:p w:rsidR="002370B0" w:rsidRDefault="00313AF5" w:rsidP="002370B0">
      <w:r w:rsidRPr="002370B0">
        <w:t>лицензирует и устанавливает требования к деятельности</w:t>
      </w:r>
      <w:r w:rsidR="002370B0">
        <w:t xml:space="preserve"> </w:t>
      </w:r>
      <w:r w:rsidRPr="002370B0">
        <w:t>профессиональных</w:t>
      </w:r>
      <w:r w:rsidR="000E2300" w:rsidRPr="002370B0">
        <w:t xml:space="preserve"> участников и контролирует соответствие их пр</w:t>
      </w:r>
      <w:r w:rsidR="008434D2">
        <w:t>о</w:t>
      </w:r>
      <w:r w:rsidR="000E2300" w:rsidRPr="002370B0">
        <w:t xml:space="preserve">фессиональной деятельности нормативным требованиям и лицензиям, а при обнаружении нарушений приостанавливает действия и аннулирует лицензии, направляет </w:t>
      </w:r>
      <w:r w:rsidRPr="002370B0">
        <w:t>материалы в правоохранительные органы и суд с</w:t>
      </w:r>
      <w:r w:rsidR="002370B0">
        <w:t xml:space="preserve"> </w:t>
      </w:r>
      <w:r w:rsidRPr="002370B0">
        <w:t>исками</w:t>
      </w:r>
      <w:r w:rsidR="002370B0" w:rsidRPr="002370B0">
        <w:t>;</w:t>
      </w:r>
    </w:p>
    <w:p w:rsidR="002370B0" w:rsidRDefault="00313AF5" w:rsidP="002370B0">
      <w:r w:rsidRPr="002370B0">
        <w:t>организует и проводит ревизии деятельности участников</w:t>
      </w:r>
      <w:r w:rsidR="002370B0">
        <w:t xml:space="preserve"> </w:t>
      </w:r>
      <w:r w:rsidRPr="002370B0">
        <w:t>рынка ценных бумаг</w:t>
      </w:r>
      <w:r w:rsidR="002370B0" w:rsidRPr="002370B0">
        <w:t>.</w:t>
      </w:r>
    </w:p>
    <w:p w:rsidR="002370B0" w:rsidRDefault="004F1012" w:rsidP="002370B0">
      <w:r w:rsidRPr="002370B0">
        <w:t>Министерство финансов РФ</w:t>
      </w:r>
      <w:r w:rsidR="002370B0">
        <w:t xml:space="preserve"> (</w:t>
      </w:r>
      <w:r w:rsidRPr="002370B0">
        <w:t>Минфин России</w:t>
      </w:r>
      <w:r w:rsidR="002370B0" w:rsidRPr="002370B0">
        <w:t xml:space="preserve">). </w:t>
      </w:r>
      <w:r w:rsidRPr="002370B0">
        <w:t>Министерство финансов выступает на рынке ценных бумаг в качестве</w:t>
      </w:r>
      <w:r w:rsidR="002370B0" w:rsidRPr="002370B0">
        <w:t>:</w:t>
      </w:r>
    </w:p>
    <w:p w:rsidR="002370B0" w:rsidRDefault="004F1012" w:rsidP="002370B0">
      <w:r w:rsidRPr="002370B0">
        <w:t>представителя эмитента государства, выполняющего все функ</w:t>
      </w:r>
      <w:r w:rsidR="000E2300" w:rsidRPr="002370B0">
        <w:t>ции по</w:t>
      </w:r>
      <w:r w:rsidR="002370B0">
        <w:t xml:space="preserve"> </w:t>
      </w:r>
      <w:r w:rsidRPr="002370B0">
        <w:t>выпуску государственных ценных бумаг на федераль</w:t>
      </w:r>
      <w:r w:rsidR="000E2300" w:rsidRPr="002370B0">
        <w:t>ном уровне</w:t>
      </w:r>
      <w:r w:rsidR="002370B0" w:rsidRPr="002370B0">
        <w:t>;</w:t>
      </w:r>
    </w:p>
    <w:p w:rsidR="002370B0" w:rsidRDefault="004F1012" w:rsidP="002370B0">
      <w:r w:rsidRPr="002370B0">
        <w:t>государственного органа регулирования рынка</w:t>
      </w:r>
      <w:r w:rsidR="002370B0" w:rsidRPr="002370B0">
        <w:t>.</w:t>
      </w:r>
    </w:p>
    <w:p w:rsidR="002370B0" w:rsidRDefault="004F1012" w:rsidP="002370B0">
      <w:r w:rsidRPr="002370B0">
        <w:t>В качестве эмитен</w:t>
      </w:r>
      <w:r w:rsidR="000E2300" w:rsidRPr="002370B0">
        <w:t xml:space="preserve">та </w:t>
      </w:r>
      <w:r w:rsidRPr="002370B0">
        <w:t xml:space="preserve">государства Министерство финансов России разрабатывает цели и условия выпуска ценных бумаг, заключает договоры на первичное их размещение, оказывает организационно-техническое содействие в создании первичного и ликвидного вторичного рынков государственных долговых обязательств, создает систему льгот, обеспечивающих спрос на них, определяет цены первичного размещения и </w:t>
      </w:r>
      <w:r w:rsidR="002370B0">
        <w:t>т.п.</w:t>
      </w:r>
    </w:p>
    <w:p w:rsidR="002370B0" w:rsidRDefault="009C4A62" w:rsidP="002370B0">
      <w:r w:rsidRPr="002370B0">
        <w:t>Центральный банк Р</w:t>
      </w:r>
      <w:r w:rsidR="008434D2">
        <w:t>о</w:t>
      </w:r>
      <w:r w:rsidR="004F1012" w:rsidRPr="002370B0">
        <w:t>ссийской Федерации</w:t>
      </w:r>
      <w:r w:rsidR="002370B0">
        <w:t xml:space="preserve"> (</w:t>
      </w:r>
      <w:r w:rsidR="004F1012" w:rsidRPr="002370B0">
        <w:t>Банк России</w:t>
      </w:r>
      <w:r w:rsidR="002370B0" w:rsidRPr="002370B0">
        <w:t xml:space="preserve">). </w:t>
      </w:r>
      <w:r w:rsidR="004F1012" w:rsidRPr="002370B0">
        <w:t>Центральный банк является профессиональным участником рынка ценных бумаг, активно ведущим операции с ценными бумагами, а также государственным органом регулиро</w:t>
      </w:r>
      <w:r w:rsidRPr="002370B0">
        <w:t>вания рынка</w:t>
      </w:r>
      <w:r w:rsidR="002370B0" w:rsidRPr="002370B0">
        <w:t>.</w:t>
      </w:r>
    </w:p>
    <w:p w:rsidR="002370B0" w:rsidRDefault="009C4A62" w:rsidP="002370B0">
      <w:r w:rsidRPr="002370B0">
        <w:t>Во Франции основным органом, регулир</w:t>
      </w:r>
      <w:r w:rsidR="00266A94" w:rsidRPr="002370B0">
        <w:t>ующим фондовый рынок, является К</w:t>
      </w:r>
      <w:r w:rsidRPr="002370B0">
        <w:t>омиссия по биржевым операциям</w:t>
      </w:r>
      <w:r w:rsidR="002370B0">
        <w:t xml:space="preserve"> (</w:t>
      </w:r>
      <w:r w:rsidR="00266A94" w:rsidRPr="002370B0">
        <w:t>СОВ</w:t>
      </w:r>
      <w:r w:rsidR="002370B0" w:rsidRPr="002370B0">
        <w:t>).</w:t>
      </w:r>
    </w:p>
    <w:p w:rsidR="002370B0" w:rsidRDefault="00266A94" w:rsidP="002370B0">
      <w:r w:rsidRPr="002370B0">
        <w:t>Основной целью СОВ является поддержка конкурентоспособности рынка, за которым она осуществляет наблюдение, и</w:t>
      </w:r>
      <w:r w:rsidR="002370B0" w:rsidRPr="002370B0">
        <w:t xml:space="preserve"> </w:t>
      </w:r>
      <w:r w:rsidRPr="002370B0">
        <w:t>укрепление кредитоспособности французского финансового рынка</w:t>
      </w:r>
      <w:r w:rsidR="002370B0" w:rsidRPr="002370B0">
        <w:t xml:space="preserve">. </w:t>
      </w:r>
      <w:r w:rsidRPr="002370B0">
        <w:t>Основными принципами деятельности фондового рынка, на достижение которого направлена деятельность СОВ, является прозрачность, надежность и справедливость</w:t>
      </w:r>
      <w:r w:rsidR="002370B0" w:rsidRPr="002370B0">
        <w:t>.</w:t>
      </w:r>
    </w:p>
    <w:p w:rsidR="002370B0" w:rsidRDefault="00266A94" w:rsidP="002370B0">
      <w:r w:rsidRPr="002370B0">
        <w:t>Функции СОВ</w:t>
      </w:r>
      <w:r w:rsidR="002370B0" w:rsidRPr="002370B0">
        <w:t>:</w:t>
      </w:r>
    </w:p>
    <w:p w:rsidR="002370B0" w:rsidRDefault="00266A94" w:rsidP="002370B0">
      <w:r w:rsidRPr="002370B0">
        <w:t>защита сбережений, независимо от того, были ли эти средства инвестированы в финансовые инструменты</w:t>
      </w:r>
      <w:r w:rsidR="002370B0">
        <w:t xml:space="preserve"> (</w:t>
      </w:r>
      <w:r w:rsidR="000C1EE5" w:rsidRPr="002370B0">
        <w:t>акции, долговые ценные бумаги</w:t>
      </w:r>
      <w:r w:rsidR="002370B0" w:rsidRPr="002370B0">
        <w:t xml:space="preserve">) </w:t>
      </w:r>
      <w:r w:rsidR="000C1EE5" w:rsidRPr="002370B0">
        <w:t>или вложены в другие ценности, на приобретение которых публично была объявлена подписка</w:t>
      </w:r>
      <w:r w:rsidR="002370B0">
        <w:t xml:space="preserve"> (</w:t>
      </w:r>
      <w:r w:rsidR="000C1EE5" w:rsidRPr="002370B0">
        <w:t>паи в фондах недвижимости</w:t>
      </w:r>
      <w:r w:rsidR="002370B0" w:rsidRPr="002370B0">
        <w:t>);</w:t>
      </w:r>
    </w:p>
    <w:p w:rsidR="002370B0" w:rsidRDefault="000C1EE5" w:rsidP="002370B0">
      <w:r w:rsidRPr="002370B0">
        <w:t>проверка инвестиционной информации</w:t>
      </w:r>
      <w:r w:rsidR="002370B0" w:rsidRPr="002370B0">
        <w:t xml:space="preserve">. </w:t>
      </w:r>
      <w:r w:rsidRPr="002370B0">
        <w:t>СОВ должна завизировать информационные отчеты эмитентов, которые последние обязаны публиковать в случае объявления подписки на ценные бумаги</w:t>
      </w:r>
      <w:r w:rsidR="002370B0">
        <w:t xml:space="preserve"> (</w:t>
      </w:r>
      <w:r w:rsidRPr="002370B0">
        <w:t>допуска к котировкам на бирже</w:t>
      </w:r>
      <w:r w:rsidR="002370B0" w:rsidRPr="002370B0">
        <w:t xml:space="preserve">). </w:t>
      </w:r>
      <w:r w:rsidRPr="002370B0">
        <w:t xml:space="preserve">СОВ унифицирует форму документов, </w:t>
      </w:r>
      <w:r w:rsidR="00274457" w:rsidRPr="002370B0">
        <w:t>составляемых эмитентом при совершении таких операций, как внесение вклада в уставной капитал, слияние компаний</w:t>
      </w:r>
      <w:r w:rsidR="002370B0" w:rsidRPr="002370B0">
        <w:t xml:space="preserve">. </w:t>
      </w:r>
      <w:r w:rsidR="00274457" w:rsidRPr="002370B0">
        <w:t>СОВ проверяет всю предоставляемую компаниями информацию</w:t>
      </w:r>
      <w:r w:rsidR="002370B0" w:rsidRPr="002370B0">
        <w:t xml:space="preserve">: </w:t>
      </w:r>
      <w:r w:rsidR="00274457" w:rsidRPr="002370B0">
        <w:t>как публикуемую, так и непубликуемую официально</w:t>
      </w:r>
      <w:r w:rsidR="002370B0" w:rsidRPr="002370B0">
        <w:t>.</w:t>
      </w:r>
    </w:p>
    <w:p w:rsidR="002370B0" w:rsidRDefault="002370B0" w:rsidP="002370B0">
      <w:r w:rsidRPr="002370B0">
        <w:t xml:space="preserve">Обеспечение </w:t>
      </w:r>
      <w:r w:rsidR="00274457" w:rsidRPr="002370B0">
        <w:t>должного функционирования финансовых р</w:t>
      </w:r>
      <w:r>
        <w:t>ы</w:t>
      </w:r>
      <w:r w:rsidR="00274457" w:rsidRPr="002370B0">
        <w:t>нков</w:t>
      </w:r>
      <w:r w:rsidRPr="002370B0">
        <w:t>.</w:t>
      </w:r>
    </w:p>
    <w:p w:rsidR="002370B0" w:rsidRDefault="00274457" w:rsidP="002370B0">
      <w:r w:rsidRPr="002370B0">
        <w:t>СОВ состоит из председателя и девяти членов</w:t>
      </w:r>
      <w:r w:rsidR="002370B0" w:rsidRPr="002370B0">
        <w:t xml:space="preserve">. </w:t>
      </w:r>
      <w:r w:rsidRPr="002370B0">
        <w:t>Председатель назначается Советом министров на шестилетний срок</w:t>
      </w:r>
      <w:r w:rsidR="002370B0" w:rsidRPr="002370B0">
        <w:t xml:space="preserve">. </w:t>
      </w:r>
      <w:r w:rsidRPr="002370B0">
        <w:t>Другие девять членов на четырехлетний срок с возможностью назначения на второй срок</w:t>
      </w:r>
      <w:r w:rsidR="002370B0" w:rsidRPr="002370B0">
        <w:t xml:space="preserve">. </w:t>
      </w:r>
      <w:r w:rsidR="00EB624A" w:rsidRPr="002370B0">
        <w:t>Среди этих девяти человек трое назначаются судебными органами</w:t>
      </w:r>
      <w:r w:rsidR="002370B0" w:rsidRPr="002370B0">
        <w:t xml:space="preserve">; </w:t>
      </w:r>
      <w:r w:rsidR="00EB624A" w:rsidRPr="002370B0">
        <w:t>по одному члену назначают директор Банка Франции, Совет по финансовым рынкам и Национальный совет по счетоводству</w:t>
      </w:r>
      <w:r w:rsidR="002370B0" w:rsidRPr="002370B0">
        <w:t xml:space="preserve">; </w:t>
      </w:r>
      <w:r w:rsidR="00EB624A" w:rsidRPr="002370B0">
        <w:t>троих назначают председатели органов законодательной власти</w:t>
      </w:r>
      <w:r w:rsidR="002370B0">
        <w:t xml:space="preserve"> (</w:t>
      </w:r>
      <w:r w:rsidR="00EB624A" w:rsidRPr="002370B0">
        <w:t>Сенат, национальное собрание, Совет по экономическим и социальным делам</w:t>
      </w:r>
      <w:r w:rsidR="002370B0" w:rsidRPr="002370B0">
        <w:t>).</w:t>
      </w:r>
    </w:p>
    <w:p w:rsidR="002370B0" w:rsidRDefault="00EB624A" w:rsidP="002370B0">
      <w:r w:rsidRPr="002370B0">
        <w:t>Комиссия имеет свой внутренний регламент, который детально описывает все правила относительно обсуждения каких-либо вопросов</w:t>
      </w:r>
      <w:r w:rsidR="002370B0" w:rsidRPr="002370B0">
        <w:t xml:space="preserve">. </w:t>
      </w:r>
      <w:r w:rsidRPr="002370B0">
        <w:t>Она же определяет положения и правила, обязательные для выполнения всеми пр</w:t>
      </w:r>
      <w:r w:rsidR="00C50CF2" w:rsidRPr="002370B0">
        <w:t>о</w:t>
      </w:r>
      <w:r w:rsidRPr="002370B0">
        <w:t xml:space="preserve">фессиональными </w:t>
      </w:r>
      <w:r w:rsidR="00C50CF2" w:rsidRPr="002370B0">
        <w:t>участниками фондового рынка</w:t>
      </w:r>
      <w:r w:rsidR="002370B0" w:rsidRPr="002370B0">
        <w:t>.</w:t>
      </w:r>
    </w:p>
    <w:p w:rsidR="002370B0" w:rsidRDefault="00C50CF2" w:rsidP="002370B0">
      <w:r w:rsidRPr="002370B0">
        <w:t>Комиссия по биржевым операциям консультирует по применению издаваемых положений, чтобы гарантировать всем участникам рынка максимальную юридическую безопасность</w:t>
      </w:r>
      <w:r w:rsidR="002370B0" w:rsidRPr="002370B0">
        <w:t>.</w:t>
      </w:r>
    </w:p>
    <w:p w:rsidR="002370B0" w:rsidRDefault="00C50CF2" w:rsidP="002370B0">
      <w:r w:rsidRPr="002370B0">
        <w:t>СОВ обладает финансовой независимостью</w:t>
      </w:r>
      <w:r w:rsidR="002370B0" w:rsidRPr="002370B0">
        <w:t>.</w:t>
      </w:r>
    </w:p>
    <w:p w:rsidR="002370B0" w:rsidRDefault="00C50CF2" w:rsidP="002370B0">
      <w:r w:rsidRPr="002370B0">
        <w:t>Надзор Комиссии по биржевым операциям за фондовым рынком заключается в выявлении и предотвращении действий, способных нанести урон инвесторам</w:t>
      </w:r>
      <w:r w:rsidR="002370B0" w:rsidRPr="002370B0">
        <w:t>.</w:t>
      </w:r>
    </w:p>
    <w:p w:rsidR="002370B0" w:rsidRDefault="00C50CF2" w:rsidP="002370B0">
      <w:r w:rsidRPr="002370B0">
        <w:t>Для достижения своей основной цели Комиссия по биржевым операциям</w:t>
      </w:r>
      <w:r w:rsidR="00794777" w:rsidRPr="002370B0">
        <w:t xml:space="preserve"> работает в тесном сотрудничестве с профессиональными</w:t>
      </w:r>
      <w:r w:rsidR="002370B0" w:rsidRPr="002370B0">
        <w:t xml:space="preserve"> </w:t>
      </w:r>
      <w:r w:rsidR="00794777" w:rsidRPr="002370B0">
        <w:t>организациями</w:t>
      </w:r>
      <w:r w:rsidR="002370B0" w:rsidRPr="002370B0">
        <w:t>.</w:t>
      </w:r>
    </w:p>
    <w:p w:rsidR="002370B0" w:rsidRDefault="00794777" w:rsidP="002370B0">
      <w:r w:rsidRPr="002370B0">
        <w:t>Совет по финансовым</w:t>
      </w:r>
      <w:r w:rsidR="002370B0" w:rsidRPr="002370B0">
        <w:t xml:space="preserve"> </w:t>
      </w:r>
      <w:r w:rsidRPr="002370B0">
        <w:t>рынкам</w:t>
      </w:r>
      <w:r w:rsidR="002370B0">
        <w:t xml:space="preserve"> (</w:t>
      </w:r>
      <w:r w:rsidRPr="002370B0">
        <w:rPr>
          <w:lang w:val="en-US"/>
        </w:rPr>
        <w:t>CMF</w:t>
      </w:r>
      <w:r w:rsidR="002370B0" w:rsidRPr="002370B0">
        <w:t xml:space="preserve">) - </w:t>
      </w:r>
      <w:r w:rsidRPr="002370B0">
        <w:t>это пр</w:t>
      </w:r>
      <w:r w:rsidR="005E06A1">
        <w:t>о</w:t>
      </w:r>
      <w:r w:rsidRPr="002370B0">
        <w:t>фессиональная организация, являющаяся юридическим лицом, которая устанавливает общие правила функционирования фондового рынка и одобряет программу деятельности</w:t>
      </w:r>
      <w:r w:rsidR="002370B0" w:rsidRPr="002370B0">
        <w:t xml:space="preserve"> </w:t>
      </w:r>
      <w:r w:rsidRPr="002370B0">
        <w:t>компаний</w:t>
      </w:r>
      <w:r w:rsidR="002370B0" w:rsidRPr="002370B0">
        <w:t xml:space="preserve">. </w:t>
      </w:r>
      <w:r w:rsidRPr="002370B0">
        <w:t>Ее функция распространяется</w:t>
      </w:r>
      <w:r w:rsidR="002370B0" w:rsidRPr="002370B0">
        <w:t xml:space="preserve"> </w:t>
      </w:r>
      <w:r w:rsidRPr="002370B0">
        <w:t>как на биржевом, так и на внебиржевом рынке</w:t>
      </w:r>
      <w:r w:rsidR="002370B0" w:rsidRPr="002370B0">
        <w:t>.</w:t>
      </w:r>
    </w:p>
    <w:p w:rsidR="002370B0" w:rsidRDefault="00794777" w:rsidP="002370B0">
      <w:r w:rsidRPr="002370B0">
        <w:t>Национальная компания счетных комиссаров</w:t>
      </w:r>
      <w:r w:rsidR="002370B0">
        <w:t xml:space="preserve"> (</w:t>
      </w:r>
      <w:r w:rsidRPr="002370B0">
        <w:rPr>
          <w:lang w:val="en-US"/>
        </w:rPr>
        <w:t>CNCC</w:t>
      </w:r>
      <w:r w:rsidR="002370B0" w:rsidRPr="002370B0">
        <w:t xml:space="preserve">) </w:t>
      </w:r>
      <w:r w:rsidR="00B40895" w:rsidRPr="002370B0">
        <w:t>проводит проверки, благодаря которым СОВ может гарантировать точность информации о финансовых отчетах</w:t>
      </w:r>
      <w:r w:rsidR="002370B0" w:rsidRPr="002370B0">
        <w:t>.</w:t>
      </w:r>
    </w:p>
    <w:p w:rsidR="002370B0" w:rsidRDefault="00535B2F" w:rsidP="002370B0">
      <w:r w:rsidRPr="002370B0">
        <w:t>Регулятивная структура российского рынка ценных бумаг отличается смешанным характером, слишком активным вмешательством государства, слабым надзором, практически отсутствием традиций и обычаев в связи с длительным перерывом в работе рынка, отсутствием</w:t>
      </w:r>
      <w:r w:rsidR="002370B0">
        <w:t xml:space="preserve"> "</w:t>
      </w:r>
      <w:r w:rsidRPr="002370B0">
        <w:t>добросовестной конкуренции</w:t>
      </w:r>
      <w:r w:rsidR="002370B0">
        <w:t>".</w:t>
      </w:r>
    </w:p>
    <w:p w:rsidR="002370B0" w:rsidRDefault="002370B0" w:rsidP="002370B0"/>
    <w:p w:rsidR="002370B0" w:rsidRPr="002370B0" w:rsidRDefault="002160EF" w:rsidP="002370B0">
      <w:pPr>
        <w:pStyle w:val="2"/>
      </w:pPr>
      <w:bookmarkStart w:id="3" w:name="_Toc247228509"/>
      <w:r>
        <w:t>3</w:t>
      </w:r>
      <w:r w:rsidR="002370B0">
        <w:t xml:space="preserve">. </w:t>
      </w:r>
      <w:r w:rsidR="00365E9E" w:rsidRPr="002370B0">
        <w:t>Фондовые биржи России и Франции</w:t>
      </w:r>
      <w:bookmarkEnd w:id="3"/>
    </w:p>
    <w:p w:rsidR="002370B0" w:rsidRDefault="002370B0" w:rsidP="002370B0"/>
    <w:p w:rsidR="002370B0" w:rsidRDefault="00FA3915" w:rsidP="002370B0">
      <w:r w:rsidRPr="002370B0">
        <w:t>Р</w:t>
      </w:r>
      <w:r w:rsidR="00365E9E" w:rsidRPr="002370B0">
        <w:t>оссийская торговая система</w:t>
      </w:r>
      <w:r w:rsidRPr="002370B0">
        <w:t xml:space="preserve"> проводит автоматизированные торговые операции в режиме реального времени</w:t>
      </w:r>
      <w:r w:rsidR="002370B0" w:rsidRPr="002370B0">
        <w:t xml:space="preserve">. </w:t>
      </w:r>
      <w:r w:rsidRPr="002370B0">
        <w:t>Сегодня РТС получила статус фондовой биржи</w:t>
      </w:r>
      <w:r w:rsidR="002370B0" w:rsidRPr="002370B0">
        <w:t xml:space="preserve">. </w:t>
      </w:r>
      <w:r w:rsidRPr="002370B0">
        <w:rPr>
          <w:i/>
          <w:iCs/>
        </w:rPr>
        <w:t xml:space="preserve">Вторичный биржевой оборот </w:t>
      </w:r>
      <w:r w:rsidRPr="002370B0">
        <w:t>осуществляется на фондовых и в редких случаях на других биржах</w:t>
      </w:r>
      <w:r w:rsidR="002370B0" w:rsidRPr="002370B0">
        <w:t xml:space="preserve">. </w:t>
      </w:r>
      <w:r w:rsidRPr="002370B0">
        <w:t>Сегодня в РФ насчитывается 10 фондовых бирж, включая Фондовую биржу РТС</w:t>
      </w:r>
      <w:r w:rsidR="002370B0" w:rsidRPr="002370B0">
        <w:t xml:space="preserve">. </w:t>
      </w:r>
      <w:r w:rsidRPr="002370B0">
        <w:t>Российским законодательством предусмотрена лишь одна организационно-правовая форма фондовой биржи</w:t>
      </w:r>
      <w:r w:rsidR="002370B0" w:rsidRPr="002370B0">
        <w:t xml:space="preserve"> - </w:t>
      </w:r>
      <w:r w:rsidRPr="002370B0">
        <w:t>некоммерческое партнерство</w:t>
      </w:r>
      <w:r w:rsidR="002370B0" w:rsidRPr="002370B0">
        <w:t xml:space="preserve">. </w:t>
      </w:r>
      <w:r w:rsidRPr="002370B0">
        <w:t>Подавляющая часть сделок в России совершается на Фондовой бирже РТС</w:t>
      </w:r>
      <w:r w:rsidR="002370B0">
        <w:t xml:space="preserve"> (</w:t>
      </w:r>
      <w:r w:rsidRPr="002370B0">
        <w:t>ФБ РТС</w:t>
      </w:r>
      <w:r w:rsidR="002370B0" w:rsidRPr="002370B0">
        <w:t>),</w:t>
      </w:r>
      <w:r w:rsidRPr="002370B0">
        <w:t xml:space="preserve"> Московской межбанковской валютной бирже</w:t>
      </w:r>
      <w:r w:rsidR="002370B0">
        <w:t xml:space="preserve"> (</w:t>
      </w:r>
      <w:r w:rsidRPr="002370B0">
        <w:t>ММВБ</w:t>
      </w:r>
      <w:r w:rsidR="002370B0" w:rsidRPr="002370B0">
        <w:t xml:space="preserve">) </w:t>
      </w:r>
      <w:r w:rsidRPr="002370B0">
        <w:t>и Московской фондовой бирже</w:t>
      </w:r>
      <w:r w:rsidR="002370B0">
        <w:t xml:space="preserve"> (</w:t>
      </w:r>
      <w:r w:rsidRPr="002370B0">
        <w:t>МФБ</w:t>
      </w:r>
      <w:r w:rsidR="002370B0" w:rsidRPr="002370B0">
        <w:t xml:space="preserve">). </w:t>
      </w:r>
      <w:r w:rsidRPr="002370B0">
        <w:t>Размер годового торгового оборота акций на российских биржах в десятки и сотни раз уступает другим странам, а количество совершаемых здесь сделок меньше в сотни и тысячи раз</w:t>
      </w:r>
      <w:r w:rsidR="002370B0" w:rsidRPr="002370B0">
        <w:t xml:space="preserve">. </w:t>
      </w:r>
      <w:r w:rsidRPr="002370B0">
        <w:t>Особенностью российского рынка ценных бумаг по-прежнему является существенный объем внебиржевого вторичного оборота акций</w:t>
      </w:r>
      <w:r w:rsidR="002370B0" w:rsidRPr="002370B0">
        <w:t xml:space="preserve">. </w:t>
      </w:r>
      <w:r w:rsidRPr="002370B0">
        <w:t>Размер биржевого оборота облигаций примерно в 10 раз превосходит соответствующий показатель по акциям</w:t>
      </w:r>
      <w:r w:rsidR="002370B0" w:rsidRPr="002370B0">
        <w:t xml:space="preserve">. </w:t>
      </w:r>
      <w:r w:rsidRPr="002370B0">
        <w:t>Подавляющая его часть</w:t>
      </w:r>
      <w:r w:rsidR="002370B0">
        <w:t xml:space="preserve"> (</w:t>
      </w:r>
      <w:r w:rsidRPr="002370B0">
        <w:t>99%</w:t>
      </w:r>
      <w:r w:rsidR="002370B0" w:rsidRPr="002370B0">
        <w:t xml:space="preserve">) </w:t>
      </w:r>
      <w:r w:rsidRPr="002370B0">
        <w:t>приходится на государственный сектор</w:t>
      </w:r>
      <w:r w:rsidR="002370B0" w:rsidRPr="002370B0">
        <w:t xml:space="preserve">. </w:t>
      </w:r>
      <w:r w:rsidRPr="002370B0">
        <w:t>Корпоративные облигации, как и акции, перепродаются преимущественно на внебиржевом рынке</w:t>
      </w:r>
      <w:r w:rsidR="002370B0" w:rsidRPr="002370B0">
        <w:t xml:space="preserve">. </w:t>
      </w:r>
      <w:r w:rsidRPr="002370B0">
        <w:rPr>
          <w:i/>
          <w:iCs/>
        </w:rPr>
        <w:t>Московская фондовая биржа</w:t>
      </w:r>
      <w:r w:rsidR="002370B0">
        <w:rPr>
          <w:i/>
          <w:iCs/>
        </w:rPr>
        <w:t xml:space="preserve"> (</w:t>
      </w:r>
      <w:r w:rsidRPr="002370B0">
        <w:t>МФБ</w:t>
      </w:r>
      <w:r w:rsidR="002370B0" w:rsidRPr="002370B0">
        <w:t>),</w:t>
      </w:r>
      <w:r w:rsidRPr="002370B0">
        <w:t xml:space="preserve"> учрежденная в марте 1997 г</w:t>
      </w:r>
      <w:r w:rsidR="002370B0" w:rsidRPr="002370B0">
        <w:t xml:space="preserve">. </w:t>
      </w:r>
      <w:r w:rsidRPr="002370B0">
        <w:t>в качестве некоммерческого партнерства, сегодня одна из ведущих в стране</w:t>
      </w:r>
      <w:r w:rsidR="002370B0" w:rsidRPr="002370B0">
        <w:t xml:space="preserve">. </w:t>
      </w:r>
      <w:r w:rsidRPr="002370B0">
        <w:t>В 2001 г</w:t>
      </w:r>
      <w:r w:rsidR="002370B0" w:rsidRPr="002370B0">
        <w:t xml:space="preserve">. </w:t>
      </w:r>
      <w:r w:rsidRPr="002370B0">
        <w:t>она насчитывала 367 членов из различных регионов РФ</w:t>
      </w:r>
      <w:r w:rsidR="002370B0">
        <w:t xml:space="preserve"> (</w:t>
      </w:r>
      <w:r w:rsidRPr="002370B0">
        <w:t>от Санкт-Петербурга до Влади</w:t>
      </w:r>
      <w:r w:rsidR="00A71B96" w:rsidRPr="002370B0">
        <w:t>востока</w:t>
      </w:r>
      <w:r w:rsidR="002370B0" w:rsidRPr="002370B0">
        <w:t xml:space="preserve">). </w:t>
      </w:r>
      <w:r w:rsidR="00A71B96" w:rsidRPr="002370B0">
        <w:t>МФБ осуществляет проведение аукционов по первичному размещению ценных бумаг</w:t>
      </w:r>
      <w:r w:rsidR="002370B0" w:rsidRPr="002370B0">
        <w:t xml:space="preserve">; </w:t>
      </w:r>
      <w:r w:rsidR="00A71B96" w:rsidRPr="002370B0">
        <w:t>специализированных аукционов, в частности по реа</w:t>
      </w:r>
      <w:r w:rsidRPr="002370B0">
        <w:t>лизации заложенного имущества</w:t>
      </w:r>
      <w:r w:rsidR="002370B0" w:rsidRPr="002370B0">
        <w:t xml:space="preserve">; </w:t>
      </w:r>
      <w:r w:rsidRPr="002370B0">
        <w:t>организует и проводит вторичные торги ценными бумагами и срочными контрактами на ценные бумаги, а также другими активами и объектами</w:t>
      </w:r>
      <w:r w:rsidR="002370B0" w:rsidRPr="002370B0">
        <w:t xml:space="preserve">. </w:t>
      </w:r>
      <w:r w:rsidRPr="002370B0">
        <w:t>Биржей разрабатывается проект</w:t>
      </w:r>
      <w:r w:rsidR="002370B0">
        <w:t xml:space="preserve"> "</w:t>
      </w:r>
      <w:r w:rsidRPr="002370B0">
        <w:t>Рынок двойных складских свидетельств и варрантов на МФБ</w:t>
      </w:r>
      <w:r w:rsidR="002370B0">
        <w:t xml:space="preserve">". </w:t>
      </w:r>
      <w:r w:rsidRPr="002370B0">
        <w:t>Сегодня в биржевые котировочные листы первого и второго уровней включены более 60 видов фондовых инструментов, в основном акции ОАО</w:t>
      </w:r>
      <w:r w:rsidR="002370B0">
        <w:t>"</w:t>
      </w:r>
      <w:r w:rsidRPr="002370B0">
        <w:t>Газпром</w:t>
      </w:r>
      <w:r w:rsidR="002370B0">
        <w:t xml:space="preserve">", </w:t>
      </w:r>
      <w:r w:rsidRPr="002370B0">
        <w:t>РАО</w:t>
      </w:r>
      <w:r w:rsidR="002370B0">
        <w:t>"</w:t>
      </w:r>
      <w:r w:rsidRPr="002370B0">
        <w:t>ЕЭС России</w:t>
      </w:r>
      <w:r w:rsidR="002370B0">
        <w:t xml:space="preserve">", </w:t>
      </w:r>
      <w:r w:rsidRPr="002370B0">
        <w:t>ОАО</w:t>
      </w:r>
      <w:r w:rsidR="002370B0">
        <w:t>"</w:t>
      </w:r>
      <w:r w:rsidRPr="002370B0">
        <w:t>Сиб-нефть</w:t>
      </w:r>
      <w:r w:rsidR="002370B0">
        <w:t xml:space="preserve">", </w:t>
      </w:r>
      <w:r w:rsidRPr="002370B0">
        <w:t>АООТ</w:t>
      </w:r>
      <w:r w:rsidR="002370B0">
        <w:t>"</w:t>
      </w:r>
      <w:r w:rsidRPr="002370B0">
        <w:t>Аэрофлот</w:t>
      </w:r>
      <w:r w:rsidR="002370B0">
        <w:t xml:space="preserve">", </w:t>
      </w:r>
      <w:r w:rsidRPr="002370B0">
        <w:t>а также облигации правительства Москвы</w:t>
      </w:r>
      <w:r w:rsidR="002370B0" w:rsidRPr="002370B0">
        <w:t xml:space="preserve">. </w:t>
      </w:r>
      <w:r w:rsidRPr="002370B0">
        <w:t>Средний ежемесячный объем биржевого оборота в 2001 г</w:t>
      </w:r>
      <w:r w:rsidR="002370B0" w:rsidRPr="002370B0">
        <w:t xml:space="preserve">. </w:t>
      </w:r>
      <w:r w:rsidRPr="002370B0">
        <w:t>составлял около 4 млрд руб</w:t>
      </w:r>
      <w:r w:rsidR="002370B0" w:rsidRPr="002370B0">
        <w:t>.</w:t>
      </w:r>
    </w:p>
    <w:p w:rsidR="002370B0" w:rsidRDefault="00FA3915" w:rsidP="002370B0">
      <w:r w:rsidRPr="002370B0">
        <w:t>Участники биржевых операций с 2000 г</w:t>
      </w:r>
      <w:r w:rsidR="002370B0" w:rsidRPr="002370B0">
        <w:t xml:space="preserve">. </w:t>
      </w:r>
      <w:r w:rsidRPr="002370B0">
        <w:t>могут пользоваться программой</w:t>
      </w:r>
      <w:r w:rsidR="002370B0">
        <w:t xml:space="preserve"> "</w:t>
      </w:r>
      <w:r w:rsidRPr="002370B0">
        <w:t>удаленного торгового терминала МФБ</w:t>
      </w:r>
      <w:r w:rsidR="002370B0">
        <w:t xml:space="preserve">" </w:t>
      </w:r>
      <w:r w:rsidRPr="002370B0">
        <w:t xml:space="preserve">через выделенные телекоммуникационные каналы связи, а также через </w:t>
      </w:r>
      <w:r w:rsidRPr="002370B0">
        <w:rPr>
          <w:lang w:val="en-US"/>
        </w:rPr>
        <w:t>Internet</w:t>
      </w:r>
      <w:r w:rsidR="002370B0" w:rsidRPr="002370B0">
        <w:t xml:space="preserve">. </w:t>
      </w:r>
      <w:r w:rsidRPr="002370B0">
        <w:t>Биржевая компьютерная система обеспечивает</w:t>
      </w:r>
      <w:r w:rsidR="002370B0" w:rsidRPr="002370B0">
        <w:t xml:space="preserve">: </w:t>
      </w:r>
      <w:r w:rsidRPr="002370B0">
        <w:t>обслуживание счетов</w:t>
      </w:r>
      <w:r w:rsidR="002370B0">
        <w:t xml:space="preserve"> "</w:t>
      </w:r>
      <w:r w:rsidRPr="002370B0">
        <w:t>депо</w:t>
      </w:r>
      <w:r w:rsidR="002370B0">
        <w:t xml:space="preserve">" </w:t>
      </w:r>
      <w:r w:rsidRPr="002370B0">
        <w:t>участников торгов и их клиентов, проведение операций зачисления</w:t>
      </w:r>
      <w:r w:rsidR="002370B0" w:rsidRPr="002370B0">
        <w:t xml:space="preserve"> - </w:t>
      </w:r>
      <w:r w:rsidRPr="002370B0">
        <w:t>списания ценных бумаг и денежных средств в процессе торгов, получение биржевых отчетов и др</w:t>
      </w:r>
      <w:r w:rsidR="002370B0" w:rsidRPr="002370B0">
        <w:t>.</w:t>
      </w:r>
    </w:p>
    <w:p w:rsidR="002370B0" w:rsidRDefault="00FA3915" w:rsidP="002370B0">
      <w:r w:rsidRPr="002370B0">
        <w:t>На бирже выполняется программа</w:t>
      </w:r>
      <w:r w:rsidR="002370B0">
        <w:t xml:space="preserve"> "</w:t>
      </w:r>
      <w:r w:rsidRPr="002370B0">
        <w:t>коллективного партнерства МФБ</w:t>
      </w:r>
      <w:r w:rsidR="002370B0">
        <w:t xml:space="preserve">", </w:t>
      </w:r>
      <w:r w:rsidRPr="002370B0">
        <w:t>направленная на развитие региональных рынков ценных бумаг страны</w:t>
      </w:r>
      <w:r w:rsidR="002370B0" w:rsidRPr="002370B0">
        <w:t xml:space="preserve">. </w:t>
      </w:r>
      <w:r w:rsidRPr="002370B0">
        <w:t>В 2001 г</w:t>
      </w:r>
      <w:r w:rsidR="002370B0" w:rsidRPr="002370B0">
        <w:t xml:space="preserve">. </w:t>
      </w:r>
      <w:r w:rsidRPr="002370B0">
        <w:t>к ней присоединились Сибирская, Владивостокская, Екатеринбургская и Казанская фондовые биржи</w:t>
      </w:r>
      <w:r w:rsidR="002370B0" w:rsidRPr="002370B0">
        <w:t xml:space="preserve">; </w:t>
      </w:r>
      <w:r w:rsidRPr="002370B0">
        <w:t>рассматривается возможность присоединения Иркутской, Санкт-Петербургской и Нижегородской фондовых бирж</w:t>
      </w:r>
      <w:r w:rsidR="002370B0" w:rsidRPr="002370B0">
        <w:t>.</w:t>
      </w:r>
    </w:p>
    <w:p w:rsidR="002370B0" w:rsidRDefault="00104C9A" w:rsidP="002370B0">
      <w:r w:rsidRPr="002370B0">
        <w:t xml:space="preserve">Во Франции </w:t>
      </w:r>
      <w:r w:rsidR="00410494" w:rsidRPr="002370B0">
        <w:t>24 сентября 1724 г</w:t>
      </w:r>
      <w:r w:rsidR="002370B0" w:rsidRPr="002370B0">
        <w:t xml:space="preserve">. </w:t>
      </w:r>
      <w:r w:rsidR="00410494" w:rsidRPr="002370B0">
        <w:t>легально была утверждена Парижская биржа</w:t>
      </w:r>
      <w:r w:rsidR="002370B0" w:rsidRPr="002370B0">
        <w:t xml:space="preserve">. </w:t>
      </w:r>
      <w:r w:rsidR="00410494" w:rsidRPr="002370B0">
        <w:t>В настоящее время Парижская фондовая биржа</w:t>
      </w:r>
      <w:r w:rsidR="002370B0">
        <w:t xml:space="preserve"> (</w:t>
      </w:r>
      <w:r w:rsidR="00410494" w:rsidRPr="002370B0">
        <w:t>ПФБ</w:t>
      </w:r>
      <w:r w:rsidR="002370B0" w:rsidRPr="002370B0">
        <w:t xml:space="preserve">) </w:t>
      </w:r>
      <w:r w:rsidR="00410494" w:rsidRPr="002370B0">
        <w:t>имеет статус специализированного финансового института и представляет собой акционерное общество, держателями акций которого являются члены биржи</w:t>
      </w:r>
      <w:r w:rsidR="002370B0" w:rsidRPr="002370B0">
        <w:t xml:space="preserve">. </w:t>
      </w:r>
      <w:r w:rsidR="00B85A60" w:rsidRPr="002370B0">
        <w:t>Всего во Франции семь работающих бирж</w:t>
      </w:r>
      <w:r w:rsidR="002370B0" w:rsidRPr="002370B0">
        <w:t xml:space="preserve">: </w:t>
      </w:r>
      <w:r w:rsidR="00B85A60" w:rsidRPr="002370B0">
        <w:t>биржи Бордо, Лилля, Лиона, Марселя, Нанси и Нанта</w:t>
      </w:r>
      <w:r w:rsidR="002370B0" w:rsidRPr="002370B0">
        <w:t>).</w:t>
      </w:r>
    </w:p>
    <w:p w:rsidR="002370B0" w:rsidRDefault="00410494" w:rsidP="002370B0">
      <w:r w:rsidRPr="002370B0">
        <w:t>Функции Парижской биржи</w:t>
      </w:r>
      <w:r w:rsidR="002370B0" w:rsidRPr="002370B0">
        <w:t>:</w:t>
      </w:r>
    </w:p>
    <w:p w:rsidR="002370B0" w:rsidRDefault="00410494" w:rsidP="002370B0">
      <w:r w:rsidRPr="002370B0">
        <w:t>разработка правил функционирования рынка, которые должны быть одобрены советом по финансовым рынкам</w:t>
      </w:r>
      <w:r w:rsidR="002370B0">
        <w:t xml:space="preserve"> (</w:t>
      </w:r>
      <w:r w:rsidRPr="002370B0">
        <w:rPr>
          <w:lang w:val="en-US"/>
        </w:rPr>
        <w:t>CMF</w:t>
      </w:r>
      <w:r w:rsidR="002370B0" w:rsidRPr="002370B0">
        <w:t>);</w:t>
      </w:r>
    </w:p>
    <w:p w:rsidR="002370B0" w:rsidRDefault="00410494" w:rsidP="002370B0">
      <w:r w:rsidRPr="002370B0">
        <w:t xml:space="preserve">допуск ценных бумаг к котировке </w:t>
      </w:r>
      <w:r w:rsidR="00543FEB" w:rsidRPr="002370B0">
        <w:t>на бирже</w:t>
      </w:r>
      <w:r w:rsidR="002370B0" w:rsidRPr="002370B0">
        <w:t>;</w:t>
      </w:r>
    </w:p>
    <w:p w:rsidR="002370B0" w:rsidRDefault="00543FEB" w:rsidP="002370B0">
      <w:r w:rsidRPr="002370B0">
        <w:t>принятие новых членов биржи</w:t>
      </w:r>
      <w:r w:rsidR="002370B0" w:rsidRPr="002370B0">
        <w:t>;</w:t>
      </w:r>
    </w:p>
    <w:p w:rsidR="002370B0" w:rsidRDefault="00543FEB" w:rsidP="002370B0">
      <w:r w:rsidRPr="002370B0">
        <w:t>обеспечение публичности торгов и распространение информации об изменении курсов</w:t>
      </w:r>
      <w:r w:rsidR="002370B0" w:rsidRPr="002370B0">
        <w:t>;</w:t>
      </w:r>
    </w:p>
    <w:p w:rsidR="002370B0" w:rsidRDefault="00543FEB" w:rsidP="002370B0">
      <w:r w:rsidRPr="002370B0">
        <w:t>регистрация сделок между участниками с помощью клиринговой палаты и обеспечение гарантий оплаты и поставки ценных бумаг</w:t>
      </w:r>
      <w:r w:rsidR="002370B0" w:rsidRPr="002370B0">
        <w:t>;</w:t>
      </w:r>
    </w:p>
    <w:p w:rsidR="002370B0" w:rsidRDefault="00543FEB" w:rsidP="002370B0">
      <w:r w:rsidRPr="002370B0">
        <w:t>пр</w:t>
      </w:r>
      <w:r w:rsidR="008434D2">
        <w:t>е</w:t>
      </w:r>
      <w:r w:rsidRPr="002370B0">
        <w:t>доставление эмитентам услуг по котировке их ценных бумаг и осуществление финансовых операций</w:t>
      </w:r>
      <w:r w:rsidR="002370B0" w:rsidRPr="002370B0">
        <w:t>.</w:t>
      </w:r>
    </w:p>
    <w:p w:rsidR="002370B0" w:rsidRDefault="005C56A6" w:rsidP="002370B0">
      <w:r w:rsidRPr="002370B0">
        <w:t>Сначала доступ на рынок был открыт только для агентов по обмену, а позже для биржевых обществ, то сейчас биржевым посредником может стать любое финансовое учреждение, осуществляющее свою деятельность во Франции, в том числе и иностранное</w:t>
      </w:r>
      <w:r w:rsidR="002370B0" w:rsidRPr="002370B0">
        <w:t>.</w:t>
      </w:r>
    </w:p>
    <w:p w:rsidR="002370B0" w:rsidRDefault="0052425E" w:rsidP="002370B0">
      <w:r w:rsidRPr="002370B0">
        <w:t>Статус биржевого посредника имеют все кредитные и инвестиционные компании, лицензированные соответствующими органами и ставшие членами биржи, для осуществления операций, связанных с покупкой и продажей ценных бумаг</w:t>
      </w:r>
      <w:r w:rsidR="002370B0" w:rsidRPr="002370B0">
        <w:t>.</w:t>
      </w:r>
    </w:p>
    <w:p w:rsidR="002370B0" w:rsidRDefault="0052425E" w:rsidP="002370B0">
      <w:r w:rsidRPr="002370B0">
        <w:t xml:space="preserve">Члены биржи, действуя по поручению клиентов или за свой счет, вводят заявки в систему САС, которые автоматически ранжируются по цене, а в пределах одной цены </w:t>
      </w:r>
      <w:r w:rsidR="002370B0">
        <w:t>-</w:t>
      </w:r>
      <w:r w:rsidRPr="002370B0">
        <w:t xml:space="preserve"> в зависимости от времени поступления</w:t>
      </w:r>
      <w:r w:rsidR="002370B0" w:rsidRPr="002370B0">
        <w:t xml:space="preserve">. </w:t>
      </w:r>
      <w:r w:rsidRPr="002370B0">
        <w:t>После открытия рынка центральный компьютер рас</w:t>
      </w:r>
      <w:r w:rsidR="008434D2">
        <w:t>с</w:t>
      </w:r>
      <w:r w:rsidRPr="002370B0">
        <w:t>читывает цену открытия</w:t>
      </w:r>
      <w:r w:rsidR="005B3FD4" w:rsidRPr="002370B0">
        <w:t>, по которой можно продать и купить наибольшее число акций</w:t>
      </w:r>
      <w:r w:rsidR="002370B0" w:rsidRPr="002370B0">
        <w:t xml:space="preserve">. </w:t>
      </w:r>
      <w:r w:rsidR="005B3FD4" w:rsidRPr="002370B0">
        <w:t>Одновременно система трансформирует заявки, подлежащие исполнению по рыночной цене, в лимитивные заявки</w:t>
      </w:r>
      <w:r w:rsidR="00647A09" w:rsidRPr="002370B0">
        <w:t xml:space="preserve"> </w:t>
      </w:r>
      <w:r w:rsidR="005B3FD4" w:rsidRPr="002370B0">
        <w:t>с ценой открытия</w:t>
      </w:r>
      <w:r w:rsidR="002370B0" w:rsidRPr="002370B0">
        <w:t xml:space="preserve">. </w:t>
      </w:r>
      <w:r w:rsidR="005B3FD4" w:rsidRPr="002370B0">
        <w:t>Все заявки на покупку выше цены открытия и на продажу ниже цены открытия удовлетворяются полностью</w:t>
      </w:r>
      <w:r w:rsidR="002370B0" w:rsidRPr="002370B0">
        <w:t xml:space="preserve">. </w:t>
      </w:r>
      <w:r w:rsidR="005B3FD4" w:rsidRPr="002370B0">
        <w:t>Заявки с ценами, равными цене открытия, исполняются в зависимости от наличия встречных заявок</w:t>
      </w:r>
      <w:r w:rsidR="002370B0" w:rsidRPr="002370B0">
        <w:t xml:space="preserve">. </w:t>
      </w:r>
      <w:r w:rsidR="005B3FD4" w:rsidRPr="002370B0">
        <w:t>Не исполненные по цене открытия заявки остаются в компьютеризированной книге заявок</w:t>
      </w:r>
      <w:r w:rsidR="002370B0" w:rsidRPr="002370B0">
        <w:t>.</w:t>
      </w:r>
    </w:p>
    <w:p w:rsidR="002370B0" w:rsidRDefault="005B3FD4" w:rsidP="002370B0">
      <w:r w:rsidRPr="002370B0">
        <w:t xml:space="preserve">В </w:t>
      </w:r>
      <w:r w:rsidR="00CA55F5" w:rsidRPr="002370B0">
        <w:t>течение</w:t>
      </w:r>
      <w:r w:rsidRPr="002370B0">
        <w:t xml:space="preserve"> биржевого дня торговля идет </w:t>
      </w:r>
      <w:r w:rsidR="00CA55F5" w:rsidRPr="002370B0">
        <w:t>по принципу непрерывного двойного аукциона</w:t>
      </w:r>
      <w:r w:rsidR="002370B0" w:rsidRPr="002370B0">
        <w:t xml:space="preserve">. </w:t>
      </w:r>
      <w:r w:rsidR="00CA55F5" w:rsidRPr="002370B0">
        <w:t>Поступление новой заявки приводит к немедленному осуществлению одной или нескольких сделок, если в книге заявок имеется встречное предложение</w:t>
      </w:r>
      <w:r w:rsidR="002370B0" w:rsidRPr="002370B0">
        <w:t>.</w:t>
      </w:r>
    </w:p>
    <w:p w:rsidR="002370B0" w:rsidRDefault="00CA55F5" w:rsidP="002370B0">
      <w:r w:rsidRPr="002370B0">
        <w:t>В 1989 г</w:t>
      </w:r>
      <w:r w:rsidR="002370B0" w:rsidRPr="002370B0">
        <w:t xml:space="preserve">. </w:t>
      </w:r>
      <w:r w:rsidRPr="002370B0">
        <w:t xml:space="preserve">ПФБ отменила фиксированные комиссионные, и в настоящее время </w:t>
      </w:r>
      <w:r w:rsidR="004700DF" w:rsidRPr="002370B0">
        <w:t>они устанавливаются по соглашению между клиентом и фирмой по ценным бумагам</w:t>
      </w:r>
      <w:r w:rsidR="002370B0" w:rsidRPr="002370B0">
        <w:t>.</w:t>
      </w:r>
    </w:p>
    <w:p w:rsidR="002370B0" w:rsidRPr="002370B0" w:rsidRDefault="002370B0" w:rsidP="002370B0">
      <w:pPr>
        <w:pStyle w:val="2"/>
      </w:pPr>
      <w:r>
        <w:br w:type="page"/>
      </w:r>
      <w:bookmarkStart w:id="4" w:name="_Toc247228510"/>
      <w:r>
        <w:t>Заключение</w:t>
      </w:r>
      <w:bookmarkEnd w:id="4"/>
    </w:p>
    <w:p w:rsidR="002370B0" w:rsidRDefault="002370B0" w:rsidP="002370B0"/>
    <w:p w:rsidR="002370B0" w:rsidRDefault="00195E6C" w:rsidP="002370B0">
      <w:r w:rsidRPr="002370B0">
        <w:t>Интеграция российского рынка ценных бумаг в мировую финансовую систему, безусловно, привнесла ряд положительных аспектов в деятельность резидентов,</w:t>
      </w:r>
      <w:r w:rsidR="00F83EAF" w:rsidRPr="002370B0">
        <w:t xml:space="preserve"> </w:t>
      </w:r>
      <w:r w:rsidRPr="002370B0">
        <w:t>но одновременно усилила зависимость отечественного фондового рынка от</w:t>
      </w:r>
      <w:r w:rsidR="002370B0" w:rsidRPr="002370B0">
        <w:t xml:space="preserve"> </w:t>
      </w:r>
      <w:r w:rsidRPr="002370B0">
        <w:t>конъю</w:t>
      </w:r>
      <w:r w:rsidR="008434D2">
        <w:t>н</w:t>
      </w:r>
      <w:r w:rsidRPr="002370B0">
        <w:t>ктуры международных рынков капитала</w:t>
      </w:r>
      <w:r w:rsidR="002370B0" w:rsidRPr="002370B0">
        <w:t>.</w:t>
      </w:r>
    </w:p>
    <w:p w:rsidR="002370B0" w:rsidRDefault="003E52E5" w:rsidP="002370B0">
      <w:r w:rsidRPr="002370B0">
        <w:t>В результате кризиса, разразившийся в 1997г</w:t>
      </w:r>
      <w:r w:rsidR="002370B0" w:rsidRPr="002370B0">
        <w:t>.</w:t>
      </w:r>
      <w:r w:rsidR="002370B0">
        <w:t xml:space="preserve"> ("</w:t>
      </w:r>
      <w:r w:rsidRPr="002370B0">
        <w:t>азиатский кризис</w:t>
      </w:r>
      <w:r w:rsidR="002370B0">
        <w:t>"</w:t>
      </w:r>
      <w:r w:rsidR="002370B0" w:rsidRPr="002370B0">
        <w:t>),</w:t>
      </w:r>
      <w:r w:rsidR="008434D2">
        <w:t xml:space="preserve"> в российском рын</w:t>
      </w:r>
      <w:r w:rsidRPr="002370B0">
        <w:t>ке ценных бумаг изменились определенные правовые аспекты его деятельности, уменьшилось число профессиональных участников, беднее стала номенклатура обращающихся ценных бумаг</w:t>
      </w:r>
      <w:r w:rsidR="002370B0" w:rsidRPr="002370B0">
        <w:t>.</w:t>
      </w:r>
    </w:p>
    <w:p w:rsidR="002370B0" w:rsidRDefault="009825F4" w:rsidP="002370B0">
      <w:r w:rsidRPr="002370B0">
        <w:t>В настоящее время в РФ</w:t>
      </w:r>
      <w:r w:rsidR="002370B0" w:rsidRPr="002370B0">
        <w:t>,</w:t>
      </w:r>
      <w:r w:rsidRPr="002370B0">
        <w:t xml:space="preserve"> как и в других странах</w:t>
      </w:r>
      <w:r w:rsidR="002370B0" w:rsidRPr="002370B0">
        <w:t>,</w:t>
      </w:r>
      <w:r w:rsidRPr="002370B0">
        <w:t xml:space="preserve"> происходит расширение банковских операций с ценными бумагами</w:t>
      </w:r>
      <w:r w:rsidR="002370B0" w:rsidRPr="002370B0">
        <w:t xml:space="preserve">. </w:t>
      </w:r>
      <w:r w:rsidR="00673C18" w:rsidRPr="002370B0">
        <w:t>Однако суммарная рыночная капитализация российских банков</w:t>
      </w:r>
      <w:r w:rsidR="002370B0">
        <w:t xml:space="preserve"> (</w:t>
      </w:r>
      <w:r w:rsidR="00673C18" w:rsidRPr="002370B0">
        <w:t>стоимость всех видов ценных бумаг, выпущенных банками</w:t>
      </w:r>
      <w:r w:rsidR="002370B0" w:rsidRPr="002370B0">
        <w:t xml:space="preserve">) </w:t>
      </w:r>
      <w:r w:rsidR="00673C18" w:rsidRPr="002370B0">
        <w:t>все еще несравнимо мала в сопоставлении с Францией</w:t>
      </w:r>
      <w:r w:rsidR="002370B0" w:rsidRPr="002370B0">
        <w:t xml:space="preserve">. </w:t>
      </w:r>
      <w:r w:rsidR="00673C18" w:rsidRPr="002370B0">
        <w:t>Во Франции степень капитализации составляет 459 млрд долл</w:t>
      </w:r>
      <w:r w:rsidR="002370B0" w:rsidRPr="002370B0">
        <w:t>.</w:t>
      </w:r>
    </w:p>
    <w:p w:rsidR="002370B0" w:rsidRDefault="00673C18" w:rsidP="002370B0">
      <w:r w:rsidRPr="002370B0">
        <w:t>В России рынок корпоративных облигаций стал быстро развиваться с середины 1999</w:t>
      </w:r>
      <w:r w:rsidR="004B270F" w:rsidRPr="002370B0">
        <w:t>г</w:t>
      </w:r>
      <w:r w:rsidR="002370B0" w:rsidRPr="002370B0">
        <w:t xml:space="preserve">. </w:t>
      </w:r>
      <w:r w:rsidR="004B270F" w:rsidRPr="002370B0">
        <w:t>когда во Франции с 1983г</w:t>
      </w:r>
      <w:r w:rsidR="002370B0" w:rsidRPr="002370B0">
        <w:t xml:space="preserve">. </w:t>
      </w:r>
      <w:r w:rsidR="004B270F" w:rsidRPr="002370B0">
        <w:t>законодательство предоставило возможность выпускать ряд новых финансовых инструментов</w:t>
      </w:r>
      <w:r w:rsidR="002370B0" w:rsidRPr="002370B0">
        <w:t xml:space="preserve">: </w:t>
      </w:r>
      <w:r w:rsidR="004B270F" w:rsidRPr="002370B0">
        <w:t>облигации с вариантами и конвентируемые облигации</w:t>
      </w:r>
      <w:r w:rsidR="002370B0" w:rsidRPr="002370B0">
        <w:t xml:space="preserve">. </w:t>
      </w:r>
      <w:r w:rsidR="004B270F" w:rsidRPr="002370B0">
        <w:t>В отличии от населения нашей страны в сознании французов прочно укрепился стереотип обеспеченного человека</w:t>
      </w:r>
      <w:r w:rsidR="008434D2">
        <w:t xml:space="preserve"> </w:t>
      </w:r>
      <w:r w:rsidR="004B270F" w:rsidRPr="002370B0">
        <w:t>как держателя акций</w:t>
      </w:r>
      <w:r w:rsidR="002370B0" w:rsidRPr="002370B0">
        <w:t xml:space="preserve">. </w:t>
      </w:r>
      <w:r w:rsidR="004B270F" w:rsidRPr="002370B0">
        <w:t>Этому способствовало длительное историческое развитие и регулирование</w:t>
      </w:r>
      <w:r w:rsidR="00D46727" w:rsidRPr="002370B0">
        <w:t xml:space="preserve"> рынка ценных бумаг в стране с учетом прежних ошибок</w:t>
      </w:r>
      <w:r w:rsidR="002370B0" w:rsidRPr="002370B0">
        <w:t xml:space="preserve">. </w:t>
      </w:r>
      <w:r w:rsidR="00D46727" w:rsidRPr="002370B0">
        <w:t>Например, сегодня чуть меньше половины французов утверждают, что именно покупка акций является залогом обеспеченной старости</w:t>
      </w:r>
      <w:r w:rsidR="002370B0" w:rsidRPr="002370B0">
        <w:t xml:space="preserve">. </w:t>
      </w:r>
      <w:r w:rsidR="00D46727" w:rsidRPr="002370B0">
        <w:t>Ликвидность фондового рынка определяется активностью мелких инвесторов</w:t>
      </w:r>
      <w:r w:rsidR="002370B0" w:rsidRPr="002370B0">
        <w:t xml:space="preserve">. </w:t>
      </w:r>
      <w:r w:rsidR="00D46727" w:rsidRPr="002370B0">
        <w:t>Большинство французов в настоящее время согласились обменять часть заработной платы на акции предприятия</w:t>
      </w:r>
      <w:r w:rsidR="002370B0" w:rsidRPr="002370B0">
        <w:t xml:space="preserve">. </w:t>
      </w:r>
      <w:r w:rsidR="00D46727" w:rsidRPr="002370B0">
        <w:t>Половина тех, кто уже владеет акциями, планирует в ближайшем будущем расширить свой портфель</w:t>
      </w:r>
      <w:r w:rsidR="002370B0" w:rsidRPr="002370B0">
        <w:t>.</w:t>
      </w:r>
    </w:p>
    <w:p w:rsidR="002370B0" w:rsidRDefault="00D46727" w:rsidP="002370B0">
      <w:r w:rsidRPr="002370B0">
        <w:t xml:space="preserve">Одно из главных направлений развития российского рынка ценных бумаг сегодня </w:t>
      </w:r>
      <w:r w:rsidR="002370B0">
        <w:t>-</w:t>
      </w:r>
      <w:r w:rsidRPr="002370B0">
        <w:t xml:space="preserve"> существенное увеличение количества обращающихся инструментов</w:t>
      </w:r>
      <w:r w:rsidR="002370B0" w:rsidRPr="002370B0">
        <w:t xml:space="preserve">. </w:t>
      </w:r>
      <w:r w:rsidRPr="002370B0">
        <w:t>Для этого необходимо</w:t>
      </w:r>
      <w:r w:rsidR="002370B0" w:rsidRPr="002370B0">
        <w:t>:</w:t>
      </w:r>
    </w:p>
    <w:p w:rsidR="002370B0" w:rsidRDefault="005838FF" w:rsidP="002370B0">
      <w:r w:rsidRPr="002370B0">
        <w:t>расширение операций кредитования под залог государственных и корпоративных ценных бумаг, в частности продажа Банком России бумаг из собственного портфеля с обязательством обратного выкупа</w:t>
      </w:r>
      <w:r w:rsidR="002370B0" w:rsidRPr="002370B0">
        <w:t>;</w:t>
      </w:r>
    </w:p>
    <w:p w:rsidR="002370B0" w:rsidRDefault="005838FF" w:rsidP="002370B0">
      <w:r w:rsidRPr="002370B0">
        <w:t>развитие рынков биржевой торговли инвестиционными паями, ипотечными облигациями, срочными производственными инструментами, находящихся сейчас в зачаточном состоянии</w:t>
      </w:r>
      <w:r w:rsidR="002370B0" w:rsidRPr="002370B0">
        <w:t>;</w:t>
      </w:r>
    </w:p>
    <w:p w:rsidR="002370B0" w:rsidRDefault="005838FF" w:rsidP="002370B0">
      <w:r w:rsidRPr="002370B0">
        <w:t>организация в России</w:t>
      </w:r>
      <w:r w:rsidR="002370B0">
        <w:t xml:space="preserve"> (</w:t>
      </w:r>
      <w:r w:rsidRPr="002370B0">
        <w:t>в частности в Москве</w:t>
      </w:r>
      <w:r w:rsidR="002370B0" w:rsidRPr="002370B0">
        <w:t xml:space="preserve">) </w:t>
      </w:r>
      <w:r w:rsidRPr="002370B0">
        <w:t xml:space="preserve">международного сектора рынка ценных бумаг, </w:t>
      </w:r>
      <w:r w:rsidR="002370B0">
        <w:t>т.е.</w:t>
      </w:r>
      <w:r w:rsidR="002370B0" w:rsidRPr="002370B0">
        <w:t xml:space="preserve"> </w:t>
      </w:r>
      <w:r w:rsidRPr="002370B0">
        <w:t>осуществление на российских биржах листинга и обращения акций и долговых бумаг, входящих в расчет фондовых индексов</w:t>
      </w:r>
      <w:r w:rsidR="002370B0" w:rsidRPr="002370B0">
        <w:t>.</w:t>
      </w:r>
    </w:p>
    <w:p w:rsidR="002370B0" w:rsidRDefault="005838FF" w:rsidP="002370B0">
      <w:r w:rsidRPr="002370B0">
        <w:t>Следует преодолеть синдром недоверия инвесторов, особенно граждан к рынку ценных бумаг</w:t>
      </w:r>
      <w:r w:rsidR="002370B0" w:rsidRPr="002370B0">
        <w:t xml:space="preserve">. </w:t>
      </w:r>
      <w:r w:rsidR="00EF7C47" w:rsidRPr="002370B0">
        <w:t xml:space="preserve">Во Франции главная составляющая структуры всех инвесторов </w:t>
      </w:r>
      <w:r w:rsidR="002370B0">
        <w:t>-</w:t>
      </w:r>
      <w:r w:rsidR="00EF7C47" w:rsidRPr="002370B0">
        <w:t xml:space="preserve"> физические лица, действующие напрямую или через пенсионные и паевые фонды, брокерские фирмы и банки</w:t>
      </w:r>
      <w:r w:rsidR="002370B0" w:rsidRPr="002370B0">
        <w:t xml:space="preserve">. </w:t>
      </w:r>
      <w:r w:rsidR="00EF7C47" w:rsidRPr="002370B0">
        <w:t>В РФ численность этой категории инвесторов составляет лишь несколько десятков тысяч обеспеченных граждан</w:t>
      </w:r>
      <w:r w:rsidR="002370B0" w:rsidRPr="002370B0">
        <w:t xml:space="preserve">. </w:t>
      </w:r>
      <w:r w:rsidR="00EF7C47" w:rsidRPr="002370B0">
        <w:t xml:space="preserve">Одно из важных направлений в решении этой задачи </w:t>
      </w:r>
      <w:r w:rsidR="002370B0">
        <w:t>-</w:t>
      </w:r>
      <w:r w:rsidR="00EF7C47" w:rsidRPr="002370B0">
        <w:t xml:space="preserve"> развитие использования автоматизированных систем фондовой торговли, реализуемых посредством </w:t>
      </w:r>
      <w:r w:rsidR="00EF7C47" w:rsidRPr="002370B0">
        <w:rPr>
          <w:lang w:val="en-US"/>
        </w:rPr>
        <w:t>Internet</w:t>
      </w:r>
      <w:r w:rsidR="002370B0" w:rsidRPr="002370B0">
        <w:t xml:space="preserve">. </w:t>
      </w:r>
      <w:r w:rsidR="00EF7C47" w:rsidRPr="002370B0">
        <w:t xml:space="preserve">Во Франции </w:t>
      </w:r>
      <w:r w:rsidR="00A95227" w:rsidRPr="002370B0">
        <w:t>на Парижской бирже в октябре 1990 г</w:t>
      </w:r>
      <w:r w:rsidR="002370B0" w:rsidRPr="002370B0">
        <w:t xml:space="preserve">. </w:t>
      </w:r>
      <w:r w:rsidR="00A95227" w:rsidRPr="002370B0">
        <w:t xml:space="preserve">была введена в строй автоматизированная расчетно-клиринговая система </w:t>
      </w:r>
      <w:r w:rsidR="00A95227" w:rsidRPr="002370B0">
        <w:rPr>
          <w:lang w:val="en-US"/>
        </w:rPr>
        <w:t>RELIT</w:t>
      </w:r>
      <w:r w:rsidR="002370B0" w:rsidRPr="002370B0">
        <w:t xml:space="preserve">. </w:t>
      </w:r>
      <w:r w:rsidR="00A95227" w:rsidRPr="002370B0">
        <w:t xml:space="preserve">В РФ система </w:t>
      </w:r>
      <w:r w:rsidR="00A95227" w:rsidRPr="002370B0">
        <w:rPr>
          <w:lang w:val="en-US"/>
        </w:rPr>
        <w:t>Internet</w:t>
      </w:r>
      <w:r w:rsidR="002370B0" w:rsidRPr="002370B0">
        <w:t xml:space="preserve"> - </w:t>
      </w:r>
      <w:r w:rsidR="00A95227" w:rsidRPr="002370B0">
        <w:t>торговли была реализована в конце 1999 г</w:t>
      </w:r>
      <w:r w:rsidR="002370B0" w:rsidRPr="002370B0">
        <w:t xml:space="preserve">. </w:t>
      </w:r>
      <w:r w:rsidR="00A95227" w:rsidRPr="002370B0">
        <w:t>на ММВБ и также показала высокую эффективность</w:t>
      </w:r>
      <w:r w:rsidR="002370B0" w:rsidRPr="002370B0">
        <w:t xml:space="preserve">; </w:t>
      </w:r>
      <w:r w:rsidR="00A95227" w:rsidRPr="002370B0">
        <w:t>объем заключенных сделок в те</w:t>
      </w:r>
      <w:r w:rsidR="008434D2">
        <w:t>чение следующего года возрос поч</w:t>
      </w:r>
      <w:r w:rsidR="00A95227" w:rsidRPr="002370B0">
        <w:t>ти в 70 раз и составил в среднем 27 млрд руб</w:t>
      </w:r>
      <w:r w:rsidR="002370B0" w:rsidRPr="002370B0">
        <w:t xml:space="preserve">. </w:t>
      </w:r>
      <w:r w:rsidR="00A95227" w:rsidRPr="002370B0">
        <w:t>за месяц</w:t>
      </w:r>
      <w:r w:rsidR="002370B0" w:rsidRPr="002370B0">
        <w:t xml:space="preserve">. </w:t>
      </w:r>
      <w:r w:rsidR="00A95227" w:rsidRPr="002370B0">
        <w:t>Количество пользователей системы стремительно росло</w:t>
      </w:r>
      <w:r w:rsidR="002370B0" w:rsidRPr="002370B0">
        <w:t xml:space="preserve">: </w:t>
      </w:r>
      <w:r w:rsidR="00A95227" w:rsidRPr="002370B0">
        <w:t>в 2001 г</w:t>
      </w:r>
      <w:r w:rsidR="002370B0" w:rsidRPr="002370B0">
        <w:t xml:space="preserve">. </w:t>
      </w:r>
      <w:r w:rsidR="00A95227" w:rsidRPr="002370B0">
        <w:t>к ней было подключено 90 брокерских компаний</w:t>
      </w:r>
      <w:r w:rsidR="002370B0" w:rsidRPr="002370B0">
        <w:t>.</w:t>
      </w:r>
    </w:p>
    <w:p w:rsidR="002370B0" w:rsidRDefault="002370B0" w:rsidP="002370B0">
      <w:pPr>
        <w:pStyle w:val="2"/>
      </w:pPr>
      <w:r>
        <w:br w:type="page"/>
      </w:r>
      <w:bookmarkStart w:id="5" w:name="_Toc247228511"/>
      <w:r w:rsidR="009E4130" w:rsidRPr="002370B0">
        <w:t>Библиографический список</w:t>
      </w:r>
      <w:bookmarkEnd w:id="5"/>
    </w:p>
    <w:p w:rsidR="002370B0" w:rsidRPr="002370B0" w:rsidRDefault="002370B0" w:rsidP="002370B0"/>
    <w:p w:rsidR="002370B0" w:rsidRDefault="009E4130" w:rsidP="002370B0">
      <w:pPr>
        <w:pStyle w:val="a0"/>
      </w:pPr>
      <w:r w:rsidRPr="002370B0">
        <w:t>Берзон Н</w:t>
      </w:r>
      <w:r w:rsidR="002370B0">
        <w:t xml:space="preserve">.И. </w:t>
      </w:r>
      <w:r w:rsidRPr="002370B0">
        <w:t>Фондовый рынок</w:t>
      </w:r>
      <w:r w:rsidR="002370B0" w:rsidRPr="002370B0">
        <w:t>. [</w:t>
      </w:r>
      <w:r w:rsidRPr="002370B0">
        <w:t>Текст</w:t>
      </w:r>
      <w:r w:rsidR="002370B0">
        <w:t>]:</w:t>
      </w:r>
      <w:r w:rsidR="002370B0" w:rsidRPr="002370B0">
        <w:t xml:space="preserve"> </w:t>
      </w:r>
      <w:r w:rsidRPr="002370B0">
        <w:t>учебное пособие /Н</w:t>
      </w:r>
      <w:r w:rsidR="002370B0">
        <w:t xml:space="preserve">.И. </w:t>
      </w:r>
      <w:r w:rsidRPr="002370B0">
        <w:t>Берзон/</w:t>
      </w:r>
      <w:r w:rsidR="002370B0">
        <w:t xml:space="preserve"> - </w:t>
      </w:r>
      <w:r w:rsidRPr="002370B0">
        <w:t>М</w:t>
      </w:r>
      <w:r w:rsidR="002370B0">
        <w:t>.:</w:t>
      </w:r>
      <w:r w:rsidR="002370B0" w:rsidRPr="002370B0">
        <w:t xml:space="preserve"> </w:t>
      </w:r>
      <w:r w:rsidRPr="002370B0">
        <w:t>Вита-Пресс, 1998</w:t>
      </w:r>
      <w:r w:rsidR="002370B0" w:rsidRPr="002370B0">
        <w:t>.</w:t>
      </w:r>
    </w:p>
    <w:p w:rsidR="002370B0" w:rsidRDefault="009E4130" w:rsidP="002370B0">
      <w:pPr>
        <w:pStyle w:val="a0"/>
      </w:pPr>
      <w:r w:rsidRPr="002370B0">
        <w:t>Глухова М</w:t>
      </w:r>
      <w:r w:rsidR="002370B0">
        <w:t xml:space="preserve">.И., </w:t>
      </w:r>
      <w:r w:rsidRPr="002370B0">
        <w:t>Приходько А</w:t>
      </w:r>
      <w:r w:rsidR="002370B0">
        <w:t xml:space="preserve">.В., </w:t>
      </w:r>
      <w:r w:rsidRPr="002370B0">
        <w:t>Снежинская М</w:t>
      </w:r>
      <w:r w:rsidR="002370B0">
        <w:t xml:space="preserve">.В. </w:t>
      </w:r>
      <w:r w:rsidRPr="002370B0">
        <w:t>Рынок ценных бумаг</w:t>
      </w:r>
      <w:r w:rsidR="002370B0" w:rsidRPr="002370B0">
        <w:t xml:space="preserve"> [</w:t>
      </w:r>
      <w:r w:rsidRPr="002370B0">
        <w:t>Конспект лекций</w:t>
      </w:r>
      <w:r w:rsidR="002370B0" w:rsidRPr="002370B0">
        <w:t xml:space="preserve">]. </w:t>
      </w:r>
      <w:r w:rsidR="002370B0">
        <w:t>-</w:t>
      </w:r>
      <w:r w:rsidRPr="002370B0">
        <w:t xml:space="preserve"> Ростов н/Д</w:t>
      </w:r>
      <w:r w:rsidR="002370B0" w:rsidRPr="002370B0">
        <w:t xml:space="preserve">: </w:t>
      </w:r>
      <w:r w:rsidRPr="002370B0">
        <w:t>Феникс, 2004</w:t>
      </w:r>
      <w:r w:rsidR="002370B0" w:rsidRPr="002370B0">
        <w:t xml:space="preserve">. </w:t>
      </w:r>
      <w:r w:rsidR="002370B0">
        <w:t>-</w:t>
      </w:r>
      <w:r w:rsidRPr="002370B0">
        <w:t xml:space="preserve"> 304 с</w:t>
      </w:r>
      <w:r w:rsidR="002370B0" w:rsidRPr="002370B0">
        <w:t>.</w:t>
      </w:r>
    </w:p>
    <w:p w:rsidR="002370B0" w:rsidRDefault="009E4130" w:rsidP="002370B0">
      <w:pPr>
        <w:pStyle w:val="a0"/>
      </w:pPr>
      <w:r w:rsidRPr="002370B0">
        <w:t>Жуков Е</w:t>
      </w:r>
      <w:r w:rsidR="002370B0">
        <w:t xml:space="preserve">.Ф. </w:t>
      </w:r>
      <w:r w:rsidRPr="002370B0">
        <w:t>Рынок ценных бумаг</w:t>
      </w:r>
      <w:r w:rsidR="002370B0" w:rsidRPr="002370B0">
        <w:t>. [</w:t>
      </w:r>
      <w:r w:rsidRPr="002370B0">
        <w:t>Текст</w:t>
      </w:r>
      <w:r w:rsidR="002370B0">
        <w:t>]:</w:t>
      </w:r>
      <w:r w:rsidR="002370B0" w:rsidRPr="002370B0">
        <w:t xml:space="preserve"> </w:t>
      </w:r>
      <w:r w:rsidRPr="002370B0">
        <w:t>учебное пособие /Е</w:t>
      </w:r>
      <w:r w:rsidR="002370B0">
        <w:t xml:space="preserve">.Ф. </w:t>
      </w:r>
      <w:r w:rsidRPr="002370B0">
        <w:t>Жуков/</w:t>
      </w:r>
      <w:r w:rsidR="002370B0">
        <w:t xml:space="preserve"> - </w:t>
      </w:r>
      <w:r w:rsidRPr="002370B0">
        <w:t>М</w:t>
      </w:r>
      <w:r w:rsidR="002370B0">
        <w:t>.:</w:t>
      </w:r>
      <w:r w:rsidR="002370B0" w:rsidRPr="002370B0">
        <w:t xml:space="preserve"> </w:t>
      </w:r>
      <w:r w:rsidRPr="002370B0">
        <w:t>Юнити, 2002</w:t>
      </w:r>
      <w:r w:rsidR="002370B0" w:rsidRPr="002370B0">
        <w:t>.</w:t>
      </w:r>
    </w:p>
    <w:p w:rsidR="002370B0" w:rsidRDefault="009E4130" w:rsidP="002370B0">
      <w:pPr>
        <w:pStyle w:val="a0"/>
      </w:pPr>
      <w:r w:rsidRPr="002370B0">
        <w:t>Краев А</w:t>
      </w:r>
      <w:r w:rsidR="002370B0">
        <w:t xml:space="preserve">.О. </w:t>
      </w:r>
      <w:r w:rsidRPr="002370B0">
        <w:t>Рынок долговых ценных бумаг</w:t>
      </w:r>
      <w:r w:rsidR="002370B0" w:rsidRPr="002370B0">
        <w:t>. [</w:t>
      </w:r>
      <w:r w:rsidRPr="002370B0">
        <w:t>Текст</w:t>
      </w:r>
      <w:r w:rsidR="002370B0">
        <w:t>]:</w:t>
      </w:r>
      <w:r w:rsidR="002370B0" w:rsidRPr="002370B0">
        <w:t xml:space="preserve"> </w:t>
      </w:r>
      <w:r w:rsidRPr="002370B0">
        <w:t>учебное пособие /А</w:t>
      </w:r>
      <w:r w:rsidR="002370B0">
        <w:t xml:space="preserve">.О. </w:t>
      </w:r>
      <w:r w:rsidRPr="002370B0">
        <w:t>Краев/</w:t>
      </w:r>
      <w:r w:rsidR="002370B0">
        <w:t xml:space="preserve"> - </w:t>
      </w:r>
      <w:r w:rsidRPr="002370B0">
        <w:t>М</w:t>
      </w:r>
      <w:r w:rsidR="002370B0">
        <w:t>.:</w:t>
      </w:r>
      <w:r w:rsidR="002370B0" w:rsidRPr="002370B0">
        <w:t xml:space="preserve"> </w:t>
      </w:r>
      <w:r w:rsidRPr="002370B0">
        <w:t>Экзамен, 2002</w:t>
      </w:r>
      <w:r w:rsidR="002370B0" w:rsidRPr="002370B0">
        <w:t>.</w:t>
      </w:r>
    </w:p>
    <w:p w:rsidR="002370B0" w:rsidRDefault="009E4130" w:rsidP="002370B0">
      <w:pPr>
        <w:pStyle w:val="a0"/>
      </w:pPr>
      <w:r w:rsidRPr="002370B0">
        <w:t>Миркин Я</w:t>
      </w:r>
      <w:r w:rsidR="002370B0">
        <w:t xml:space="preserve">.М. </w:t>
      </w:r>
      <w:r w:rsidRPr="002370B0">
        <w:t>Ценные бумаги и фондовый рынок</w:t>
      </w:r>
      <w:r w:rsidR="002370B0" w:rsidRPr="002370B0">
        <w:t>. [</w:t>
      </w:r>
      <w:r w:rsidRPr="002370B0">
        <w:t>Текст</w:t>
      </w:r>
      <w:r w:rsidR="002370B0">
        <w:t>]:</w:t>
      </w:r>
      <w:r w:rsidR="002370B0" w:rsidRPr="002370B0">
        <w:t xml:space="preserve"> </w:t>
      </w:r>
      <w:r w:rsidRPr="002370B0">
        <w:t>учебное пособие /Я</w:t>
      </w:r>
      <w:r w:rsidR="002370B0">
        <w:t xml:space="preserve">.М. </w:t>
      </w:r>
      <w:r w:rsidRPr="002370B0">
        <w:t>Миркин/</w:t>
      </w:r>
      <w:r w:rsidR="002370B0">
        <w:t xml:space="preserve"> - </w:t>
      </w:r>
      <w:r w:rsidRPr="002370B0">
        <w:t>М</w:t>
      </w:r>
      <w:r w:rsidR="002370B0">
        <w:t>.:</w:t>
      </w:r>
      <w:r w:rsidR="002370B0" w:rsidRPr="002370B0">
        <w:t xml:space="preserve"> </w:t>
      </w:r>
      <w:r w:rsidRPr="002370B0">
        <w:t>Перспектива, 1995</w:t>
      </w:r>
      <w:r w:rsidR="002370B0" w:rsidRPr="002370B0">
        <w:t>.</w:t>
      </w:r>
    </w:p>
    <w:p w:rsidR="002370B0" w:rsidRDefault="009E4130" w:rsidP="002370B0">
      <w:pPr>
        <w:pStyle w:val="a0"/>
      </w:pPr>
      <w:r w:rsidRPr="002370B0">
        <w:t>Рубцов Б</w:t>
      </w:r>
      <w:r w:rsidR="002370B0">
        <w:t xml:space="preserve">.Б. </w:t>
      </w:r>
      <w:r w:rsidRPr="002370B0">
        <w:t>Зарубежные фондовые рынки</w:t>
      </w:r>
      <w:r w:rsidR="002370B0" w:rsidRPr="002370B0">
        <w:t xml:space="preserve">: </w:t>
      </w:r>
      <w:r w:rsidRPr="002370B0">
        <w:t>инструменты, структура, механизм функционирования</w:t>
      </w:r>
      <w:r w:rsidR="002370B0" w:rsidRPr="002370B0">
        <w:t>. [</w:t>
      </w:r>
      <w:r w:rsidRPr="002370B0">
        <w:t>Текст</w:t>
      </w:r>
      <w:r w:rsidR="002370B0">
        <w:t>]:</w:t>
      </w:r>
      <w:r w:rsidR="002370B0" w:rsidRPr="002370B0">
        <w:t xml:space="preserve"> </w:t>
      </w:r>
      <w:r w:rsidRPr="002370B0">
        <w:t>учебное пособие /Б</w:t>
      </w:r>
      <w:r w:rsidR="002370B0">
        <w:t xml:space="preserve">.Б. </w:t>
      </w:r>
      <w:r w:rsidRPr="002370B0">
        <w:t>Рубцов/</w:t>
      </w:r>
      <w:r w:rsidR="002370B0">
        <w:t xml:space="preserve"> - </w:t>
      </w:r>
      <w:r w:rsidRPr="002370B0">
        <w:t>М</w:t>
      </w:r>
      <w:r w:rsidR="002370B0">
        <w:t>.:</w:t>
      </w:r>
      <w:r w:rsidR="002370B0" w:rsidRPr="002370B0">
        <w:t xml:space="preserve"> </w:t>
      </w:r>
      <w:r w:rsidRPr="002370B0">
        <w:t>ИНФРА-М, 1996</w:t>
      </w:r>
      <w:r w:rsidR="002370B0" w:rsidRPr="002370B0">
        <w:t>.</w:t>
      </w:r>
    </w:p>
    <w:p w:rsidR="002370B0" w:rsidRDefault="009E4130" w:rsidP="002370B0">
      <w:pPr>
        <w:pStyle w:val="a0"/>
      </w:pPr>
      <w:r w:rsidRPr="002370B0">
        <w:t>Рубцов Б</w:t>
      </w:r>
      <w:r w:rsidR="002370B0">
        <w:t xml:space="preserve">.Б. </w:t>
      </w:r>
      <w:r w:rsidRPr="002370B0">
        <w:t>Мировые рынки ценных бумаг</w:t>
      </w:r>
      <w:r w:rsidR="002370B0" w:rsidRPr="002370B0">
        <w:t>. [</w:t>
      </w:r>
      <w:r w:rsidRPr="002370B0">
        <w:t>Текст</w:t>
      </w:r>
      <w:r w:rsidR="002370B0">
        <w:t>]:</w:t>
      </w:r>
      <w:r w:rsidR="002370B0" w:rsidRPr="002370B0">
        <w:t xml:space="preserve"> </w:t>
      </w:r>
      <w:r w:rsidRPr="002370B0">
        <w:t>учебное пособие /Б</w:t>
      </w:r>
      <w:r w:rsidR="002370B0">
        <w:t xml:space="preserve">.Б. </w:t>
      </w:r>
      <w:r w:rsidRPr="002370B0">
        <w:t>Рубцов/</w:t>
      </w:r>
      <w:r w:rsidR="002370B0">
        <w:t xml:space="preserve"> - </w:t>
      </w:r>
      <w:r w:rsidRPr="002370B0">
        <w:t>М</w:t>
      </w:r>
      <w:r w:rsidR="002370B0">
        <w:t>.:</w:t>
      </w:r>
      <w:r w:rsidR="002370B0" w:rsidRPr="002370B0">
        <w:t xml:space="preserve"> </w:t>
      </w:r>
      <w:r w:rsidRPr="002370B0">
        <w:t>Экзамен, 2002</w:t>
      </w:r>
      <w:r w:rsidR="002370B0" w:rsidRPr="002370B0">
        <w:t>.</w:t>
      </w:r>
    </w:p>
    <w:p w:rsidR="002370B0" w:rsidRDefault="009E4130" w:rsidP="002370B0">
      <w:pPr>
        <w:pStyle w:val="a0"/>
      </w:pPr>
      <w:r w:rsidRPr="002370B0">
        <w:t>Сизов Ю</w:t>
      </w:r>
      <w:r w:rsidR="002370B0">
        <w:t xml:space="preserve">.С. </w:t>
      </w:r>
      <w:r w:rsidRPr="002370B0">
        <w:t>Формирование системы государственного регулирования рынка ценных бумаг в России</w:t>
      </w:r>
      <w:r w:rsidR="002370B0" w:rsidRPr="002370B0">
        <w:t>. [</w:t>
      </w:r>
      <w:r w:rsidRPr="002370B0">
        <w:t>Текст</w:t>
      </w:r>
      <w:r w:rsidR="002370B0">
        <w:t>]:</w:t>
      </w:r>
      <w:r w:rsidR="002370B0" w:rsidRPr="002370B0">
        <w:t xml:space="preserve"> </w:t>
      </w:r>
      <w:r w:rsidRPr="002370B0">
        <w:t>учебное пособие /Ю</w:t>
      </w:r>
      <w:r w:rsidR="002370B0">
        <w:t xml:space="preserve">.С. </w:t>
      </w:r>
      <w:r w:rsidRPr="002370B0">
        <w:t>Сизов/</w:t>
      </w:r>
      <w:r w:rsidR="002370B0">
        <w:t xml:space="preserve"> - </w:t>
      </w:r>
      <w:r w:rsidRPr="002370B0">
        <w:t>М</w:t>
      </w:r>
      <w:r w:rsidR="002370B0">
        <w:t>.:</w:t>
      </w:r>
      <w:r w:rsidR="002370B0" w:rsidRPr="002370B0">
        <w:t xml:space="preserve"> </w:t>
      </w:r>
      <w:r w:rsidRPr="002370B0">
        <w:t>Планета, 2000</w:t>
      </w:r>
      <w:r w:rsidR="002370B0" w:rsidRPr="002370B0">
        <w:t>.</w:t>
      </w:r>
    </w:p>
    <w:p w:rsidR="002370B0" w:rsidRDefault="009E4130" w:rsidP="002370B0">
      <w:pPr>
        <w:pStyle w:val="a0"/>
      </w:pPr>
      <w:r w:rsidRPr="002370B0">
        <w:t>Фельдман А</w:t>
      </w:r>
      <w:r w:rsidR="002370B0">
        <w:t xml:space="preserve">.А. </w:t>
      </w:r>
      <w:r w:rsidRPr="002370B0">
        <w:t>Российский рынок ценных бумаг</w:t>
      </w:r>
      <w:r w:rsidR="002370B0" w:rsidRPr="002370B0">
        <w:t>. [</w:t>
      </w:r>
      <w:r w:rsidRPr="002370B0">
        <w:t>Текст</w:t>
      </w:r>
      <w:r w:rsidR="002370B0">
        <w:t>]:</w:t>
      </w:r>
      <w:r w:rsidR="002370B0" w:rsidRPr="002370B0">
        <w:t xml:space="preserve"> </w:t>
      </w:r>
      <w:r w:rsidRPr="002370B0">
        <w:t>учебное пособие /А</w:t>
      </w:r>
      <w:r w:rsidR="002370B0">
        <w:t xml:space="preserve">.А. </w:t>
      </w:r>
      <w:r w:rsidRPr="002370B0">
        <w:t>Фельдман/</w:t>
      </w:r>
      <w:r w:rsidR="002370B0">
        <w:t xml:space="preserve"> - </w:t>
      </w:r>
      <w:r w:rsidRPr="002370B0">
        <w:t>М</w:t>
      </w:r>
      <w:r w:rsidR="002370B0">
        <w:t>.:</w:t>
      </w:r>
      <w:r w:rsidR="002370B0" w:rsidRPr="002370B0">
        <w:t xml:space="preserve"> </w:t>
      </w:r>
      <w:r w:rsidRPr="002370B0">
        <w:t>Аналитика-Пресс-Академия, 1997</w:t>
      </w:r>
      <w:r w:rsidR="002370B0" w:rsidRPr="002370B0">
        <w:t>.</w:t>
      </w:r>
    </w:p>
    <w:p w:rsidR="009E4130" w:rsidRPr="002370B0" w:rsidRDefault="009E4130" w:rsidP="002370B0">
      <w:bookmarkStart w:id="6" w:name="_GoBack"/>
      <w:bookmarkEnd w:id="6"/>
    </w:p>
    <w:sectPr w:rsidR="009E4130" w:rsidRPr="002370B0" w:rsidSect="002370B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E7D" w:rsidRDefault="00352E7D">
      <w:r>
        <w:separator/>
      </w:r>
    </w:p>
  </w:endnote>
  <w:endnote w:type="continuationSeparator" w:id="0">
    <w:p w:rsidR="00352E7D" w:rsidRDefault="0035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B0" w:rsidRDefault="002370B0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B0" w:rsidRDefault="002370B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E7D" w:rsidRDefault="00352E7D">
      <w:r>
        <w:separator/>
      </w:r>
    </w:p>
  </w:footnote>
  <w:footnote w:type="continuationSeparator" w:id="0">
    <w:p w:rsidR="00352E7D" w:rsidRDefault="00352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B0" w:rsidRDefault="00204F5A" w:rsidP="002370B0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2370B0" w:rsidRDefault="002370B0" w:rsidP="002370B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B0" w:rsidRDefault="002370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7D27A78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077C76"/>
    <w:multiLevelType w:val="hybridMultilevel"/>
    <w:tmpl w:val="39EEB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♦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♦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■"/>
        <w:legacy w:legacy="1" w:legacySpace="0" w:legacyIndent="221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2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■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10">
    <w:abstractNumId w:val="3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6DE"/>
    <w:rsid w:val="00064033"/>
    <w:rsid w:val="000747A5"/>
    <w:rsid w:val="00086F8B"/>
    <w:rsid w:val="000C1EE5"/>
    <w:rsid w:val="000E2300"/>
    <w:rsid w:val="00104C9A"/>
    <w:rsid w:val="00195E6C"/>
    <w:rsid w:val="00204F5A"/>
    <w:rsid w:val="002160EF"/>
    <w:rsid w:val="002370B0"/>
    <w:rsid w:val="00263A04"/>
    <w:rsid w:val="00266A94"/>
    <w:rsid w:val="0026743A"/>
    <w:rsid w:val="00274457"/>
    <w:rsid w:val="00286BEC"/>
    <w:rsid w:val="00313AF5"/>
    <w:rsid w:val="00352E7D"/>
    <w:rsid w:val="00365E9E"/>
    <w:rsid w:val="00391306"/>
    <w:rsid w:val="00394F3A"/>
    <w:rsid w:val="003E52E5"/>
    <w:rsid w:val="00410494"/>
    <w:rsid w:val="004700DF"/>
    <w:rsid w:val="004B270F"/>
    <w:rsid w:val="004F1012"/>
    <w:rsid w:val="004F6C2C"/>
    <w:rsid w:val="0052425E"/>
    <w:rsid w:val="00535B2F"/>
    <w:rsid w:val="00543FEB"/>
    <w:rsid w:val="00566FF8"/>
    <w:rsid w:val="005838FF"/>
    <w:rsid w:val="005B3FD4"/>
    <w:rsid w:val="005C56A6"/>
    <w:rsid w:val="005E06A1"/>
    <w:rsid w:val="005F3E58"/>
    <w:rsid w:val="00647A09"/>
    <w:rsid w:val="00673C18"/>
    <w:rsid w:val="00682563"/>
    <w:rsid w:val="006D339D"/>
    <w:rsid w:val="006F2592"/>
    <w:rsid w:val="00716B2E"/>
    <w:rsid w:val="0072398D"/>
    <w:rsid w:val="00743229"/>
    <w:rsid w:val="00791B55"/>
    <w:rsid w:val="00793124"/>
    <w:rsid w:val="00794777"/>
    <w:rsid w:val="00825F4F"/>
    <w:rsid w:val="008266DE"/>
    <w:rsid w:val="00842459"/>
    <w:rsid w:val="008434D2"/>
    <w:rsid w:val="00851B76"/>
    <w:rsid w:val="008534E8"/>
    <w:rsid w:val="00867AA2"/>
    <w:rsid w:val="0090080B"/>
    <w:rsid w:val="00907573"/>
    <w:rsid w:val="00925C46"/>
    <w:rsid w:val="0093268E"/>
    <w:rsid w:val="00936BFA"/>
    <w:rsid w:val="00941350"/>
    <w:rsid w:val="009557E7"/>
    <w:rsid w:val="00970E5B"/>
    <w:rsid w:val="009825A8"/>
    <w:rsid w:val="009825F4"/>
    <w:rsid w:val="00996650"/>
    <w:rsid w:val="009C4A62"/>
    <w:rsid w:val="009E4130"/>
    <w:rsid w:val="009F5A4B"/>
    <w:rsid w:val="00A43371"/>
    <w:rsid w:val="00A71B96"/>
    <w:rsid w:val="00A91997"/>
    <w:rsid w:val="00A95227"/>
    <w:rsid w:val="00AD1474"/>
    <w:rsid w:val="00AE3D56"/>
    <w:rsid w:val="00B01069"/>
    <w:rsid w:val="00B06365"/>
    <w:rsid w:val="00B40895"/>
    <w:rsid w:val="00B4229E"/>
    <w:rsid w:val="00B474AE"/>
    <w:rsid w:val="00B60AF7"/>
    <w:rsid w:val="00B65C35"/>
    <w:rsid w:val="00B85A60"/>
    <w:rsid w:val="00BF15CC"/>
    <w:rsid w:val="00C041A3"/>
    <w:rsid w:val="00C34FDD"/>
    <w:rsid w:val="00C50CF2"/>
    <w:rsid w:val="00CA55F5"/>
    <w:rsid w:val="00D063E1"/>
    <w:rsid w:val="00D46727"/>
    <w:rsid w:val="00D94506"/>
    <w:rsid w:val="00E2577C"/>
    <w:rsid w:val="00E26E40"/>
    <w:rsid w:val="00EA3548"/>
    <w:rsid w:val="00EB624A"/>
    <w:rsid w:val="00EF7C47"/>
    <w:rsid w:val="00F04691"/>
    <w:rsid w:val="00F23347"/>
    <w:rsid w:val="00F83EAF"/>
    <w:rsid w:val="00F91303"/>
    <w:rsid w:val="00FA3915"/>
    <w:rsid w:val="00FB5C16"/>
    <w:rsid w:val="00FD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E99853-ED76-41F9-8F9C-CDC163A8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370B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370B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370B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370B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370B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370B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370B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370B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370B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2370B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header"/>
    <w:basedOn w:val="a2"/>
    <w:next w:val="a8"/>
    <w:link w:val="a9"/>
    <w:uiPriority w:val="99"/>
    <w:rsid w:val="002370B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9">
    <w:name w:val="Верхній колонтитул Знак"/>
    <w:link w:val="a7"/>
    <w:uiPriority w:val="99"/>
    <w:semiHidden/>
    <w:locked/>
    <w:rsid w:val="002370B0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2370B0"/>
    <w:rPr>
      <w:rFonts w:cs="Times New Roman"/>
      <w:vertAlign w:val="superscript"/>
    </w:rPr>
  </w:style>
  <w:style w:type="character" w:styleId="ab">
    <w:name w:val="page number"/>
    <w:uiPriority w:val="99"/>
    <w:rsid w:val="002370B0"/>
    <w:rPr>
      <w:rFonts w:cs="Times New Roman"/>
    </w:rPr>
  </w:style>
  <w:style w:type="table" w:styleId="-1">
    <w:name w:val="Table Web 1"/>
    <w:basedOn w:val="a4"/>
    <w:uiPriority w:val="99"/>
    <w:rsid w:val="002370B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2"/>
    <w:link w:val="ac"/>
    <w:uiPriority w:val="99"/>
    <w:rsid w:val="002370B0"/>
    <w:pPr>
      <w:ind w:firstLine="0"/>
    </w:pPr>
  </w:style>
  <w:style w:type="character" w:customStyle="1" w:styleId="ac">
    <w:name w:val="Основний текст Знак"/>
    <w:link w:val="a8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2370B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2370B0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"/>
    <w:uiPriority w:val="99"/>
    <w:rsid w:val="002370B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2370B0"/>
    <w:pPr>
      <w:shd w:val="clear" w:color="auto" w:fill="FFFFFF"/>
      <w:spacing w:before="192"/>
      <w:ind w:right="-5" w:firstLine="360"/>
    </w:pPr>
  </w:style>
  <w:style w:type="character" w:customStyle="1" w:styleId="af0">
    <w:name w:val="Основний текст з відступом Знак"/>
    <w:link w:val="af"/>
    <w:uiPriority w:val="99"/>
    <w:semiHidden/>
    <w:locked/>
    <w:rPr>
      <w:rFonts w:cs="Times New Roman"/>
      <w:sz w:val="28"/>
      <w:szCs w:val="28"/>
    </w:rPr>
  </w:style>
  <w:style w:type="character" w:styleId="af1">
    <w:name w:val="footnote reference"/>
    <w:uiPriority w:val="99"/>
    <w:semiHidden/>
    <w:rsid w:val="002370B0"/>
    <w:rPr>
      <w:rFonts w:cs="Times New Roman"/>
      <w:sz w:val="28"/>
      <w:szCs w:val="28"/>
      <w:vertAlign w:val="superscript"/>
    </w:rPr>
  </w:style>
  <w:style w:type="paragraph" w:styleId="af2">
    <w:name w:val="Plain Text"/>
    <w:basedOn w:val="a2"/>
    <w:link w:val="11"/>
    <w:uiPriority w:val="99"/>
    <w:rsid w:val="002370B0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2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4">
    <w:name w:val="footer"/>
    <w:basedOn w:val="a2"/>
    <w:link w:val="af5"/>
    <w:uiPriority w:val="99"/>
    <w:semiHidden/>
    <w:rsid w:val="002370B0"/>
    <w:pPr>
      <w:tabs>
        <w:tab w:val="center" w:pos="4819"/>
        <w:tab w:val="right" w:pos="9639"/>
      </w:tabs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f5">
    <w:name w:val="Нижній колонтитул Знак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2370B0"/>
    <w:pPr>
      <w:numPr>
        <w:numId w:val="11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2370B0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2370B0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2370B0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370B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370B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370B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370B0"/>
    <w:pPr>
      <w:ind w:left="958"/>
    </w:pPr>
  </w:style>
  <w:style w:type="paragraph" w:styleId="23">
    <w:name w:val="Body Text Indent 2"/>
    <w:basedOn w:val="a2"/>
    <w:link w:val="24"/>
    <w:uiPriority w:val="99"/>
    <w:rsid w:val="002370B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370B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9">
    <w:name w:val="содержание"/>
    <w:uiPriority w:val="99"/>
    <w:rsid w:val="002370B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370B0"/>
    <w:pPr>
      <w:numPr>
        <w:numId w:val="1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370B0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370B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370B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370B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370B0"/>
    <w:rPr>
      <w:i/>
      <w:iCs/>
    </w:rPr>
  </w:style>
  <w:style w:type="paragraph" w:customStyle="1" w:styleId="afa">
    <w:name w:val="ТАБЛИЦА"/>
    <w:next w:val="a2"/>
    <w:autoRedefine/>
    <w:uiPriority w:val="99"/>
    <w:rsid w:val="002370B0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2370B0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2370B0"/>
  </w:style>
  <w:style w:type="table" w:customStyle="1" w:styleId="14">
    <w:name w:val="Стиль таблицы1"/>
    <w:uiPriority w:val="99"/>
    <w:rsid w:val="002370B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2370B0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2370B0"/>
    <w:rPr>
      <w:sz w:val="20"/>
      <w:szCs w:val="20"/>
    </w:rPr>
  </w:style>
  <w:style w:type="character" w:customStyle="1" w:styleId="afe">
    <w:name w:val="Текст кінцевої виноски Знак"/>
    <w:link w:val="afd"/>
    <w:uiPriority w:val="99"/>
    <w:semiHidden/>
    <w:locked/>
    <w:rPr>
      <w:rFonts w:cs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2370B0"/>
    <w:rPr>
      <w:color w:val="000000"/>
      <w:sz w:val="20"/>
      <w:szCs w:val="20"/>
    </w:rPr>
  </w:style>
  <w:style w:type="character" w:customStyle="1" w:styleId="aff0">
    <w:name w:val="Текст виноски Знак"/>
    <w:link w:val="aff"/>
    <w:uiPriority w:val="99"/>
    <w:locked/>
    <w:rsid w:val="002370B0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2370B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8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4636</Words>
  <Characters>26430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 РФ</vt:lpstr>
    </vt:vector>
  </TitlesOfParts>
  <Company>Diapsalmata</Company>
  <LinksUpToDate>false</LinksUpToDate>
  <CharactersWithSpaces>31004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 РФ</dc:title>
  <dc:subject/>
  <dc:creator>user</dc:creator>
  <cp:keywords/>
  <dc:description/>
  <cp:lastModifiedBy>Irina</cp:lastModifiedBy>
  <cp:revision>2</cp:revision>
  <dcterms:created xsi:type="dcterms:W3CDTF">2014-08-11T12:19:00Z</dcterms:created>
  <dcterms:modified xsi:type="dcterms:W3CDTF">2014-08-11T12:19:00Z</dcterms:modified>
</cp:coreProperties>
</file>