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58" w:rsidRPr="0067167D" w:rsidRDefault="00C93958" w:rsidP="0067167D">
      <w:pPr>
        <w:spacing w:line="360" w:lineRule="auto"/>
        <w:ind w:firstLine="709"/>
        <w:jc w:val="center"/>
        <w:rPr>
          <w:sz w:val="28"/>
          <w:szCs w:val="28"/>
        </w:rPr>
      </w:pPr>
      <w:r w:rsidRPr="0067167D">
        <w:rPr>
          <w:sz w:val="28"/>
          <w:szCs w:val="28"/>
        </w:rPr>
        <w:t>С</w:t>
      </w:r>
      <w:r w:rsidR="0067167D" w:rsidRPr="0067167D">
        <w:rPr>
          <w:sz w:val="28"/>
          <w:szCs w:val="28"/>
        </w:rPr>
        <w:t>одержание</w:t>
      </w:r>
    </w:p>
    <w:p w:rsidR="00C93958" w:rsidRPr="0067167D" w:rsidRDefault="00C93958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67167D" w:rsidRPr="0067167D" w:rsidRDefault="0067167D" w:rsidP="0067167D">
      <w:pPr>
        <w:spacing w:line="360" w:lineRule="auto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1. Средства и системы контроля доступа на объекты охраны</w:t>
      </w:r>
    </w:p>
    <w:p w:rsidR="0067167D" w:rsidRPr="0067167D" w:rsidRDefault="0067167D" w:rsidP="0067167D">
      <w:pPr>
        <w:spacing w:line="360" w:lineRule="auto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1.1 Технические средства охраны</w:t>
      </w:r>
    </w:p>
    <w:p w:rsidR="0067167D" w:rsidRPr="0067167D" w:rsidRDefault="0067167D" w:rsidP="0067167D">
      <w:pPr>
        <w:spacing w:line="360" w:lineRule="auto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1.2 Общая информация по системам контроля доступа</w:t>
      </w:r>
    </w:p>
    <w:p w:rsidR="0067167D" w:rsidRPr="0067167D" w:rsidRDefault="0067167D" w:rsidP="0067167D">
      <w:pPr>
        <w:spacing w:line="360" w:lineRule="auto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1.3 Контроль и учет материальных ценностей в системе охраны и физической защиты предприятия</w:t>
      </w:r>
    </w:p>
    <w:p w:rsidR="0093578D" w:rsidRDefault="0067167D" w:rsidP="0067167D">
      <w:pPr>
        <w:spacing w:line="360" w:lineRule="auto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Список литературы</w:t>
      </w:r>
    </w:p>
    <w:p w:rsid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67167D" w:rsidRDefault="006716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78D" w:rsidRDefault="0093578D" w:rsidP="0067167D">
      <w:pPr>
        <w:spacing w:line="360" w:lineRule="auto"/>
        <w:ind w:firstLine="709"/>
        <w:jc w:val="center"/>
        <w:rPr>
          <w:sz w:val="28"/>
          <w:szCs w:val="28"/>
        </w:rPr>
      </w:pPr>
      <w:r w:rsidRPr="0067167D">
        <w:rPr>
          <w:sz w:val="28"/>
          <w:szCs w:val="28"/>
        </w:rPr>
        <w:t>1. Средства и системы контроля доступа на объекты охраны</w:t>
      </w:r>
    </w:p>
    <w:p w:rsidR="0067167D" w:rsidRPr="0067167D" w:rsidRDefault="0067167D" w:rsidP="0067167D">
      <w:pPr>
        <w:spacing w:line="360" w:lineRule="auto"/>
        <w:ind w:firstLine="709"/>
        <w:jc w:val="center"/>
        <w:rPr>
          <w:sz w:val="28"/>
          <w:szCs w:val="28"/>
        </w:rPr>
      </w:pPr>
    </w:p>
    <w:p w:rsidR="0093578D" w:rsidRDefault="0093578D" w:rsidP="0067167D">
      <w:pPr>
        <w:spacing w:line="360" w:lineRule="auto"/>
        <w:ind w:firstLine="709"/>
        <w:jc w:val="center"/>
        <w:rPr>
          <w:sz w:val="28"/>
          <w:szCs w:val="28"/>
        </w:rPr>
      </w:pPr>
      <w:r w:rsidRPr="0067167D">
        <w:rPr>
          <w:sz w:val="28"/>
          <w:szCs w:val="28"/>
        </w:rPr>
        <w:t>1.1 Технические средства охраны</w:t>
      </w:r>
    </w:p>
    <w:p w:rsidR="0067167D" w:rsidRP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Автоматическая система охранной сигнализация широко используется при оснащении различных типов помещений (жилые, производственные, складские, учреждения и т.п.) Цель охранной сигнализации – абсолютное пресечение любой возможности незаконного проникновения в охраняемое помещение или на охраняемую территорию. Основой охранной системы служат контрольные датчики, которые передают информацию на центральный контрольный пункт. При этом охранная сигнализация может быть не только автономной, но и функционировать в комплексе с другими системами безопасности охраняемого объекта. Система охранной сигнализации позволяет контролировать охраняемое помещение или территорию 24 часа в сутки.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Система пожарной сигнализации - это сложный комплекс технических средств, который реагирует на задымление, изменение температуры воздуха при помощи специальных датчиков. Датчики посылают сигнал тревоги на приёмно-контрольный прибор, после чего сигнал моментально передаётся на пульт пожарной охраны. Система автоматической пожарной сигнализации бывает разной комплектации. Это зависит от типа помещения.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Системы видеонаблюдения позволяют осуществлять видеоконтроль за ситуацией на объекте. Системы видеонаблюдения дают уникальную возможность видеозаписи происходящих событий, контроля за ними и записи их на цифровые или магнитные носители информации</w:t>
      </w:r>
      <w:r w:rsidR="00B34B80" w:rsidRPr="0067167D">
        <w:rPr>
          <w:rStyle w:val="ad"/>
          <w:sz w:val="28"/>
          <w:szCs w:val="28"/>
        </w:rPr>
        <w:footnoteReference w:id="1"/>
      </w:r>
      <w:r w:rsidRPr="0067167D">
        <w:rPr>
          <w:sz w:val="28"/>
          <w:szCs w:val="28"/>
        </w:rPr>
        <w:t>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Существуют стандартные системы видеонаблюдения и компьютерные системы видеонаблюдения. Последние считаются наиболее актуальными и отличаются большой функциональностью в совокупности с простотой использования. В зависимости от типа объекта комплектация системы видеонаблюдения варьируется. Например, при установке системы видеонаблюдения могут использоваться различные виды видеокамер.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Система контроля доступа предназначена для отслеживания прохода людей в определенное помещение и для осуществления сбора и записи информации о действиях сотрудников объекта и его посетителей. Система контроля доступа постоянно обеспечивает контроль за порядком на объекте. Система контроля доступа - это совокупность программно-технических средств и чётко сформированной системы управления движением персонала и временем его нахождения на объекте. Основными местами для установки системы контроля доступа на предприятиях являются проходные, офисы, помещения особого назначения и пункты въезда и выезда автотранспорта. Система контроля доступа может быть автономной или же одной из составляющих интегрированной системы безопасности здания.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Pr="0067167D" w:rsidRDefault="0093578D" w:rsidP="0067167D">
      <w:pPr>
        <w:spacing w:line="360" w:lineRule="auto"/>
        <w:ind w:firstLine="709"/>
        <w:jc w:val="center"/>
        <w:rPr>
          <w:sz w:val="28"/>
          <w:szCs w:val="28"/>
        </w:rPr>
      </w:pPr>
      <w:r w:rsidRPr="0067167D">
        <w:rPr>
          <w:sz w:val="28"/>
          <w:szCs w:val="28"/>
        </w:rPr>
        <w:t>1.2 Общая информация по системам контроля доступа</w:t>
      </w:r>
    </w:p>
    <w:p w:rsid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Системы контроля доступа (СКД) используют специальное оборудование, обеспечивающее определение полномочий доступа людей и автотранспорта на охраняемую территорию. Они также обеспечивают функции контроля перемещения людей и автотранспорта по территориям организации. Информация о прохождении объекта через пункты контроля доступа записывается в базу данных и в дальнейшем может анализироваться.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Системы контроля доступа применяются в офисных зданиях, бизнес-центрах, предприятиях оптовой торговли, супермаркетах и т.п.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 простейшем случае для идентификации личности могут использоваться два считывателя – на вход и на выход. При предъявлении посетителем карточки на мониторе дежурного появляются фотография и краткие сведения о владельце карточки. Идентификацию личности и определение прав прохода осуществляет дежурный. В более сложных системах используются турникеты. Проход через турникеты в обоих направлениях возможен при предъявлении карточки. Над турникетами могут быть установлены камеры системы видеонаблюдения</w:t>
      </w:r>
      <w:r w:rsidR="00B34B80" w:rsidRPr="0067167D">
        <w:rPr>
          <w:rStyle w:val="ad"/>
          <w:sz w:val="28"/>
          <w:szCs w:val="28"/>
        </w:rPr>
        <w:footnoteReference w:id="2"/>
      </w:r>
      <w:r w:rsidRPr="0067167D">
        <w:rPr>
          <w:sz w:val="28"/>
          <w:szCs w:val="28"/>
        </w:rPr>
        <w:t>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 системах контроля доступа может также применяться специальное оборудование для предотвращения проноса или провоза запрещенных предметов, в том числе оружия, взрывчатых веществ, делящихся материалов и т.п.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Системы контроля доступа могут быть тесно интегрированы с системой охранно-пожарной сигнализации, видеонаблюдением, платежной системой, с инженерными системами здания, с информационными системами организации.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Для идентификации могут использоваться биометрические технологии, в том числе устройства идентификации по форме кисти руки, по отпечатку пальца, по радужной оболочке глаза.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Оборудование контроля доступа может устанавливаться на двери всех помещений служебной зоны. Для повышения уровня безопасности на двери, отделяющие клиентскую зону от служебной, могут устанавливаться считыватели двойной технологии – Ргох или Smart-карта плюс отпечаток пальца.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Системы контроля доступа обычно тесно интегрируются с системой охранной сигнализации. Нередко системы контроля доступа и охранной сигнализации разных производителей интегрируются на уровне программного обеспечения, что дает возможность подключения уже установленного на объекте оборудования к единому управляющему центру.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Системы контроля доступа широко используются для управления движением транспортных средств по территориям подземных автостоянок. Идентификация производится постановкой автомобиля на индукционную петлю и предъявлением водителем Ргох-карты на считывателе. С учетом приоритета данного пользователя с помощью светофоров, шлагбаумов и ворот организуется трасса для проезда автомобиля. Для предотвращения прорывов в здание могут использоваться гидравлические блокираторы подъемного типа.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На базе систем контроля доступа могут быть построены интегрированные охранные системы, объединяющие в единый комплекс подсистемы безопасности различного назначения. При этом осуществляется управление всеми подсистемами как единой многофункциональной охранной системой, в том числе обеспечивается ведение единого протокола событий всех подсистем, обработка событий всех подсистем, программирование реакций на события, определение сложных алгоритмов взаимодействия подсистем. Такая система должна функционировать в чрезвычайных ситуациях, в том числе в условиях выхода из строя и поражения ее отдельных компонентов.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Default="0093578D" w:rsidP="0067167D">
      <w:pPr>
        <w:spacing w:line="360" w:lineRule="auto"/>
        <w:ind w:firstLine="709"/>
        <w:jc w:val="center"/>
        <w:rPr>
          <w:sz w:val="28"/>
          <w:szCs w:val="28"/>
        </w:rPr>
      </w:pPr>
      <w:r w:rsidRPr="0067167D">
        <w:rPr>
          <w:sz w:val="28"/>
          <w:szCs w:val="28"/>
        </w:rPr>
        <w:t>1.3 Контроль и учет материальных ценностей в системе охраны и физической защиты предприятия</w:t>
      </w:r>
    </w:p>
    <w:p w:rsidR="0067167D" w:rsidRP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Система физической защиты представляет собой совокупность технических средств и сил охраны, реализующих выполнение мероприятий (рис.1), направленных на: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субъект угрозы с целью его физической нейтрализации;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объект охраны с целью повышения его резистивных свойств противостоять угрожающим воздействиям;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физическую среду, разделяющую субъект угрозы и объект охраны с целью замедления (задержки) и ослабления угрожающих воздействий.</w:t>
      </w:r>
    </w:p>
    <w:p w:rsidR="0093578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67167D" w:rsidRDefault="006716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78D" w:rsidRPr="0067167D" w:rsidRDefault="002642DB" w:rsidP="006716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34.75pt;height:98.25pt;visibility:visible">
            <v:imagedata r:id="rId8" o:title=""/>
          </v:shape>
        </w:pict>
      </w:r>
    </w:p>
    <w:p w:rsidR="0093578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Рис. 1. Структура взаимодействий в системе физической защиты объекта</w:t>
      </w:r>
    </w:p>
    <w:p w:rsidR="0067167D" w:rsidRP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Главной целью физической защиты является решение задачи нейтрализации человека (нарушителя), инициирующего физические угрозы. Система физической защиты предстает как автоматизированная человеко-машинная система управления (рис.2) качеством «физическая безопасность объекта охраны». Создание нормативной модели системы управления предполагает разработку нормативных моделей составляющих ее элементов, в том числе: модели объекта охраны, модели субъекта угрозы (нарушителя), модели физической среды и средств физической защиты, модели охранного мониторинга, модели системы принятия управляющих решений, оперативных моделей взаимодействия технических средств защиты и персонала охраны.</w:t>
      </w:r>
    </w:p>
    <w:p w:rsidR="0067167D" w:rsidRP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Pr="0067167D" w:rsidRDefault="002642DB" w:rsidP="006716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6" type="#_x0000_t75" style="width:195pt;height:109.5pt;visibility:visible">
            <v:imagedata r:id="rId9" o:title=""/>
          </v:shape>
        </w:pict>
      </w:r>
    </w:p>
    <w:p w:rsidR="0093578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Рис. 2. Система управления качеством «физическая безопасность объекта охраны»</w:t>
      </w:r>
    </w:p>
    <w:p w:rsid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67167D" w:rsidRDefault="006716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Системы управления физической защитой можно разделить на две основные группы по способам реализации функций охранного мониторинга по обнаружению «внешнего» и «внутреннего» нарушителей</w:t>
      </w:r>
      <w:r w:rsidR="00B34B80" w:rsidRPr="0067167D">
        <w:rPr>
          <w:rStyle w:val="ad"/>
          <w:sz w:val="28"/>
          <w:szCs w:val="28"/>
        </w:rPr>
        <w:footnoteReference w:id="3"/>
      </w:r>
      <w:r w:rsidRPr="0067167D">
        <w:rPr>
          <w:sz w:val="28"/>
          <w:szCs w:val="28"/>
        </w:rPr>
        <w:t>: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Непосредственное обнаружение внешнего нарушителя по характеру возмущений физической среды, вызываемых его несанкционированным вторжением в контролируемое (охраняемое) пространство, в котором он ранее отсутствовал.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Опосредованное обнаружение внутреннего нарушителя путем оценки результатов его несанкционированного вмешательства в производственные, технологические, снабженческие и информационные технологические процессы предприятия при санкционированном присутствии нарушителя в контролируемом пространстве.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 первом случае процесс физической защиты выступает как процесс обеспечения охранно-территориальной безопасности объекта или как обнаружения и нейтрализации нарушителя в процессе контроля и управления персональным доступом на различные участки территории ОО, осуществляемый известными «системами контроля и управления доступом» (СКУД). Во втором случае — как нейтрализация нарушителя, обнаруженного в процессе контроля и учета движения «материальных ценностей» (МЦ) предприятия (документация, денежная масса, продукция, комплектующие изделия, носители информации, материалы, сырье, полуфабрикаты и т.д.), реализуемого «системами контроля и учета материальных ценностей» (СКУМЦ). В реальных условиях системы СКУД и СКУМЦ дополняют друг друга, решая общую задачу физической нейтрализации противоправных действий внутренних и внешних нарушителей. Интеграция СКУМЦ в системы физической защиты, построенные на базе СКУД, представляет важнейшую проблему дальнейшего развития систем безопасности объектов промышленно-коммерческого назначения (ПКО).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Выбор структуры СКУМЦ предполагает необходимость уточнения категорийности предприятий на основе уровней значимости движущихся через предприятие МЦ. С этих позиций очевидно наличие, по крайней мере, двух основных категорий ОО: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Особо важные объекты — предприятия, через которые проходят МЦ стратегического значения (ядерные и оружейные материалы; токсичные, наркотические и отравляющие вещества; энергоносители; оружие и боеприпасы и т.д.) особо высокой денежной (дензнаки, драгметаллы и т.д.), информационной, культурно-исторической или духовно-нравственной ценности, когда возможный ущерб максимален, а по значению и масштабам нарушение режима движения МЦ может иметь катастрофические последствия трансграничного, федерального или регионального уровней.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Промышленно-коммерческие объекты (ПКО) — предприятия, компании, банки, корпорации и т.д., характеризующиеся тем, что возможный ущерб от нарушения движения МЦ носит имущественный, в основном, коммерческий характер, приводящий к финансово-экономическим потерям и снижению эффективности жизнедеятельности хозяйствующих субъектов (владельцев) предприятия</w:t>
      </w:r>
      <w:r w:rsidR="00B34B80" w:rsidRPr="0067167D">
        <w:rPr>
          <w:rStyle w:val="ad"/>
          <w:sz w:val="28"/>
          <w:szCs w:val="28"/>
        </w:rPr>
        <w:footnoteReference w:id="4"/>
      </w:r>
      <w:r w:rsidRPr="0067167D">
        <w:rPr>
          <w:sz w:val="28"/>
          <w:szCs w:val="28"/>
        </w:rPr>
        <w:t>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Необходимо отметить, что признаки категорирования особо важных объектов, выделяемые в системах обеспечения охранно-территориальной безопасности СКУД и в системах контроля и учета СКУМЦ, совпадают по большинству пунктов.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Основной целью внедрения СКУМЦ в систему физической защиты особо важных объектов является нейтрализация физических угроз, вызванных изменениями режимов движения стратегических МЦ и, как следствие, возможностью возникновения чрезвычайных ситуаций катастрофического характера, при этом, в целом, решаются следующие задачи: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предупреждение несанкционированного доступа персонала к МЦ с использованием систем СКУД, как основная задача охраны;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контроль и учет движения МЦ с помощью системы СКУМЦ, содержащей специальные аппаратные средства мониторинга для идентификации, контроля физической сохранности МЦ и документирования; режима их движения;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выявление и нейтрализация лиц из числа персонала, нарушающих режим доступа и причастных к нарушению режима сохраняемости и движения МЦ (по результатам аппаратного контроля и учета движения МЦ). В силу специфики нейтрализация внешних и внутренних нарушителей решается различными подразделениями охраны, поэтому интеграция систем менее актуальна.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 физической защите ПКО основную роль играет система СКУМЦ, при этом на первый план выдвигаются процедуры обнаружения «внутренних» нарушителей и предотвращения хищений МЦ, в том числе: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метрологический контроль в целях измерения параметров, идентификации состояния и местонахождения МЦ;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учетно-отчетное балансовое документирование и выявление фальсификации данных;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своевременное информационное оповещение руководства о состоявшихся фактах хищения, порчи или несанкционированного использования МЦ, нарушении режима движения МЦ;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установление, идентификация и физическая нейтрализация лиц, чья деятельность привела к хищениям, порче или несанкционированному использованию МЦ, а также местоположения участка нарушения.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Системные функции элементов СКУД и СКУМЦ во многом сходны, отличаясь, главным образом, специализацией аппаратных средств охранного мониторинга, специализированной информационной системы документирования результатов контроля и балансовой системы учета движения МЦ с использованием компьютерных сетей, причем основной целью СКУМЦ является выявление и нейтрализация внутреннего нарушителя. Включение в состав СКУМЦ средств мониторинга окружающей среды позволяет также интегрировать в единую систему физической защиты подсистему управления экономической и экологической безопасностью объекта. Учитывая ограниченные средства ПКО, интеграция систем СКУД и СКУМЦ в единую систему чрезвычайно актуальна</w:t>
      </w:r>
      <w:r w:rsidR="00B34B80" w:rsidRPr="0067167D">
        <w:rPr>
          <w:rStyle w:val="ad"/>
          <w:sz w:val="28"/>
          <w:szCs w:val="28"/>
        </w:rPr>
        <w:footnoteReference w:id="5"/>
      </w:r>
      <w:r w:rsidRPr="0067167D">
        <w:rPr>
          <w:sz w:val="28"/>
          <w:szCs w:val="28"/>
        </w:rPr>
        <w:t>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К настоящему времени технические средства СКУМЦ нашли широкое применение на объектах ядерно-оружейного комплекса, ядерной энергетики, авиационного транспорта и военной промышленности, но сравнительно редко применяются на ПКО. Свыше 90 % действующих ПКО России не имеют необходимого оборудования и экономически ограничены в возможностях установки СКУМЦ и модернизации действующих систем охраны предприятий. Вместе с тем, уровень ущерба от деятельности внутренних нарушителей продолжает нарастать. Усредненный размер имущественного ущерба предприятиям ПКО, причиненного внутренними нарушителями, возрос до 15-20 % стоимости МЦ, проходящих через предприятия. В документах ГАЗПРОМА доля имущественных преступлений в общем объеме преступлений оценена уровнем в 60 %. Следует указать и на рост дерзости и изощренности внутренних нарушителей. Учитывая перечисленное, можно констатировать, что внедрение СКУМЦ на ПКО назревшая проблема, требующая решения, и что внедрение СКУМЦ требует модернизации существующих систем охраны.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Технические средства охранного мониторинга СКУМЦ, как и средства СКУД, основаны на различных физических принципах действия, размещаются в определенных контрольных точках зон пространства («зоны учетно-отчетного баланса») на траекториях движения МЦ на территории объекта. При этом размещение зон баланса СКУМЦ и зон обнаружения СКУД должно соответствующим образом координироваться в пространстве, создавая единую интегрированную пространственную структуру физической защиты. Линии информационной связи и энергоснабжение СКУМЦ и СКУД объединяются в локальные сети с подключением к системообразующей аппаратуре на базе современных ПЭВМ и систем технического зрения с разделением на высшие и низшие уровни информационной иерархии. С учетом перечисленного при разработке современных интегрированных систем охраны должна быть предусмотрена возможность технической аппаратной стыковки СКУД и СКУМЦ.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Интеграция СКУМЦ в системы охраны и физической защиты ПКО требует реализации мероприятий, аналогичных мероприятиям инженерного проектирования и оборудования объектов средствами СКУД. Упрощенная схема организационно-технических мероприятий, касающихся внедрения СКУМЦ, представленная на рис.3, должна предусматривать: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координацию деятельности операционных структур СКУД и СКУМЦ в пространстве и времени;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координацию деятельности по управлению МЦ предприятия, схемам и графикам их движения;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внедрение системы стратегического планирования деятельности модернизированной физической защиты;</w:t>
      </w:r>
    </w:p>
    <w:p w:rsidR="0093578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внедрение системы независимого контроля результатов оперативной деятельности интегрированных структур.</w:t>
      </w:r>
    </w:p>
    <w:p w:rsid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67167D" w:rsidRDefault="006716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78D" w:rsidRPr="0067167D" w:rsidRDefault="002642DB" w:rsidP="006716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7" type="#_x0000_t75" style="width:270pt;height:348pt;visibility:visible">
            <v:imagedata r:id="rId10" o:title=""/>
          </v:shape>
        </w:pict>
      </w:r>
    </w:p>
    <w:p w:rsidR="0093578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Рис. 3. Алгоритм разработки концепции модернизации систем физической защиты объектов</w:t>
      </w:r>
    </w:p>
    <w:p w:rsidR="0067167D" w:rsidRP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Итак, результаты проведенного анализа показывают, что интеграция систем физической защиты СКУД и СКУМЦ на особо важных объектах охраны имеет важное значение, но значительно менее актуальна по сравнению с актуальностью задачи модернизации существующих систем охраны и физической защиты на промышленно-коммерческих объектах. Это вызвано необходимостью снижения финансово-экономических потерь, обусловленных ростом масштабов имущественных преступлений, совершаемых внутренними нарушителями производственных режимов на коммерческих предприятиях.</w:t>
      </w:r>
    </w:p>
    <w:p w:rsidR="0093578D" w:rsidRPr="0067167D" w:rsidRDefault="0093578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67167D" w:rsidRDefault="006716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78D" w:rsidRDefault="0093578D" w:rsidP="0067167D">
      <w:pPr>
        <w:spacing w:line="360" w:lineRule="auto"/>
        <w:ind w:firstLine="709"/>
        <w:jc w:val="center"/>
        <w:rPr>
          <w:sz w:val="28"/>
          <w:szCs w:val="28"/>
        </w:rPr>
      </w:pPr>
      <w:r w:rsidRPr="0067167D">
        <w:rPr>
          <w:sz w:val="28"/>
          <w:szCs w:val="28"/>
        </w:rPr>
        <w:t>Список литературы</w:t>
      </w:r>
    </w:p>
    <w:p w:rsidR="0067167D" w:rsidRPr="0067167D" w:rsidRDefault="0067167D" w:rsidP="0067167D">
      <w:pPr>
        <w:spacing w:line="360" w:lineRule="auto"/>
        <w:ind w:firstLine="709"/>
        <w:jc w:val="both"/>
        <w:rPr>
          <w:sz w:val="28"/>
          <w:szCs w:val="28"/>
        </w:rPr>
      </w:pPr>
    </w:p>
    <w:p w:rsidR="00B34B80" w:rsidRPr="0067167D" w:rsidRDefault="00B34B80" w:rsidP="0067167D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Барсуков, В.С. Безопасность: технологии, средства, услуги / В.С. Барсуков. - М., 2009. - 496 с.</w:t>
      </w:r>
    </w:p>
    <w:p w:rsidR="00B34B80" w:rsidRPr="0067167D" w:rsidRDefault="00B34B80" w:rsidP="0067167D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Барсуков, В.С. Современные технологии безопасности / В.С. Барсуков, В.В. Водолазский. - М.: Нолидж, 2009. - 496 с., ил.</w:t>
      </w:r>
    </w:p>
    <w:p w:rsidR="00B34B80" w:rsidRPr="0067167D" w:rsidRDefault="00B34B80" w:rsidP="0067167D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Зегжда, Д.П. Основы безопасности информационных систем / Д.П. Зегжда, А.М. Ивашко. - М.: Горячая линия -Телеком, 2008. - 452 с., ил</w:t>
      </w:r>
    </w:p>
    <w:p w:rsidR="00B34B80" w:rsidRPr="0067167D" w:rsidRDefault="00B34B80" w:rsidP="0067167D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Компьютерная преступность и информационная безопасность / А.П. Леонов [и др.]; под общ. Ред.А.П. Леонова. - Минск: АРИЛ, 2010. - 552 с.</w:t>
      </w:r>
    </w:p>
    <w:p w:rsidR="00B34B80" w:rsidRPr="0067167D" w:rsidRDefault="00B34B80" w:rsidP="0067167D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7167D">
        <w:rPr>
          <w:sz w:val="28"/>
          <w:szCs w:val="28"/>
        </w:rPr>
        <w:t>Ярочкин, В.И. Информационная безопасность. Учебник для студентов вузов / 3-е изд. - М.: Академический проект: Трикста, 2007. - 544 с.</w:t>
      </w:r>
      <w:bookmarkStart w:id="0" w:name="_GoBack"/>
      <w:bookmarkEnd w:id="0"/>
    </w:p>
    <w:sectPr w:rsidR="00B34B80" w:rsidRPr="0067167D" w:rsidSect="0067167D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7C" w:rsidRDefault="00A82F7C" w:rsidP="0093578D">
      <w:r>
        <w:separator/>
      </w:r>
    </w:p>
  </w:endnote>
  <w:endnote w:type="continuationSeparator" w:id="0">
    <w:p w:rsidR="00A82F7C" w:rsidRDefault="00A82F7C" w:rsidP="0093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7C" w:rsidRDefault="00A82F7C" w:rsidP="0093578D">
      <w:r>
        <w:separator/>
      </w:r>
    </w:p>
  </w:footnote>
  <w:footnote w:type="continuationSeparator" w:id="0">
    <w:p w:rsidR="00A82F7C" w:rsidRDefault="00A82F7C" w:rsidP="0093578D">
      <w:r>
        <w:continuationSeparator/>
      </w:r>
    </w:p>
  </w:footnote>
  <w:footnote w:id="1">
    <w:p w:rsidR="00A82F7C" w:rsidRDefault="00B34B80">
      <w:pPr>
        <w:pStyle w:val="ab"/>
      </w:pPr>
      <w:r>
        <w:rPr>
          <w:rStyle w:val="ad"/>
        </w:rPr>
        <w:footnoteRef/>
      </w:r>
      <w:r>
        <w:t xml:space="preserve"> См.: Барсуков, В.С. Безопасность: технологии, средства, услуги / В.С. Барсуков. - М., 2009. – С. 75.</w:t>
      </w:r>
    </w:p>
  </w:footnote>
  <w:footnote w:id="2">
    <w:p w:rsidR="00A82F7C" w:rsidRDefault="00B34B80">
      <w:pPr>
        <w:pStyle w:val="ab"/>
      </w:pPr>
      <w:r>
        <w:rPr>
          <w:rStyle w:val="ad"/>
        </w:rPr>
        <w:footnoteRef/>
      </w:r>
      <w:r>
        <w:t xml:space="preserve"> См.: Барсуков, В.С. Современные технологии безопасности / В.С. Барсуков, В.В. Водолазский. - М.: Нолидж, 2009. – С. 76.</w:t>
      </w:r>
    </w:p>
  </w:footnote>
  <w:footnote w:id="3">
    <w:p w:rsidR="00A82F7C" w:rsidRDefault="00B34B80" w:rsidP="00B34B80">
      <w:pPr>
        <w:pStyle w:val="ab"/>
        <w:jc w:val="both"/>
      </w:pPr>
      <w:r>
        <w:rPr>
          <w:rStyle w:val="ad"/>
        </w:rPr>
        <w:footnoteRef/>
      </w:r>
      <w:r>
        <w:t xml:space="preserve"> См.: Ярочкин, В.И. Информационная безопасность. Учебник для студентов вузов / 3-е изд. - М.: Академический проект: Трикста, 2007. – С. 121.</w:t>
      </w:r>
    </w:p>
  </w:footnote>
  <w:footnote w:id="4">
    <w:p w:rsidR="00A82F7C" w:rsidRDefault="00B34B80">
      <w:pPr>
        <w:pStyle w:val="ab"/>
      </w:pPr>
      <w:r>
        <w:rPr>
          <w:rStyle w:val="ad"/>
        </w:rPr>
        <w:footnoteRef/>
      </w:r>
      <w:r>
        <w:t xml:space="preserve"> См.:</w:t>
      </w:r>
      <w:r w:rsidRPr="00B34B80">
        <w:t xml:space="preserve"> </w:t>
      </w:r>
      <w:r>
        <w:t>Компьютерная преступность и информационная безопасность / А.П. Леонов [и др.]; под общ. Ред.А.П. Леонова. - Минск: АРИЛ, 2010. - . 87.</w:t>
      </w:r>
    </w:p>
  </w:footnote>
  <w:footnote w:id="5">
    <w:p w:rsidR="00A82F7C" w:rsidRDefault="00B34B80">
      <w:pPr>
        <w:pStyle w:val="ab"/>
      </w:pPr>
      <w:r>
        <w:rPr>
          <w:rStyle w:val="ad"/>
        </w:rPr>
        <w:footnoteRef/>
      </w:r>
      <w:r>
        <w:t xml:space="preserve"> См.: Барсуков, В.С. Современные технологии безопасности / В.С. Барсуков, В.В. Водолазский. - М.: Нолидж, 2009. – С. 109.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81AF2"/>
    <w:multiLevelType w:val="hybridMultilevel"/>
    <w:tmpl w:val="B39298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958"/>
    <w:rsid w:val="0009508A"/>
    <w:rsid w:val="000A7C06"/>
    <w:rsid w:val="002642DB"/>
    <w:rsid w:val="002F1899"/>
    <w:rsid w:val="00482DE2"/>
    <w:rsid w:val="00625F30"/>
    <w:rsid w:val="0067167D"/>
    <w:rsid w:val="007B5883"/>
    <w:rsid w:val="00850D61"/>
    <w:rsid w:val="008A01A7"/>
    <w:rsid w:val="0093578D"/>
    <w:rsid w:val="00954EA5"/>
    <w:rsid w:val="00A13BE0"/>
    <w:rsid w:val="00A31A82"/>
    <w:rsid w:val="00A82F7C"/>
    <w:rsid w:val="00B14018"/>
    <w:rsid w:val="00B1719C"/>
    <w:rsid w:val="00B34B80"/>
    <w:rsid w:val="00BC5A15"/>
    <w:rsid w:val="00C522AA"/>
    <w:rsid w:val="00C5491F"/>
    <w:rsid w:val="00C93958"/>
    <w:rsid w:val="00CC5992"/>
    <w:rsid w:val="00D95E0D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5CEA627-58D4-4013-97E1-45881D1E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7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3578D"/>
    <w:rPr>
      <w:rFonts w:eastAsia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9357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3578D"/>
    <w:rPr>
      <w:rFonts w:eastAsia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9357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78D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34"/>
    <w:qFormat/>
    <w:rsid w:val="0093578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34B80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34B80"/>
    <w:rPr>
      <w:rFonts w:eastAsia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unhideWhenUsed/>
    <w:rsid w:val="00B34B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088B-BCC6-4EA7-8BDD-5009A869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Песчанская</dc:creator>
  <cp:keywords/>
  <dc:description/>
  <cp:lastModifiedBy>admin</cp:lastModifiedBy>
  <cp:revision>2</cp:revision>
  <dcterms:created xsi:type="dcterms:W3CDTF">2014-03-09T19:36:00Z</dcterms:created>
  <dcterms:modified xsi:type="dcterms:W3CDTF">2014-03-09T19:36:00Z</dcterms:modified>
</cp:coreProperties>
</file>