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451" w:rsidRPr="00965704" w:rsidRDefault="00D867C7" w:rsidP="0096570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5704">
        <w:rPr>
          <w:b/>
          <w:sz w:val="28"/>
          <w:szCs w:val="28"/>
        </w:rPr>
        <w:t>СОДЕРЖАНИЕ</w:t>
      </w:r>
    </w:p>
    <w:p w:rsidR="00D867C7" w:rsidRPr="00965704" w:rsidRDefault="00D867C7" w:rsidP="00965704">
      <w:pPr>
        <w:spacing w:line="360" w:lineRule="auto"/>
        <w:ind w:firstLine="709"/>
        <w:jc w:val="both"/>
        <w:rPr>
          <w:sz w:val="28"/>
          <w:szCs w:val="28"/>
        </w:rPr>
      </w:pPr>
    </w:p>
    <w:p w:rsidR="00D867C7" w:rsidRPr="00965704" w:rsidRDefault="00D867C7" w:rsidP="00965704">
      <w:pPr>
        <w:tabs>
          <w:tab w:val="left" w:leader="do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>1. Система ав</w:t>
      </w:r>
      <w:r w:rsidR="00776B48" w:rsidRPr="00965704">
        <w:rPr>
          <w:sz w:val="28"/>
          <w:szCs w:val="28"/>
        </w:rPr>
        <w:t>томатизированного проектирования</w:t>
      </w:r>
      <w:r w:rsidRPr="00965704">
        <w:rPr>
          <w:sz w:val="28"/>
          <w:szCs w:val="28"/>
        </w:rPr>
        <w:t xml:space="preserve"> (САПР)</w:t>
      </w:r>
      <w:r w:rsidR="00996C2B" w:rsidRPr="00965704">
        <w:rPr>
          <w:sz w:val="28"/>
          <w:szCs w:val="28"/>
        </w:rPr>
        <w:tab/>
      </w:r>
      <w:r w:rsidR="00776B48" w:rsidRPr="00965704">
        <w:rPr>
          <w:sz w:val="28"/>
          <w:szCs w:val="28"/>
        </w:rPr>
        <w:t>3</w:t>
      </w:r>
    </w:p>
    <w:p w:rsidR="00D867C7" w:rsidRPr="00965704" w:rsidRDefault="00D867C7" w:rsidP="00965704">
      <w:pPr>
        <w:tabs>
          <w:tab w:val="left" w:leader="do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>2. Категории стандартов</w:t>
      </w:r>
      <w:r w:rsidR="00996C2B" w:rsidRPr="00965704">
        <w:rPr>
          <w:sz w:val="28"/>
          <w:szCs w:val="28"/>
        </w:rPr>
        <w:tab/>
      </w:r>
      <w:r w:rsidR="00E82A86" w:rsidRPr="00965704">
        <w:rPr>
          <w:sz w:val="28"/>
          <w:szCs w:val="28"/>
        </w:rPr>
        <w:t>7</w:t>
      </w:r>
    </w:p>
    <w:p w:rsidR="00D867C7" w:rsidRPr="00F12337" w:rsidRDefault="00D867C7" w:rsidP="00965704">
      <w:pPr>
        <w:tabs>
          <w:tab w:val="left" w:leader="dot" w:pos="9072"/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>3. Методы стандартизации</w:t>
      </w:r>
      <w:r w:rsidR="00996C2B" w:rsidRPr="00965704">
        <w:rPr>
          <w:sz w:val="28"/>
          <w:szCs w:val="28"/>
        </w:rPr>
        <w:tab/>
      </w:r>
      <w:r w:rsidR="00E82A86" w:rsidRPr="00965704">
        <w:rPr>
          <w:sz w:val="28"/>
          <w:szCs w:val="28"/>
        </w:rPr>
        <w:t>8</w:t>
      </w:r>
    </w:p>
    <w:p w:rsidR="00D867C7" w:rsidRPr="00965704" w:rsidRDefault="00D867C7" w:rsidP="00965704">
      <w:pPr>
        <w:tabs>
          <w:tab w:val="left" w:leader="do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>4. Обязательная и добровольная сертификация</w:t>
      </w:r>
      <w:r w:rsidR="00996C2B" w:rsidRPr="00965704">
        <w:rPr>
          <w:sz w:val="28"/>
          <w:szCs w:val="28"/>
        </w:rPr>
        <w:tab/>
      </w:r>
      <w:r w:rsidR="00E56C98" w:rsidRPr="00965704">
        <w:rPr>
          <w:sz w:val="28"/>
          <w:szCs w:val="28"/>
        </w:rPr>
        <w:t>1</w:t>
      </w:r>
      <w:r w:rsidR="00E82A86" w:rsidRPr="00965704">
        <w:rPr>
          <w:sz w:val="28"/>
          <w:szCs w:val="28"/>
        </w:rPr>
        <w:t>2</w:t>
      </w:r>
    </w:p>
    <w:p w:rsidR="00D867C7" w:rsidRPr="00965704" w:rsidRDefault="00D867C7" w:rsidP="00965704">
      <w:pPr>
        <w:tabs>
          <w:tab w:val="left" w:leader="do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>Литература</w:t>
      </w:r>
      <w:r w:rsidR="00996C2B" w:rsidRPr="00965704">
        <w:rPr>
          <w:sz w:val="28"/>
          <w:szCs w:val="28"/>
        </w:rPr>
        <w:tab/>
      </w:r>
      <w:r w:rsidR="00E56C98" w:rsidRPr="00965704">
        <w:rPr>
          <w:sz w:val="28"/>
          <w:szCs w:val="28"/>
        </w:rPr>
        <w:t>16</w:t>
      </w:r>
    </w:p>
    <w:p w:rsidR="00212B3C" w:rsidRPr="00965704" w:rsidRDefault="00965704" w:rsidP="00965704">
      <w:pPr>
        <w:tabs>
          <w:tab w:val="left" w:leader="dot" w:pos="9072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12B3C" w:rsidRPr="00965704">
        <w:rPr>
          <w:b/>
          <w:sz w:val="28"/>
          <w:szCs w:val="28"/>
        </w:rPr>
        <w:t>1. Система автоматизированного проектирования (САПР)</w:t>
      </w:r>
    </w:p>
    <w:p w:rsidR="00341942" w:rsidRPr="00965704" w:rsidRDefault="00341942" w:rsidP="00965704">
      <w:pPr>
        <w:tabs>
          <w:tab w:val="left" w:leader="dot" w:pos="9072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763B84" w:rsidRPr="00965704" w:rsidRDefault="00763B84" w:rsidP="0096570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65704">
        <w:rPr>
          <w:sz w:val="28"/>
          <w:szCs w:val="28"/>
        </w:rPr>
        <w:t>Система автоматизированного проектирования (САПР) определена в ГОСТ 23501.0-79 как организационно-техническая система, состоящая из комплекса средств автоматизации проектирования (КСАП), взаимодействующего с подразделениями проектной организации, и выполняющая автоматизированное проектирование.</w:t>
      </w:r>
    </w:p>
    <w:p w:rsidR="00763B84" w:rsidRPr="00965704" w:rsidRDefault="00763B84" w:rsidP="0096570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65704">
        <w:rPr>
          <w:sz w:val="28"/>
          <w:szCs w:val="28"/>
        </w:rPr>
        <w:t>Средства автоматизации проектирования структурируются по видам обеспечения: математическое обеспечение, программное обеспечение, техническое обеспечение, информационное обеспечение, организационное обеспечение, методическое обеспечение.</w:t>
      </w:r>
    </w:p>
    <w:p w:rsidR="00763B84" w:rsidRPr="00965704" w:rsidRDefault="00763B84" w:rsidP="0096570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65704">
        <w:rPr>
          <w:b/>
          <w:i/>
          <w:sz w:val="28"/>
          <w:szCs w:val="28"/>
        </w:rPr>
        <w:t>Математическое обеспечение</w:t>
      </w:r>
      <w:r w:rsidRPr="00965704">
        <w:rPr>
          <w:sz w:val="28"/>
          <w:szCs w:val="28"/>
        </w:rPr>
        <w:t xml:space="preserve"> - это совокупность математических методов, математических моделей и алгоритмов проектирования,</w:t>
      </w:r>
      <w:r w:rsidR="00965704">
        <w:rPr>
          <w:sz w:val="28"/>
          <w:szCs w:val="28"/>
        </w:rPr>
        <w:t xml:space="preserve"> </w:t>
      </w:r>
      <w:r w:rsidRPr="00965704">
        <w:rPr>
          <w:sz w:val="28"/>
          <w:szCs w:val="28"/>
        </w:rPr>
        <w:t xml:space="preserve">необходимых для выполнения автоматизированного проектирования. </w:t>
      </w:r>
      <w:r w:rsidRPr="00965704">
        <w:rPr>
          <w:b/>
          <w:i/>
          <w:sz w:val="28"/>
          <w:szCs w:val="28"/>
        </w:rPr>
        <w:t>Программное обеспечение</w:t>
      </w:r>
      <w:r w:rsidRPr="00965704">
        <w:rPr>
          <w:sz w:val="28"/>
          <w:szCs w:val="28"/>
        </w:rPr>
        <w:t xml:space="preserve"> - совокупность машинных программ, необходимых для выполнения автоматизированного проектирования. Среди этой совокупности выделяются программы для организации функционирования технических средств, т.е. для планирования и управления вычислительным процессом, распределения вычислительных ресурсов между многими пользователями. Эта часть представляет общесистемное ПО. Общесистемное ПО создается для многих приложений и не отражает специфику САПР. Эта специфика находит отражение в базовом и прикладном ПО. в базовое ПО входят программы, обеспечивающие функционирование прикладных программ. В прикладном ПО реализуется математическое обеспечение для непосредственного выполнения проектирования процедур. Прикладное ПО реализуется в виде ППП. </w:t>
      </w:r>
      <w:r w:rsidRPr="00965704">
        <w:rPr>
          <w:b/>
          <w:i/>
          <w:sz w:val="28"/>
          <w:szCs w:val="28"/>
        </w:rPr>
        <w:t>Техническое обеспечение</w:t>
      </w:r>
      <w:r w:rsidRPr="00965704">
        <w:rPr>
          <w:sz w:val="28"/>
          <w:szCs w:val="28"/>
        </w:rPr>
        <w:t xml:space="preserve"> представляет совокупность технических средств, предназначенных для выполнения автоматизированного проектирования. ТО делится на группы средств программной обработки данных, подготовки и ввода данных, отображения и документирования, архива проектируемых решений, передачи данных. Средства программной обработки данных представлены процессорами и запоминающими устройствами, в которых реализуется программная обработка данных и программное управление с вычислениями. Средства подготовки, ввода отображения и документирования данных служит для общения человека с ЭВМ. Средства проектирования решений представлены внешними запоминающими устройствами. Средства передачи данных используются для организации связей между территориально удаленными ЭВМ и терминалами (оконечными устройствами).</w:t>
      </w:r>
    </w:p>
    <w:p w:rsidR="00763B84" w:rsidRPr="00965704" w:rsidRDefault="00763B84" w:rsidP="0096570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65704">
        <w:rPr>
          <w:b/>
          <w:i/>
          <w:sz w:val="28"/>
          <w:szCs w:val="28"/>
        </w:rPr>
        <w:t xml:space="preserve">Информационное </w:t>
      </w:r>
      <w:r w:rsidRPr="00965704">
        <w:rPr>
          <w:sz w:val="28"/>
          <w:szCs w:val="28"/>
        </w:rPr>
        <w:t>описание объекта проектирования реализуется при автоматизации проектирования в информационном обеспечении САПР. Информация об объектах проектирования представляется в виде документов на машинных носителях, содержащих сведения справочного характера о материалах, комплектующих изделиях, типовых проектных решениях, параметров элементов, сведения о состоянии текущих разработок в виде промежуточных и окончательных проектных решений, структур проектных объектов и т.п. Основная составная часть ИО САПР - банк данных, состоящий из БД и СУБД.</w:t>
      </w:r>
    </w:p>
    <w:p w:rsidR="00763B84" w:rsidRPr="00965704" w:rsidRDefault="00763B84" w:rsidP="0096570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65704">
        <w:rPr>
          <w:sz w:val="28"/>
          <w:szCs w:val="28"/>
        </w:rPr>
        <w:t>БД - сами данные, находящиеся на машинных носителях информации, т.е. в запоминающих устройствах ЭВМ и структурированные в соответствии с принятыми в БД правилами. СУБД - совокупность программных средств, обеспечивающих функционирование банка данных. С помощью СУБД производится запись данных в банк, их выборка по запросам пользоватлей и прикладных программ, обеспечивается защита данных от искажений и от несанкционированного доступа и т.п.</w:t>
      </w:r>
    </w:p>
    <w:p w:rsidR="00763B84" w:rsidRPr="00965704" w:rsidRDefault="00763B84" w:rsidP="0096570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65704">
        <w:rPr>
          <w:b/>
          <w:i/>
          <w:sz w:val="28"/>
          <w:szCs w:val="28"/>
        </w:rPr>
        <w:t>Лингвистическое обеспечение</w:t>
      </w:r>
      <w:r w:rsidRPr="00965704">
        <w:rPr>
          <w:sz w:val="28"/>
          <w:szCs w:val="28"/>
        </w:rPr>
        <w:t xml:space="preserve"> - совокупность языков проектирования, предназначенных для описания процессов автоматизированного проектирования и проектных решений. Это язык общения проектировщика с ЭВМ. В развитых САПР таких языков может быть</w:t>
      </w:r>
      <w:r w:rsidR="00965704">
        <w:rPr>
          <w:sz w:val="28"/>
          <w:szCs w:val="28"/>
        </w:rPr>
        <w:t xml:space="preserve"> </w:t>
      </w:r>
      <w:r w:rsidRPr="00965704">
        <w:rPr>
          <w:sz w:val="28"/>
          <w:szCs w:val="28"/>
        </w:rPr>
        <w:t>несколько, причем каждый из них основывается на правилах формализации естественного языка и использует методы сжатия и развертывания текста.</w:t>
      </w:r>
    </w:p>
    <w:p w:rsidR="00763B84" w:rsidRPr="00965704" w:rsidRDefault="00763B84" w:rsidP="0096570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65704">
        <w:rPr>
          <w:b/>
          <w:i/>
          <w:sz w:val="28"/>
          <w:szCs w:val="28"/>
        </w:rPr>
        <w:t>Методическое обеспечение</w:t>
      </w:r>
      <w:r w:rsidRPr="00965704">
        <w:rPr>
          <w:sz w:val="28"/>
          <w:szCs w:val="28"/>
        </w:rPr>
        <w:t xml:space="preserve"> составляют документы, регламентирующие состав, правила отбора и эксплуатации средств автоматизированного проектирования. Допускается и более широкая трактовка понятия методического обеспечения, при котором под ним понимается совокупность математического, лингвистического обеспечения и названных документов, реализующих правила использования средств проектирования.</w:t>
      </w:r>
    </w:p>
    <w:p w:rsidR="00763B84" w:rsidRPr="00965704" w:rsidRDefault="00763B84" w:rsidP="0096570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65704">
        <w:rPr>
          <w:b/>
          <w:i/>
          <w:sz w:val="28"/>
          <w:szCs w:val="28"/>
        </w:rPr>
        <w:t>Организационное обеспечение</w:t>
      </w:r>
      <w:r w:rsidRPr="00965704">
        <w:rPr>
          <w:sz w:val="28"/>
          <w:szCs w:val="28"/>
        </w:rPr>
        <w:t xml:space="preserve"> включает положения, инструкции, приказы, штатные расписания, квалификационные требования и другие документы, регламентирующие организационную структуру подразделений проектных организаций и взаимодействие подразделений с комплексом средств автоматизированного проектирования.</w:t>
      </w:r>
    </w:p>
    <w:p w:rsidR="00E56C98" w:rsidRPr="00965704" w:rsidRDefault="00E56C98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 xml:space="preserve">В процессе проектирования используются следующие принципы: </w:t>
      </w:r>
    </w:p>
    <w:p w:rsidR="00E56C98" w:rsidRPr="00965704" w:rsidRDefault="00E56C98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>а) иерархичности;</w:t>
      </w:r>
    </w:p>
    <w:p w:rsidR="00E56C98" w:rsidRPr="00965704" w:rsidRDefault="00E56C98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>б) декомпозиции;</w:t>
      </w:r>
    </w:p>
    <w:p w:rsidR="00E56C98" w:rsidRPr="00965704" w:rsidRDefault="00E56C98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>в) многоэтапности;</w:t>
      </w:r>
    </w:p>
    <w:p w:rsidR="00E56C98" w:rsidRPr="00965704" w:rsidRDefault="00E56C98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>г) итерационности;</w:t>
      </w:r>
    </w:p>
    <w:p w:rsidR="00E56C98" w:rsidRPr="00965704" w:rsidRDefault="00E56C98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>д) типизации и унификации проектных решений, методологии и средств проектирования.</w:t>
      </w:r>
    </w:p>
    <w:p w:rsidR="00E56C98" w:rsidRPr="00965704" w:rsidRDefault="00E56C98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i/>
          <w:sz w:val="28"/>
          <w:szCs w:val="28"/>
        </w:rPr>
        <w:t>Принцип иерархичности</w:t>
      </w:r>
      <w:r w:rsidRPr="00965704">
        <w:rPr>
          <w:sz w:val="28"/>
          <w:szCs w:val="28"/>
        </w:rPr>
        <w:t xml:space="preserve"> заключается в структуризации (разбиении) представлений об объекте проектирования на уровни описания ( на верхнем уровне объект, как система; на следующем уровне выделяются обеспечивающие подсистемы; далее агрегаты, из них выделяются узлы и на последнем уровне - конструктивные элементы). В результате применения принципа иерархичности последовательно наращивается сложность описания объекта.</w:t>
      </w:r>
    </w:p>
    <w:p w:rsidR="00E56C98" w:rsidRPr="00965704" w:rsidRDefault="00E56C98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i/>
          <w:sz w:val="28"/>
          <w:szCs w:val="28"/>
        </w:rPr>
        <w:t>Декомпозиция</w:t>
      </w:r>
      <w:r w:rsidRPr="00965704">
        <w:rPr>
          <w:b/>
          <w:i/>
          <w:sz w:val="28"/>
          <w:szCs w:val="28"/>
        </w:rPr>
        <w:t xml:space="preserve"> </w:t>
      </w:r>
      <w:r w:rsidRPr="00965704">
        <w:rPr>
          <w:sz w:val="28"/>
          <w:szCs w:val="28"/>
        </w:rPr>
        <w:t>означает структуризацию (разбиение) представлений соответствующего уровня описания объекта на составные части с целью их раздельного проектирования с учетом согласования принимаемых проектных решений.</w:t>
      </w:r>
    </w:p>
    <w:p w:rsidR="00E56C98" w:rsidRPr="00965704" w:rsidRDefault="00E56C98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b/>
          <w:i/>
          <w:sz w:val="28"/>
          <w:szCs w:val="28"/>
        </w:rPr>
        <w:t>Многоэтапность</w:t>
      </w:r>
      <w:r w:rsidRPr="00965704">
        <w:rPr>
          <w:sz w:val="28"/>
          <w:szCs w:val="28"/>
        </w:rPr>
        <w:t xml:space="preserve"> проектирования означает, что процесс проектирования в соответствии со степенью готовности проектных решений подразделяется на стадии, этапы, проектные процедуры и операции.</w:t>
      </w:r>
    </w:p>
    <w:p w:rsidR="00E56C98" w:rsidRPr="00965704" w:rsidRDefault="00E56C98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i/>
          <w:sz w:val="28"/>
          <w:szCs w:val="28"/>
        </w:rPr>
        <w:t>Итерационность</w:t>
      </w:r>
      <w:r w:rsidRPr="00965704">
        <w:rPr>
          <w:sz w:val="28"/>
          <w:szCs w:val="28"/>
        </w:rPr>
        <w:t xml:space="preserve"> заключается в неоднократном повторении перечисленных выше проектных процедур или проектных операций. Его применение обусловлено тем, что из-за сложности технических объектов проектирования выработать рациональное проектное решение не удается за один проход необходимых проектных процедур и операций, поэтому необходим возврат к предшествующим процедурам или уровням детализации объекта проектирования.</w:t>
      </w:r>
    </w:p>
    <w:p w:rsidR="00E56C98" w:rsidRPr="00965704" w:rsidRDefault="00E56C98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i/>
          <w:sz w:val="28"/>
          <w:szCs w:val="28"/>
        </w:rPr>
        <w:t>Принцип типизации и унификации</w:t>
      </w:r>
      <w:r w:rsidRPr="00965704">
        <w:rPr>
          <w:sz w:val="28"/>
          <w:szCs w:val="28"/>
        </w:rPr>
        <w:t xml:space="preserve"> состоит в выборе таких составляющих объекта проектирования и методик его расчета (методики реализуются в вычислительных методах), которые применимы для возможно более широкого класса объектов и процедур.</w:t>
      </w:r>
    </w:p>
    <w:p w:rsidR="00E56C98" w:rsidRPr="00965704" w:rsidRDefault="00E56C98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 xml:space="preserve">Использование типовых и унифицированных проектных решений приводит к упрощению и ускорению проектирования, т.к. типовые элементы разрабатываются однократно, но в различных проектах применяются многократно. </w:t>
      </w:r>
    </w:p>
    <w:p w:rsidR="00E56C98" w:rsidRPr="00965704" w:rsidRDefault="00E56C98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 xml:space="preserve">В процессе проектирования выделяют стадии предпроектных исследований, технического задания, технического предложения, технического и рабочего проектов, испытаний и внедрения. Содержание отдельных стадий проектирования регламентируется в ГОСТ 23501.1-79, а технического проекта - в ГОСТ 23501.106-85. </w:t>
      </w:r>
    </w:p>
    <w:p w:rsidR="00E56C98" w:rsidRPr="00965704" w:rsidRDefault="00E56C98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>Этапы проектирования включают формирование всех требующихся описаний объекта, относящихся к одному или нескольким иерархическим уровням или аспектам проектирования (функциональному, конструкторскому, информационному или технологическому).</w:t>
      </w:r>
    </w:p>
    <w:p w:rsidR="00212B3C" w:rsidRPr="00965704" w:rsidRDefault="00965704" w:rsidP="00965704">
      <w:pPr>
        <w:tabs>
          <w:tab w:val="left" w:leader="dot" w:pos="9072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12B3C" w:rsidRPr="00965704">
        <w:rPr>
          <w:b/>
          <w:sz w:val="28"/>
          <w:szCs w:val="28"/>
        </w:rPr>
        <w:t>2. Категории стандартов</w:t>
      </w:r>
    </w:p>
    <w:p w:rsidR="00341942" w:rsidRPr="00965704" w:rsidRDefault="00341942" w:rsidP="00965704">
      <w:pPr>
        <w:tabs>
          <w:tab w:val="left" w:leader="dot" w:pos="9072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AB001E" w:rsidRPr="00965704" w:rsidRDefault="0096723E" w:rsidP="00965704">
      <w:pPr>
        <w:tabs>
          <w:tab w:val="left" w:leader="dot" w:pos="907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704">
        <w:rPr>
          <w:color w:val="000000"/>
          <w:sz w:val="28"/>
          <w:szCs w:val="28"/>
        </w:rPr>
        <w:t xml:space="preserve">Стандарты бывают международными, региональными, национальными, административно-территориальными. </w:t>
      </w:r>
    </w:p>
    <w:p w:rsidR="00AB001E" w:rsidRPr="00965704" w:rsidRDefault="00AB001E" w:rsidP="00965704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965704">
        <w:rPr>
          <w:sz w:val="28"/>
          <w:szCs w:val="28"/>
        </w:rPr>
        <w:t xml:space="preserve">Стандартизация осуществляется на разных уровнях. Уровень стандартизации различается в зависимости от того, участники какого географического, экономического, политического региона мира принимают стандарт. Если участие в стандартизации открыто для соответствующих органов любой страны, то это </w:t>
      </w:r>
      <w:r w:rsidRPr="00965704">
        <w:rPr>
          <w:b/>
          <w:bCs/>
          <w:i/>
          <w:sz w:val="28"/>
          <w:szCs w:val="28"/>
        </w:rPr>
        <w:t>международная стандартизация</w:t>
      </w:r>
      <w:r w:rsidRPr="00965704">
        <w:rPr>
          <w:i/>
          <w:sz w:val="28"/>
          <w:szCs w:val="28"/>
        </w:rPr>
        <w:t>.</w:t>
      </w:r>
    </w:p>
    <w:p w:rsidR="00AB001E" w:rsidRPr="00965704" w:rsidRDefault="00AB001E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b/>
          <w:bCs/>
          <w:i/>
          <w:sz w:val="28"/>
          <w:szCs w:val="28"/>
        </w:rPr>
        <w:t>Региональная стандартизация</w:t>
      </w:r>
      <w:r w:rsidRPr="00965704">
        <w:rPr>
          <w:sz w:val="28"/>
          <w:szCs w:val="28"/>
        </w:rPr>
        <w:t xml:space="preserve"> — деятельность, открытая только для соответствующих органов государств одного географического, политического или экономического региона мира. Региональная и международная стандартизация осуществляется специалистами стран, представленных в соответствующих региональных и международных организациях, задачи которых рассмотрены ниже.</w:t>
      </w:r>
    </w:p>
    <w:p w:rsidR="00AB001E" w:rsidRPr="00965704" w:rsidRDefault="00AB001E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b/>
          <w:bCs/>
          <w:i/>
          <w:sz w:val="28"/>
          <w:szCs w:val="28"/>
        </w:rPr>
        <w:t>Национальная стандартизация</w:t>
      </w:r>
      <w:r w:rsidRPr="00965704">
        <w:rPr>
          <w:sz w:val="28"/>
          <w:szCs w:val="28"/>
        </w:rPr>
        <w:t xml:space="preserve"> — стандартизация в одном конкретном государстве. При этом национальная стандартизация также может осуществляться на разных уровнях: на государственном, отраслевом уровне, в том или ином секторе экономики (например, на уровне министерств), на уровне ассоциаций, производственных фирм, предприятий (фабрик, заводов) и учреждений.</w:t>
      </w:r>
    </w:p>
    <w:p w:rsidR="00AB001E" w:rsidRPr="00965704" w:rsidRDefault="00AB001E" w:rsidP="00965704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 xml:space="preserve">Стандартизацию, которая проводится в административно-территориальной единице (провинции, крае и т.п.), принято называть </w:t>
      </w:r>
      <w:r w:rsidRPr="00965704">
        <w:rPr>
          <w:b/>
          <w:bCs/>
          <w:i/>
          <w:sz w:val="28"/>
          <w:szCs w:val="28"/>
        </w:rPr>
        <w:t>административно-территориальной стандартизацией</w:t>
      </w:r>
      <w:r w:rsidRPr="00965704">
        <w:rPr>
          <w:sz w:val="28"/>
          <w:szCs w:val="28"/>
        </w:rPr>
        <w:t>.</w:t>
      </w:r>
    </w:p>
    <w:p w:rsidR="0096723E" w:rsidRPr="00965704" w:rsidRDefault="00AB001E" w:rsidP="00965704">
      <w:pPr>
        <w:tabs>
          <w:tab w:val="left" w:leader="dot" w:pos="907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704">
        <w:rPr>
          <w:color w:val="000000"/>
          <w:sz w:val="28"/>
          <w:szCs w:val="28"/>
        </w:rPr>
        <w:t>Перечисленные выше категории стандартов</w:t>
      </w:r>
      <w:r w:rsidR="0096723E" w:rsidRPr="00965704">
        <w:rPr>
          <w:color w:val="000000"/>
          <w:sz w:val="28"/>
          <w:szCs w:val="28"/>
        </w:rPr>
        <w:t xml:space="preserve"> принимаются</w:t>
      </w:r>
      <w:r w:rsidRPr="00965704">
        <w:rPr>
          <w:color w:val="000000"/>
          <w:sz w:val="28"/>
          <w:szCs w:val="28"/>
        </w:rPr>
        <w:t>,</w:t>
      </w:r>
      <w:r w:rsidR="0096723E" w:rsidRPr="00965704">
        <w:rPr>
          <w:color w:val="000000"/>
          <w:sz w:val="28"/>
          <w:szCs w:val="28"/>
        </w:rPr>
        <w:t xml:space="preserve"> соответственно</w:t>
      </w:r>
      <w:r w:rsidRPr="00965704">
        <w:rPr>
          <w:color w:val="000000"/>
          <w:sz w:val="28"/>
          <w:szCs w:val="28"/>
        </w:rPr>
        <w:t>,</w:t>
      </w:r>
      <w:r w:rsidR="0096723E" w:rsidRPr="00965704">
        <w:rPr>
          <w:color w:val="000000"/>
          <w:sz w:val="28"/>
          <w:szCs w:val="28"/>
        </w:rPr>
        <w:t xml:space="preserve"> международными, региональными, национальными, территориальными органами по стандартизации. Все эти категории стандартов предназначены для широкого круга потребителей. По существующим нормам стандартизации стандарты периодически пересматриваются для внесения изменений, чтобы их требования соответствовали уровню научно-технического прогресса, или, согласно терминологии ИСО/МЭК, стандарты должны представлять собой "признанные технические правила". Нормативный документ, в том числе и стандарт, считается признанным техническим правилом, если он разработан в сотрудничестве с заинтересованными сторонами путем консультаций и на основе консенсуса.</w:t>
      </w:r>
    </w:p>
    <w:p w:rsidR="00212B3C" w:rsidRPr="00965704" w:rsidRDefault="0096723E" w:rsidP="00965704">
      <w:pPr>
        <w:tabs>
          <w:tab w:val="left" w:leader="dot" w:pos="907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65704">
        <w:rPr>
          <w:color w:val="000000"/>
          <w:sz w:val="28"/>
          <w:szCs w:val="28"/>
        </w:rPr>
        <w:t>Указанные выше категории стандартов называют общедоступными. Другие же категории стандартов, такие, как фирменные или отраслевые, не являясь таковыми, могут, однако, использоваться и в нескольких странах согласно существующим там правовым нормам.</w:t>
      </w:r>
    </w:p>
    <w:p w:rsidR="00F12337" w:rsidRDefault="00F12337" w:rsidP="00965704">
      <w:pPr>
        <w:tabs>
          <w:tab w:val="left" w:leader="dot" w:pos="9072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12B3C" w:rsidRPr="00965704" w:rsidRDefault="00212B3C" w:rsidP="00965704">
      <w:pPr>
        <w:tabs>
          <w:tab w:val="left" w:leader="dot" w:pos="9072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65704">
        <w:rPr>
          <w:b/>
          <w:sz w:val="28"/>
          <w:szCs w:val="28"/>
        </w:rPr>
        <w:t>3. Методы стандартизации</w:t>
      </w:r>
    </w:p>
    <w:p w:rsidR="00960427" w:rsidRPr="00965704" w:rsidRDefault="00960427" w:rsidP="00965704">
      <w:pPr>
        <w:spacing w:line="360" w:lineRule="auto"/>
        <w:ind w:firstLine="709"/>
        <w:jc w:val="both"/>
        <w:rPr>
          <w:sz w:val="28"/>
          <w:szCs w:val="28"/>
        </w:rPr>
      </w:pPr>
    </w:p>
    <w:p w:rsidR="00960427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>В зависимости от поставленных целей и решаемых задач используют различные методы стандартизации. К методам стандартизации относятся:</w:t>
      </w:r>
    </w:p>
    <w:p w:rsidR="00960427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>— систематизация;</w:t>
      </w:r>
    </w:p>
    <w:p w:rsidR="00960427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>— классификация;</w:t>
      </w:r>
    </w:p>
    <w:p w:rsidR="00960427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>— кодирование;</w:t>
      </w:r>
    </w:p>
    <w:p w:rsidR="00960427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>— типизация;</w:t>
      </w:r>
    </w:p>
    <w:p w:rsidR="00D34C66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 xml:space="preserve">— унификация (основной метод стандартизации). </w:t>
      </w:r>
    </w:p>
    <w:p w:rsidR="00D34C66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>Простейший метод стандартизации</w:t>
      </w:r>
      <w:r w:rsidRPr="00965704">
        <w:rPr>
          <w:i/>
          <w:sz w:val="28"/>
          <w:szCs w:val="28"/>
        </w:rPr>
        <w:t xml:space="preserve"> - </w:t>
      </w:r>
      <w:r w:rsidRPr="00965704">
        <w:rPr>
          <w:b/>
          <w:i/>
          <w:sz w:val="28"/>
          <w:szCs w:val="28"/>
        </w:rPr>
        <w:t>систематизация</w:t>
      </w:r>
      <w:r w:rsidRPr="00965704">
        <w:rPr>
          <w:b/>
          <w:sz w:val="28"/>
          <w:szCs w:val="28"/>
        </w:rPr>
        <w:t>,</w:t>
      </w:r>
      <w:r w:rsidRPr="00965704">
        <w:rPr>
          <w:sz w:val="28"/>
          <w:szCs w:val="28"/>
        </w:rPr>
        <w:t xml:space="preserve"> т.е. распределение предметов исследования в определенном порядке или последовательности, образующее систему, удобную для использования. </w:t>
      </w:r>
    </w:p>
    <w:p w:rsidR="00D34C66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 xml:space="preserve">В технике систематизация используется при делении машины на сборочные единицы, а последних - на детали с определенными принципами их обозначения, например, каталоги запасных частей автомобилей. </w:t>
      </w:r>
    </w:p>
    <w:p w:rsidR="00D34C66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 xml:space="preserve">Систематизация является предпосылкой перехода к следующему методу стандартизации - </w:t>
      </w:r>
      <w:r w:rsidRPr="00965704">
        <w:rPr>
          <w:b/>
          <w:i/>
          <w:sz w:val="28"/>
          <w:szCs w:val="28"/>
        </w:rPr>
        <w:t>классификации.</w:t>
      </w:r>
      <w:r w:rsidRPr="00965704">
        <w:rPr>
          <w:sz w:val="28"/>
          <w:szCs w:val="28"/>
        </w:rPr>
        <w:t xml:space="preserve"> В этом случае явления, понятия, предметы или размеры располагаются по определенным, как правило, наиболее характерным для группы изделий одного назначения признакам. На этом принципе в технике построены типо-размерные ряды главных параметров, производится классификация однотипных машин по основным параметрам и т.д., например типо-размерные ряды грузоподъемности строительных кранов или пределы измерения микрометров: 0...25 мм; 25...50 мм; 50...75 мм и т.д. </w:t>
      </w:r>
    </w:p>
    <w:p w:rsidR="00D34C66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>Классификация</w:t>
      </w:r>
      <w:r w:rsidRPr="00965704">
        <w:rPr>
          <w:b/>
          <w:sz w:val="28"/>
          <w:szCs w:val="28"/>
        </w:rPr>
        <w:t xml:space="preserve"> </w:t>
      </w:r>
      <w:r w:rsidRPr="00965704">
        <w:rPr>
          <w:sz w:val="28"/>
          <w:szCs w:val="28"/>
        </w:rPr>
        <w:t xml:space="preserve">и систематизация предполагает кодирование информации. </w:t>
      </w:r>
      <w:r w:rsidRPr="00965704">
        <w:rPr>
          <w:b/>
          <w:i/>
          <w:sz w:val="28"/>
          <w:szCs w:val="28"/>
        </w:rPr>
        <w:t>Кодирование</w:t>
      </w:r>
      <w:r w:rsidRPr="00965704">
        <w:rPr>
          <w:sz w:val="28"/>
          <w:szCs w:val="28"/>
        </w:rPr>
        <w:t xml:space="preserve"> - группирование по определенным правилам объектов или групп объектов и присвоение им кодов, позволяющее заменить несколькими знаками (или символами) наименования этих объектов. Коды позволяют идентифицировать объекты наиболее коротким способом (минимальным количеством знаков), способствуя повышению эффективности сбора, учета, хранения и обработки информации. </w:t>
      </w:r>
    </w:p>
    <w:p w:rsidR="00D34C66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 xml:space="preserve">Число знаков в коде определяется его структурой и зависит от количества кодируемых признаков. Наиболее часто применяются десятизначные системы кодирования. </w:t>
      </w:r>
    </w:p>
    <w:p w:rsidR="00D34C66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b/>
          <w:i/>
          <w:sz w:val="28"/>
          <w:szCs w:val="28"/>
        </w:rPr>
        <w:t>Типизация конструкций изделий</w:t>
      </w:r>
      <w:r w:rsidRPr="00965704">
        <w:rPr>
          <w:sz w:val="28"/>
          <w:szCs w:val="28"/>
        </w:rPr>
        <w:t xml:space="preserve"> - разработка и установление типовых конструкций, содержащих конструктивные параметры, общие для изделий сборочных единиц и деталей. </w:t>
      </w:r>
    </w:p>
    <w:p w:rsidR="00D34C66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 xml:space="preserve">При типизации анализируют существующие типоразмеры изделий, их составные части, агрегаты и детали, а также оценивают перспективы развития науки, техники и промышленности, возникающие при этом возможные потребности рынков сбыта. Внесение сравнительно небольших изменений в конструкцию детали или сборочной единицы может удовлетворить потребности большого количества новых потребителей. Это позволит существенно снизить издержки за счет повышения серийности производства и качества продукции, что, в свою очередь, повысит конкурентоспособность как выпускаемой продукции, так и самой фирмы. </w:t>
      </w:r>
    </w:p>
    <w:p w:rsidR="00D34C66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 xml:space="preserve">Итогом такой работы часто может стать установление соответствующих типоразмерных рядов изделий, их составных частей, деталей или даже их элементов. </w:t>
      </w:r>
    </w:p>
    <w:p w:rsidR="00D34C66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 xml:space="preserve">Наиболее распространенным и эффективным методом стандартизации является унификация. </w:t>
      </w:r>
    </w:p>
    <w:p w:rsidR="00D34C66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b/>
          <w:i/>
          <w:sz w:val="28"/>
          <w:szCs w:val="28"/>
        </w:rPr>
        <w:t xml:space="preserve">Унификация </w:t>
      </w:r>
      <w:r w:rsidRPr="00965704">
        <w:rPr>
          <w:b/>
          <w:sz w:val="28"/>
          <w:szCs w:val="28"/>
        </w:rPr>
        <w:t>-</w:t>
      </w:r>
      <w:r w:rsidRPr="00965704">
        <w:rPr>
          <w:sz w:val="28"/>
          <w:szCs w:val="28"/>
        </w:rPr>
        <w:t xml:space="preserve"> это выбор оптимального числа разновидностей продукции, процессов и услуг, значений их параметров и размеров. Унификация позволяет установить минимально необходимое, но достаточное количество видов, типов, типоразмеров, обладающих высокими показателями качества и полной взаимозаменяемостью. </w:t>
      </w:r>
    </w:p>
    <w:p w:rsidR="00D34C66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 xml:space="preserve">Результаты унификации не обязательно оформляются в виде стандарта, но стандартизация изделий и их элементов обязательно основывается на унификации. </w:t>
      </w:r>
    </w:p>
    <w:p w:rsidR="00D34C66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 xml:space="preserve">Принципиальное отличие унификации от других методов стандартизации состоит в том, что в процессе унификации предполагается внесение изменений в конструкцию изделия или иного объекта унификации с целью увеличения его применяемости и снижения, тем самым, его себестоимости с одновременным повышением качества. </w:t>
      </w:r>
    </w:p>
    <w:p w:rsidR="00960427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>Объектами унификации могут быть изделия массового, серийного и/или индивидуального производства, в том числе:</w:t>
      </w:r>
    </w:p>
    <w:p w:rsidR="00960427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>— отдельные размеры или элементы деталей;</w:t>
      </w:r>
    </w:p>
    <w:p w:rsidR="00960427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>— детали аналогичного назначения;</w:t>
      </w:r>
    </w:p>
    <w:p w:rsidR="00960427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>— агрегаты, сборочные единицы и модули (например, гибкие производственные модули), если они выполняют близкие по характеру функции при незначительно отличающихся рабочих параметрах, габаритных размерах и эксплуатационных показателях;</w:t>
      </w:r>
    </w:p>
    <w:p w:rsidR="00D34C66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 xml:space="preserve">— машины, если они состоят из сравнительно небольшого количества сборочных единиц одинакового назначения и выполняют близкие по характеру операции или процессы. </w:t>
      </w:r>
    </w:p>
    <w:p w:rsidR="00D34C66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 xml:space="preserve">Основными направлениями унификации являются: использование во вновь создаваемых группах изделий одинакового или близкого функционального назначения ранее спроектированных, освоенных в производстве и показавших высокую надежность в эксплуатации одинаковых (повторяющихся в пределах группы изделий) составных элементов; разработка унифицированных составных элементов для применения во вновь создаваемых или модернизируемых изделиях; разработка конструктивно-унифицированных рядов изделий; ограничение целесообразным минимумом номенклатуры разрешаемых к применению изделий и материалов. </w:t>
      </w:r>
    </w:p>
    <w:p w:rsidR="00960427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>По содержанию унификация подразделяется:</w:t>
      </w:r>
    </w:p>
    <w:p w:rsidR="00960427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>— на внутриразмерную - унификация охватывает все модификации определенной машины как в отношении ее базовой модели, так и в отношении модификаций этой модели;</w:t>
      </w:r>
    </w:p>
    <w:p w:rsidR="00960427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>— межразмерную - унифицируют не только модификации одной базовой модели, но и базовые модели машин разных размеров данного параметрического ряда;</w:t>
      </w:r>
    </w:p>
    <w:p w:rsidR="00D34C66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 xml:space="preserve">— межтиповую - унификация распространяется на машины разных типов, входящих в различные параметрические ряды. </w:t>
      </w:r>
    </w:p>
    <w:p w:rsidR="00D34C66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 xml:space="preserve">Внутриразмерная и межразмерная унификация наиболее часто проводится на заводском уровне. Так, например, в коробке передач автомобиля ВАЗ-2110 используется 131 наименование деталей из ранее созданных автомашин - от ВАЗ-11113 - "Ока" до ВАЗ-2109 "Самара" и лишь 60 новых, а в двигателе -" 195 ранее используемых и 75 новых (их еще называют оригинальными). И это несмотря на то, что в ВАЗ-2110 новый инжекторный двигатель. </w:t>
      </w:r>
    </w:p>
    <w:p w:rsidR="00D34C66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 xml:space="preserve">Межтиповая унификация широко используется в автомобильной промышленности крупнейших мировых производителей. Например, такие разные марки автомобилей, как Opel Signum V6, Audi A3 и Nissan Micra используют систему управления двигателем фирмы Bosch, усилитель рулевого управления автомобилей разного класса: Toyota Avensis и новой микролитражки Audi A3 поставляются фирмой ZF LENKSYSTEME и т.д. </w:t>
      </w:r>
    </w:p>
    <w:p w:rsidR="00D34C66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 xml:space="preserve">Экономическая эффективность стандартизации (и, прежде всего, унификации) проявляется на всех стадиях жизненного цикла изделия: от опытно-конструкторских работ - до утилизации изделия. Это связано с экономией времени на исследования, разработку, изготовление и испытание новой техники. </w:t>
      </w:r>
    </w:p>
    <w:p w:rsidR="00D34C66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 xml:space="preserve">Результатом использования всех методов стандартизации и в первую очередь унификации, являются организация специализированных производств составных частей и деталей машин и переход к проектированию изделий методами агрегатирования. </w:t>
      </w:r>
    </w:p>
    <w:p w:rsidR="00D34C66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b/>
          <w:i/>
          <w:sz w:val="28"/>
          <w:szCs w:val="28"/>
        </w:rPr>
        <w:t>Агрегатирование</w:t>
      </w:r>
      <w:r w:rsidRPr="00965704">
        <w:rPr>
          <w:sz w:val="28"/>
          <w:szCs w:val="28"/>
        </w:rPr>
        <w:t xml:space="preserve"> - принцип создания машин, оборудования и приборов их унифицированных стандартных агрегатов (автономных узлов), устанавливаемых в изделии в различном количестве и комбинациях. Агрегаты должны обладать полной взаимозаменяемостью по всем эксплуатационным параметрам и присоединительным размерам. </w:t>
      </w:r>
    </w:p>
    <w:p w:rsidR="00D34C66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 xml:space="preserve">Внедрение унификации и агрегатирования позволяет обеспечить оптимальные эксплуатационные показатели, а сроки проектирования и освоения новой техники сокращаются в 2 - 2,5 раза при снижении в 1,5 - 2 раза соответствующих затрат. </w:t>
      </w:r>
    </w:p>
    <w:p w:rsidR="00D34C66" w:rsidRPr="00965704" w:rsidRDefault="00D34C66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 xml:space="preserve">В настоящее время до 80 % составных частей и деталей переходят из изделия в изделие без изменений. Например, опытный образец вертолета Ка-52 выполнен на 85 % на базе знаменитого Ка-50 - "Черной акулы". При этом двухместный вариант практически повторяет габариты одноместного Ка-50, а сама машина стала мощнее, маневреннее и способна летать ночью и в любых погодных условиях. </w:t>
      </w:r>
    </w:p>
    <w:p w:rsidR="00F12337" w:rsidRDefault="00F12337" w:rsidP="00965704">
      <w:pPr>
        <w:tabs>
          <w:tab w:val="left" w:leader="dot" w:pos="9072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12B3C" w:rsidRPr="00965704" w:rsidRDefault="00212B3C" w:rsidP="00965704">
      <w:pPr>
        <w:tabs>
          <w:tab w:val="left" w:leader="dot" w:pos="9072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65704">
        <w:rPr>
          <w:b/>
          <w:sz w:val="28"/>
          <w:szCs w:val="28"/>
        </w:rPr>
        <w:t>4. Обязательная и добровольная сертификация</w:t>
      </w:r>
    </w:p>
    <w:p w:rsidR="004E7B31" w:rsidRPr="00965704" w:rsidRDefault="004E7B31" w:rsidP="00965704">
      <w:pPr>
        <w:tabs>
          <w:tab w:val="left" w:leader="dot" w:pos="9072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4E7B31" w:rsidRPr="00965704" w:rsidRDefault="004E7B31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 xml:space="preserve">Важным фактором повышения уровня жизни населения является целенаправленная работа по повышению качества товаров и услуг, реализуемых на потребительском рынке. Наибольшее доверие оказывается фирмам- обладателям сертификатов качества продукции. Существует два вида сертификации: обязательная и добровольная. </w:t>
      </w:r>
    </w:p>
    <w:p w:rsidR="004E7B31" w:rsidRPr="00965704" w:rsidRDefault="004E7B31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b/>
          <w:i/>
          <w:sz w:val="28"/>
          <w:szCs w:val="28"/>
        </w:rPr>
        <w:t>Обязательная сертификация</w:t>
      </w:r>
      <w:r w:rsidRPr="00965704">
        <w:rPr>
          <w:sz w:val="28"/>
          <w:szCs w:val="28"/>
        </w:rPr>
        <w:t xml:space="preserve"> осуществляется в случаях, предусмотренных законодательными актами Российской Федерации. Нормативные документы, используемые при обязательной сертификации, могут представлять собой: законы Российской Федерации, государственные стандарты (ГОСТ), санитарные нормы и правила, строительные нормы и правила сертификации, нормы по безопасности, а также другие документы, которые в соответствии с законодательством Российской Федерации устанавливают обязательные требования к продукции. Подлежащая сертификации продукция маркируется знаком соответствия. Знак соответствия наносят на продукцию (тару, упаковку), сопроводительную техническую документацию, поступающую к потребителю при реализации. Перечень товаров подлежащих обязательной сертификации (Номенклатура по ОКП), утвержден Постановлением Государственного комитета Российской Федерации по стандартизации и метрологии (Ростехрегулирование) от 30 июля </w:t>
      </w:r>
      <w:smartTag w:uri="urn:schemas-microsoft-com:office:smarttags" w:element="metricconverter">
        <w:smartTagPr>
          <w:attr w:name="ProductID" w:val="2002 г"/>
        </w:smartTagPr>
        <w:r w:rsidRPr="00965704">
          <w:rPr>
            <w:sz w:val="28"/>
            <w:szCs w:val="28"/>
          </w:rPr>
          <w:t>2002 г</w:t>
        </w:r>
      </w:smartTag>
      <w:r w:rsidRPr="00965704">
        <w:rPr>
          <w:sz w:val="28"/>
          <w:szCs w:val="28"/>
        </w:rPr>
        <w:t>. N 64. Подтверждение соответствия продукции, товарная номенклатура, может также проводиться посредством принятия изготовителем (продавцом, исполнителем) декларации о соответствии. Перечень товаров, соответствие которых может быть подтверждено декларацией о соответствии, также утвержден Постановлением Госстандарта от 30 июля 2002г. N 64. На продукцию, подлежащую обязательной сертификации, участникам ВЭД (внешнеэкономической деятельности) нужно предоставлять сертификат соответствия на таможенном посту при растамаживании продукции. ФТС России своим Письмом N 01-06/07 от 12.01.2005г. утвердил Список товаров, для которых требуется подтверждение проведения обязательной сертификации при перевозках на таможенную территорию Российской Федерации (товарная номенклатура по ТН ВЭД).</w:t>
      </w:r>
    </w:p>
    <w:p w:rsidR="004E7B31" w:rsidRPr="00965704" w:rsidRDefault="004E7B31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>В отличие от обязательной сертификации добровольная сертификация, как правило, проводится по инициативе заявителей (изготовителей, продавцов, исполнителей) с целью подтверждения соответствия продукции требованиям технических условий, рецептур и других отраслевых или государственных стандартов.</w:t>
      </w:r>
    </w:p>
    <w:p w:rsidR="004E7B31" w:rsidRPr="00965704" w:rsidRDefault="004E7B31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b/>
          <w:i/>
          <w:sz w:val="28"/>
          <w:szCs w:val="28"/>
        </w:rPr>
        <w:t>Добровольная сертификация</w:t>
      </w:r>
      <w:r w:rsidRPr="00965704">
        <w:rPr>
          <w:sz w:val="28"/>
          <w:szCs w:val="28"/>
        </w:rPr>
        <w:t xml:space="preserve"> распространяется и на те показатели качества продукции, которые не входят в систему обязательных требований по безопасности.</w:t>
      </w:r>
    </w:p>
    <w:p w:rsidR="004E7B31" w:rsidRPr="00965704" w:rsidRDefault="004E7B31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 xml:space="preserve">Добровольная сертификация возможна тогда, когда строгое соблюдение требований существующих стандартов или других нормативно-технических документов на продукцию не предусмотрено, то есть в них не заложены требования безопасности и они носят добровольный характер для производителей, например стандарты ГОСТ Р или ИСО 9000. </w:t>
      </w:r>
    </w:p>
    <w:p w:rsidR="004E7B31" w:rsidRPr="00965704" w:rsidRDefault="004E7B31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 xml:space="preserve">Если продукция или процесс не обозначен в Постановлении Госстандарта РФ от 30 июля 2002г. N 64 "О Номенклатуре продукции и услуг (работ), подлежащих обязательной сертификации и Номенклатуре продукции, соответствие которой может быть подтверждено декларацией о соответствии", то нет необходимости в обязательной сертификации, но существует возможность получить добровольный сертификат. </w:t>
      </w:r>
    </w:p>
    <w:p w:rsidR="004E7B31" w:rsidRPr="00965704" w:rsidRDefault="004E7B31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>Добровольная сертификация проводится органами по добровольной сертификации на условиях договора между заявителем и органом по сертификации.</w:t>
      </w:r>
    </w:p>
    <w:p w:rsidR="004E7B31" w:rsidRPr="00965704" w:rsidRDefault="004E7B31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 xml:space="preserve">При добровольной сертификации товаров и услуг необходимо предоставить те же документы, что и для обязательной сертификации, но при этом заказчик сам определяет по каким параметрам испытывать продукцию. </w:t>
      </w:r>
    </w:p>
    <w:p w:rsidR="004E7B31" w:rsidRPr="00965704" w:rsidRDefault="004E7B31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>Добровольная сертификация продукции, подлежащей обязательной сертификации, не может заменить обязательную сертификацию такой продукции.</w:t>
      </w:r>
    </w:p>
    <w:p w:rsidR="004E7B31" w:rsidRPr="00965704" w:rsidRDefault="004E7B31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>Для получения добровольного сертификата соответствия в системе ГОСТ Р на некоторые виды продукции необходимо предоставлять санитарно-эпидемиологические заключения, отказные письма, пожарные сертификаты, разрешение к применению и т.п.</w:t>
      </w:r>
    </w:p>
    <w:p w:rsidR="004E7B31" w:rsidRPr="00965704" w:rsidRDefault="004E7B31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>Сертификат соответствия (как обязательный, так и добровольный) можно получить в любом компетентном сертификационном центре (например, Евротест), а если нужно то и разрешение к применению (или разрешение Ростехнадзора), отказное письмо, при необходимости официально подтвердить, что продукция обязательной сертификации не подлежит в системе ГОСТ Р или пожарной безопасности. Для российских производителей помогут оформить технические условия и конструкторскую документацию.</w:t>
      </w:r>
    </w:p>
    <w:p w:rsidR="004E7B31" w:rsidRPr="00965704" w:rsidRDefault="004E7B31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>Добровольная сертификация поможет в конкурентной борьбе, так как при проведении многих тендеров наличие сертификатов является обязательным условием участия, кроме того, добровольная сертификация повышает доверие к качеству изделий, упрощает выбор продукции потребителем, защищает изготовителя от конкуренции с поставщиками несертифицированной продукции и обеспечивает ему рекламу и рынок сбыта.</w:t>
      </w:r>
    </w:p>
    <w:p w:rsidR="00212B3C" w:rsidRPr="00965704" w:rsidRDefault="00965704" w:rsidP="00965704">
      <w:pPr>
        <w:tabs>
          <w:tab w:val="left" w:leader="dot" w:pos="9072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12B3C" w:rsidRPr="00965704">
        <w:rPr>
          <w:b/>
          <w:sz w:val="28"/>
          <w:szCs w:val="28"/>
        </w:rPr>
        <w:t>Литература</w:t>
      </w:r>
    </w:p>
    <w:p w:rsidR="004E7B31" w:rsidRPr="00965704" w:rsidRDefault="004E7B31" w:rsidP="00965704">
      <w:pPr>
        <w:tabs>
          <w:tab w:val="left" w:leader="dot" w:pos="9072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D95C9C" w:rsidRPr="00965704" w:rsidRDefault="00D95C9C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caps/>
          <w:sz w:val="28"/>
          <w:szCs w:val="28"/>
        </w:rPr>
        <w:t xml:space="preserve">1. </w:t>
      </w:r>
      <w:r w:rsidRPr="00965704">
        <w:rPr>
          <w:sz w:val="28"/>
          <w:szCs w:val="28"/>
        </w:rPr>
        <w:t>Димов Ю.В., Метрология, сертификация и стандартизация, - М.: Инфра-М, 2005. - 422 с.</w:t>
      </w:r>
    </w:p>
    <w:p w:rsidR="004144A7" w:rsidRPr="00965704" w:rsidRDefault="00D95C9C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>2</w:t>
      </w:r>
      <w:r w:rsidR="004144A7" w:rsidRPr="00965704">
        <w:rPr>
          <w:sz w:val="28"/>
          <w:szCs w:val="28"/>
        </w:rPr>
        <w:t>. Лифиц И.М., Метрология сертификация и стандартизация, - М.: Юрайт, 2004 - 330 с.</w:t>
      </w:r>
    </w:p>
    <w:p w:rsidR="0059751D" w:rsidRPr="00965704" w:rsidRDefault="004144A7" w:rsidP="00965704">
      <w:pPr>
        <w:spacing w:line="360" w:lineRule="auto"/>
        <w:ind w:firstLine="709"/>
        <w:jc w:val="both"/>
        <w:rPr>
          <w:sz w:val="28"/>
          <w:szCs w:val="28"/>
        </w:rPr>
      </w:pPr>
      <w:r w:rsidRPr="00965704">
        <w:rPr>
          <w:sz w:val="28"/>
          <w:szCs w:val="28"/>
        </w:rPr>
        <w:t>3</w:t>
      </w:r>
      <w:r w:rsidR="003D7537" w:rsidRPr="00965704">
        <w:rPr>
          <w:sz w:val="28"/>
          <w:szCs w:val="28"/>
        </w:rPr>
        <w:t xml:space="preserve">. </w:t>
      </w:r>
      <w:r w:rsidR="0059751D" w:rsidRPr="003D4FB8">
        <w:rPr>
          <w:sz w:val="28"/>
          <w:szCs w:val="28"/>
        </w:rPr>
        <w:t>Н</w:t>
      </w:r>
      <w:r w:rsidR="00D95C9C" w:rsidRPr="003D4FB8">
        <w:rPr>
          <w:sz w:val="28"/>
          <w:szCs w:val="28"/>
        </w:rPr>
        <w:t>оренков И</w:t>
      </w:r>
      <w:r w:rsidR="0059751D" w:rsidRPr="003D4FB8">
        <w:rPr>
          <w:sz w:val="28"/>
          <w:szCs w:val="28"/>
        </w:rPr>
        <w:t>.</w:t>
      </w:r>
      <w:r w:rsidR="00D95C9C" w:rsidRPr="003D4FB8">
        <w:rPr>
          <w:sz w:val="28"/>
          <w:szCs w:val="28"/>
        </w:rPr>
        <w:t>П</w:t>
      </w:r>
      <w:r w:rsidR="0059751D" w:rsidRPr="003D4FB8">
        <w:rPr>
          <w:sz w:val="28"/>
          <w:szCs w:val="28"/>
        </w:rPr>
        <w:t>.</w:t>
      </w:r>
      <w:r w:rsidR="0059751D" w:rsidRPr="00965704">
        <w:rPr>
          <w:sz w:val="28"/>
          <w:szCs w:val="28"/>
        </w:rPr>
        <w:t xml:space="preserve">, </w:t>
      </w:r>
      <w:r w:rsidR="00D95C9C" w:rsidRPr="00965704">
        <w:rPr>
          <w:sz w:val="28"/>
          <w:szCs w:val="28"/>
        </w:rPr>
        <w:t>Автоматизированное проектирование</w:t>
      </w:r>
      <w:r w:rsidR="003D7537" w:rsidRPr="00965704">
        <w:rPr>
          <w:sz w:val="28"/>
          <w:szCs w:val="28"/>
        </w:rPr>
        <w:t xml:space="preserve">, </w:t>
      </w:r>
      <w:r w:rsidR="0059751D" w:rsidRPr="00965704">
        <w:rPr>
          <w:sz w:val="28"/>
          <w:szCs w:val="28"/>
        </w:rPr>
        <w:t xml:space="preserve">Москва: </w:t>
      </w:r>
      <w:r w:rsidR="0059751D" w:rsidRPr="003D4FB8">
        <w:rPr>
          <w:sz w:val="28"/>
          <w:szCs w:val="28"/>
        </w:rPr>
        <w:t>МГОУ</w:t>
      </w:r>
      <w:r w:rsidR="0059751D" w:rsidRPr="00965704">
        <w:rPr>
          <w:sz w:val="28"/>
          <w:szCs w:val="28"/>
        </w:rPr>
        <w:t>, 2001.- 263 с.</w:t>
      </w:r>
      <w:bookmarkStart w:id="0" w:name="_GoBack"/>
      <w:bookmarkEnd w:id="0"/>
    </w:p>
    <w:sectPr w:rsidR="0059751D" w:rsidRPr="00965704" w:rsidSect="00965704">
      <w:footerReference w:type="even" r:id="rId6"/>
      <w:footerReference w:type="default" r:id="rId7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290" w:rsidRDefault="00506290">
      <w:r>
        <w:separator/>
      </w:r>
    </w:p>
  </w:endnote>
  <w:endnote w:type="continuationSeparator" w:id="0">
    <w:p w:rsidR="00506290" w:rsidRDefault="0050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1BD" w:rsidRDefault="00AE31BD" w:rsidP="00BC38A4">
    <w:pPr>
      <w:pStyle w:val="a9"/>
      <w:framePr w:wrap="around" w:vAnchor="text" w:hAnchor="margin" w:xAlign="center" w:y="1"/>
      <w:rPr>
        <w:rStyle w:val="ab"/>
      </w:rPr>
    </w:pPr>
  </w:p>
  <w:p w:rsidR="00AE31BD" w:rsidRDefault="00AE31B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1BD" w:rsidRDefault="003D4FB8" w:rsidP="00BC38A4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noProof/>
      </w:rPr>
      <w:t>3</w:t>
    </w:r>
  </w:p>
  <w:p w:rsidR="00AE31BD" w:rsidRDefault="00AE31B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290" w:rsidRDefault="00506290">
      <w:r>
        <w:separator/>
      </w:r>
    </w:p>
  </w:footnote>
  <w:footnote w:type="continuationSeparator" w:id="0">
    <w:p w:rsidR="00506290" w:rsidRDefault="00506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7C7"/>
    <w:rsid w:val="00036600"/>
    <w:rsid w:val="000847B5"/>
    <w:rsid w:val="00115CB2"/>
    <w:rsid w:val="00212B3C"/>
    <w:rsid w:val="00246A5E"/>
    <w:rsid w:val="00270E01"/>
    <w:rsid w:val="002C57CC"/>
    <w:rsid w:val="00341942"/>
    <w:rsid w:val="003D4FB8"/>
    <w:rsid w:val="003D7537"/>
    <w:rsid w:val="003E6451"/>
    <w:rsid w:val="004144A7"/>
    <w:rsid w:val="00430A34"/>
    <w:rsid w:val="004E7B31"/>
    <w:rsid w:val="00506290"/>
    <w:rsid w:val="0052382E"/>
    <w:rsid w:val="00534566"/>
    <w:rsid w:val="00554A41"/>
    <w:rsid w:val="005717C9"/>
    <w:rsid w:val="0059751D"/>
    <w:rsid w:val="006E4045"/>
    <w:rsid w:val="0070168A"/>
    <w:rsid w:val="00763B84"/>
    <w:rsid w:val="00776B48"/>
    <w:rsid w:val="007E3D4E"/>
    <w:rsid w:val="007E6393"/>
    <w:rsid w:val="00884075"/>
    <w:rsid w:val="008F2253"/>
    <w:rsid w:val="00960427"/>
    <w:rsid w:val="00961D62"/>
    <w:rsid w:val="00965704"/>
    <w:rsid w:val="0096723E"/>
    <w:rsid w:val="00996C2B"/>
    <w:rsid w:val="00A81D58"/>
    <w:rsid w:val="00AB001E"/>
    <w:rsid w:val="00AE31BD"/>
    <w:rsid w:val="00BC38A4"/>
    <w:rsid w:val="00C316DB"/>
    <w:rsid w:val="00C705FC"/>
    <w:rsid w:val="00D34C66"/>
    <w:rsid w:val="00D44C34"/>
    <w:rsid w:val="00D867C7"/>
    <w:rsid w:val="00D95C9C"/>
    <w:rsid w:val="00E56C98"/>
    <w:rsid w:val="00E82A86"/>
    <w:rsid w:val="00F12337"/>
    <w:rsid w:val="00F8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D4AA1A-1881-4D31-9BC0-347100CB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9751D"/>
    <w:pPr>
      <w:spacing w:before="260" w:after="80"/>
      <w:outlineLvl w:val="0"/>
    </w:pPr>
    <w:rPr>
      <w:b/>
      <w:bCs/>
      <w:kern w:val="36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D34C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59751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59751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9751D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52382E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52382E"/>
    <w:pPr>
      <w:ind w:firstLine="709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52382E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D44C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D44C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Ellia</dc:creator>
  <cp:keywords/>
  <dc:description/>
  <cp:lastModifiedBy>admin</cp:lastModifiedBy>
  <cp:revision>2</cp:revision>
  <dcterms:created xsi:type="dcterms:W3CDTF">2014-02-21T16:49:00Z</dcterms:created>
  <dcterms:modified xsi:type="dcterms:W3CDTF">2014-02-21T16:49:00Z</dcterms:modified>
</cp:coreProperties>
</file>