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AD" w:rsidRPr="00A20EAE" w:rsidRDefault="000D34C1" w:rsidP="00A20EA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Страхование коммерческих рисков</w:t>
      </w:r>
    </w:p>
    <w:p w:rsidR="00925D15" w:rsidRPr="00A20EAE" w:rsidRDefault="00925D15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D34C1" w:rsidRP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Сейчас в России только идет становление экономических отношений субъектов рынка. В этой связи особое значение для предпринимателей приобретает страхование коммерческих рисков.</w:t>
      </w:r>
    </w:p>
    <w:p w:rsidR="00C743AD" w:rsidRP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Объектом страхования в данном случае выступает коммерческая деятельность страхователя, в основе которой лежит инвестирование в бизнес проекты, с целью получить прибыль.</w:t>
      </w:r>
    </w:p>
    <w:p w:rsidR="000D34C1" w:rsidRP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Не зря считается, что страхование коммерческих рисков – это один из наиболее сложных видов страхования. Дело в том, что данный вид страхования призван возместить страхователю коммерческие риски в случае, если оговоренные в договоре страхования операции за четко установленный период не дадут той окупаемости, которая определена заранее в договоре.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Договор страхования коммерческих рисков включает в себя страхование убытков (рисков) в коммерческой деятельности. Такие договоры могут покрывать следующие виды страхования: имущественное страхование; от потери прибыли из-за остановки производства; ответственности производителя продукции; недопоставки и недопродажи товара; невозврата кредитов; неисполнение финансовых обязательств; технических рисков; от хищений и растрат</w:t>
      </w:r>
      <w:r w:rsidR="00A20EAE">
        <w:rPr>
          <w:sz w:val="28"/>
          <w:szCs w:val="28"/>
        </w:rPr>
        <w:t>.</w:t>
      </w:r>
    </w:p>
    <w:p w:rsidR="00C743AD" w:rsidRP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Обычно договор страхования коммерческих рисков учитывает следующие риски:</w:t>
      </w:r>
    </w:p>
    <w:p w:rsid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-неблагоприятные изменения конъюнктуры рынка;</w:t>
      </w:r>
    </w:p>
    <w:p w:rsidR="00C743AD" w:rsidRPr="00A20EAE" w:rsidRDefault="00A20EAE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C743AD"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- невыполнение контрактов деловыми партнерами, заказчиками, клиентами страховщика;</w:t>
      </w:r>
    </w:p>
    <w:p w:rsid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-различные непредвиденные обстоятельства (форс-мажор).</w:t>
      </w:r>
    </w:p>
    <w:p w:rsidR="00C743AD" w:rsidRP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Страховая сумма – это существенная сторона сделки страхования коммерческих рисков. Она определяется страхователем при участии и согласии страховой компании. При этом возможно определение страховой суммы исходя из:</w:t>
      </w:r>
    </w:p>
    <w:p w:rsid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- капитальных вложений страхователя в инвестируемые проекты. В этом случае страховая сумма будет равна сумме капитальных вложений;</w:t>
      </w:r>
    </w:p>
    <w:p w:rsidR="00C743AD" w:rsidRP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- капитальных вложений и заложенной нормы прибыли. В этом случае страховая сумма будет равна сумме затрат на инвестируемый проект плюс прибыль от его реализации. Поэтому в данном случае такое страхование называют страхованием прибыли.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Назначение страхования коммерческих рисков состоит в том, чтобы возместить страхователю возможные потери, если через определенный период застрахованные операции не дадут предусмотренной окупаемости. Страховое возмещение определяют как разницу между страховой суммой и фактическими финансовыми результатами от застрахованной коммерческой деятельности</w:t>
      </w:r>
      <w:r w:rsid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.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В зависимости от подхода к установлению страховой суммы меняется содержание страхования: если возмещают затраты страхователя, имеет место страхование инвестиций; при возмещении затрат страхователя и нормативной прибыли налицо страхование дохода (прибыли).</w:t>
      </w:r>
    </w:p>
    <w:p w:rsidR="00C743AD" w:rsidRP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В качестве срока страхования сторонами договора предусматривается срок окупаемости капитальных вложений предпринимателя в определенный бизнес проект.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Поскольку целью страхования является защита от возможных потерь инвестиционных вложений, срок действия договора страхования обусловлен сроком окупаемости капитальных затрат. Общие нормативные сроки окупаемости существенно различаются в зависимости от цели деятельности, размера предприятия, срока его существования, способа организации его деятельности, месторасположения и других факторов. Поэтому сроки договоров устанавливаются строго индивидуально, в зависимости от проекта. Однако по мере распространения данного вида страхования возможна стандартизация подобных договоров.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Следует подчеркнуть, что при определении срока действия договора интересы страховщика и страхователя здесь проявляются иначе, чем в других видах имущественного страхования.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Страхователь, стремясь к быстрейшей окупаемости своей деятельности, объективно заинтересован в сокращении срока страхования. Для страховой организации короткий срок действия договора повышает риск неоправданной выплаты возмещения, увеличение же срока делает окупаемость более реальной, а следовательно, снижает вероятность возникновения подлежащих возмещению убытков, хотя могут действовать и иные факторы.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Особенность рассматриваемого страхования состоит и в том, что выплата суммы страхования производится в основном по окончании срока страхования, когда выявляются окончательные результаты застрахованных коммерческих операций. По другим же видам страхования необходимость компенсации потерь может возникнуть в любой момент действия договора страхования. Определенность срока возможных выплат при страховании коммерческих рисков позволяет планомерно использовать поступившие взносы, создает условия для создания резервов к этому сроку</w:t>
      </w:r>
      <w:r w:rsid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.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Поэтому при согласовании срока действия договора страхования следует исходить из научно обоснованных рекомендаций, анализа отечественной и зарубежной практики окупаемости инвестиций в различных сферах производственной и непроизводственной деятельности. </w:t>
      </w:r>
    </w:p>
    <w:p w:rsidR="000D34C1" w:rsidRPr="00A20EAE" w:rsidRDefault="0071610F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В принципе страховое </w:t>
      </w:r>
      <w:r w:rsidR="000D34C1"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возмещение может выплачиваться и до окончания договора страхования, когда в результате каких-либо событий глобального масштаба становится очевидной невозможность вернуть вложенные средства, а тем более получить прибыль. О всех таких событиях необходимо незамедлительно сообщать страховой организации. Однако влияние большинства событий, связанных с конъюнктурой рынка, поддается определенной корректировке; неблагоприятные изменения могут быть временными. Поэтому только при окончании срока страхования можно определить результаты коммерческой деятельности и размеры возмещений, подлежащих выплате.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Характер страхования коммерческих рисков обусловливает ряд непременных требований к страхователю. Он должен иметь разрешения, лицензии или патенты, другие необходимые бумаги. В своем письменном заявлении о страховании страхователь обязан привести исчерпывающую информацию о предстоящей коммерческой деятельности, ожидаемых от нее доходах и связанных с ней расходах, о заключенных контрактах, о всех обстоятельствах, позволяющих судить о степени риска</w:t>
      </w:r>
      <w:r w:rsidR="008B68AB"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 [5]</w:t>
      </w: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Конечно, страховая организация должна и сама накапливать и анализировать данные о результатах деятельности аналогичных предприятий.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С особой осторожностью следует подходить к предприятиям, имеющим просроченную задолженность банкам и другим кредиторам.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При заключении договора страхования необходимо предусмотреть обязанность страхователя сообщать обо всех известных ему изменениях в системе страхового риска и не допускать действий, увеличивающих этот риск.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Как и в других видах страхования, необходимо ввести некоторые ограничения при приеме на страхование и в определении страховой ответственности.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Так, представляется целесообразным исключить из сферы страхования посредническую деятельность, вложения в азартные игры, тотализаторы и т. п. Как правило, исключают из страховой ответственности убытки, обусловленные войной и военными действиями, решениями государственных органов, политическими переворотами, изменением курса валют, отказом банка в кредитовании основываемого предприятия (дела) и др.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Не возмещают потери, которые возникли вследствие умышленных действий страхователя, его партнеров или выгодоприобретателей, направленных на срыв застрахованной деятельности, нарушение законодательства, изменение профиля коммерческого предприятия, а также в результате неквалифицированного управления им.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Впрочем, каждая страховая организация вправе ограничивать или расширять принимаемые на свою ответственность риски.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Страхование следует проводить с установлением определенной франшизы (например, 5%) и с предоставлением права страхователю увеличить ее размер. Целесообразно ограничение и минимальной суммы возмещения (например, до 80% ущерба). </w:t>
      </w:r>
    </w:p>
    <w:p w:rsidR="000D34C1" w:rsidRPr="00A20EAE" w:rsidRDefault="000D34C1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 xml:space="preserve">Ставки взносов (тарифы) по страхованию коммерческих рисков зависят от многих факторов: вида деятельности, срока страхования, степени стабильности рыночных отношений и т. д. Для каждого предприятия риск индивидуален, следовательно, надо по возможности индивидуализировать сроки платежей. Тарифы данного страхования коррелируют в значительной мере со ставками страхования кредитов, поскольку в обоих случаях они находятся под сильным воздействием рыночного механизма. </w:t>
      </w:r>
    </w:p>
    <w:p w:rsidR="002F3FC1" w:rsidRPr="00A20EAE" w:rsidRDefault="00C743AD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  <w:r w:rsidRPr="00A20EAE">
        <w:rPr>
          <w:rStyle w:val="textcopy1"/>
          <w:rFonts w:ascii="Times New Roman" w:hAnsi="Times New Roman" w:cs="Times New Roman"/>
          <w:color w:val="auto"/>
          <w:sz w:val="28"/>
          <w:szCs w:val="28"/>
        </w:rPr>
        <w:t>Страхование коммерческих рисков в России это достаточно новый страховой продукт. Однако этот вид страхования очень перспективен, поскольку отечественные предприниматели, вслед за зарубежными коллегами, начинают ценить свое спокойствие и стабильное финансовое положение.</w:t>
      </w:r>
    </w:p>
    <w:p w:rsidR="004B44FC" w:rsidRPr="00A20EAE" w:rsidRDefault="004B44FC" w:rsidP="00A20EAE">
      <w:pPr>
        <w:widowControl w:val="0"/>
        <w:spacing w:line="360" w:lineRule="auto"/>
        <w:ind w:firstLine="720"/>
        <w:jc w:val="both"/>
        <w:rPr>
          <w:rStyle w:val="textcopy1"/>
          <w:rFonts w:ascii="Times New Roman" w:hAnsi="Times New Roman" w:cs="Times New Roman"/>
          <w:color w:val="auto"/>
          <w:sz w:val="28"/>
          <w:szCs w:val="28"/>
        </w:rPr>
      </w:pPr>
    </w:p>
    <w:p w:rsidR="004B44FC" w:rsidRPr="00A20EAE" w:rsidRDefault="00FC0548" w:rsidP="00A20EAE">
      <w:pPr>
        <w:widowControl w:val="0"/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Расчет тарифных ставок в имущественных видах страхования</w:t>
      </w:r>
    </w:p>
    <w:p w:rsid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 xml:space="preserve">Вариант </w:t>
      </w:r>
      <w:r w:rsidR="002645AF" w:rsidRPr="00A20EAE">
        <w:rPr>
          <w:sz w:val="28"/>
          <w:szCs w:val="28"/>
        </w:rPr>
        <w:t>15</w:t>
      </w:r>
    </w:p>
    <w:p w:rsid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Методика 1</w:t>
      </w:r>
    </w:p>
    <w:p w:rsidR="00C836CC" w:rsidRDefault="00C836CC" w:rsidP="00A20EAE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рассчитаем</w:t>
      </w:r>
      <w:r w:rsidR="00A20EAE">
        <w:rPr>
          <w:sz w:val="28"/>
          <w:szCs w:val="28"/>
        </w:rPr>
        <w:t xml:space="preserve"> </w:t>
      </w:r>
      <w:r w:rsidRPr="00A20EAE">
        <w:rPr>
          <w:sz w:val="28"/>
          <w:szCs w:val="28"/>
        </w:rPr>
        <w:t>основную часть</w:t>
      </w:r>
    </w:p>
    <w:p w:rsidR="00A20EAE" w:rsidRPr="00A20EAE" w:rsidRDefault="00A20EAE" w:rsidP="00A20EAE">
      <w:pPr>
        <w:widowControl w:val="0"/>
        <w:spacing w:line="360" w:lineRule="auto"/>
        <w:ind w:left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A20EAE">
        <w:rPr>
          <w:sz w:val="28"/>
          <w:szCs w:val="28"/>
          <w:lang w:val="en-US"/>
        </w:rPr>
        <w:t>T</w:t>
      </w:r>
      <w:r w:rsidRPr="00A20EAE">
        <w:rPr>
          <w:sz w:val="28"/>
          <w:szCs w:val="16"/>
          <w:lang w:val="en-US"/>
        </w:rPr>
        <w:t>o</w:t>
      </w:r>
      <w:r w:rsidR="00873FBB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>
            <v:imagedata r:id="rId7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  <w:lang w:val="en-US"/>
        </w:rPr>
        <w:t>Sb</w:t>
      </w:r>
      <w:r w:rsidR="00873FBB">
        <w:rPr>
          <w:sz w:val="28"/>
          <w:szCs w:val="28"/>
          <w:lang w:val="en-US"/>
        </w:rPr>
        <w:pict>
          <v:shape id="_x0000_i1026" type="#_x0000_t75" style="width:343.5pt;height:30.75pt">
            <v:imagedata r:id="rId8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  <w:lang w:val="en-US"/>
        </w:rPr>
        <w:t>q=</w:t>
      </w:r>
      <w:r w:rsidR="00873FBB">
        <w:rPr>
          <w:sz w:val="28"/>
          <w:szCs w:val="28"/>
          <w:lang w:val="en-US"/>
        </w:rPr>
        <w:pict>
          <v:shape id="_x0000_i1027" type="#_x0000_t75" style="width:87pt;height:30.75pt">
            <v:imagedata r:id="rId9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Т</w:t>
      </w:r>
      <w:r w:rsidRPr="00A20EAE">
        <w:rPr>
          <w:sz w:val="28"/>
          <w:szCs w:val="16"/>
        </w:rPr>
        <w:t>о=</w:t>
      </w:r>
      <w:r w:rsidR="00873FBB">
        <w:rPr>
          <w:sz w:val="28"/>
          <w:szCs w:val="16"/>
        </w:rPr>
        <w:pict>
          <v:shape id="_x0000_i1028" type="#_x0000_t75" style="width:116.25pt;height:30.75pt">
            <v:imagedata r:id="rId10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рассчитаем рисковую надбавку</w: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16"/>
        </w:rPr>
      </w:pPr>
      <w:r w:rsidRPr="00A20EAE">
        <w:rPr>
          <w:sz w:val="28"/>
          <w:szCs w:val="28"/>
        </w:rPr>
        <w:t>Т</w:t>
      </w:r>
      <w:r w:rsidRPr="00A20EAE">
        <w:rPr>
          <w:sz w:val="28"/>
          <w:szCs w:val="16"/>
        </w:rPr>
        <w:t>р</w:t>
      </w:r>
      <w:r w:rsidR="00873FBB">
        <w:rPr>
          <w:sz w:val="28"/>
          <w:szCs w:val="16"/>
        </w:rPr>
        <w:pict>
          <v:shape id="_x0000_i1029" type="#_x0000_t75" style="width:401.25pt;height:36.75pt">
            <v:imagedata r:id="rId11" o:title=""/>
          </v:shape>
        </w:pict>
      </w: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9pt;height:35.25pt">
            <v:imagedata r:id="rId12" o:title=""/>
          </v:shape>
        </w:pict>
      </w: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12.5pt;height:36pt">
            <v:imagedata r:id="rId13" o:title=""/>
          </v:shape>
        </w:pict>
      </w: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85.25pt;height:21pt">
            <v:imagedata r:id="rId14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нетто-ставка</w: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86.75pt;height:15.75pt">
            <v:imagedata r:id="rId15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numPr>
          <w:ilvl w:val="0"/>
          <w:numId w:val="2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Брутто-ставка</w: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24.25pt;height:30.75pt">
            <v:imagedata r:id="rId16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Методика 2</w: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Таблица - Оценка страхового возмещения и страховых сумм за 5 лет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877"/>
        <w:gridCol w:w="2393"/>
        <w:gridCol w:w="2393"/>
      </w:tblGrid>
      <w:tr w:rsidR="00C836CC" w:rsidRPr="006000D2" w:rsidTr="006000D2">
        <w:tc>
          <w:tcPr>
            <w:tcW w:w="959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Годы</w:t>
            </w:r>
          </w:p>
        </w:tc>
        <w:tc>
          <w:tcPr>
            <w:tcW w:w="2877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Общая страховая сумма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Страховое возмещение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Фактическая убыточность</w:t>
            </w:r>
          </w:p>
        </w:tc>
      </w:tr>
      <w:tr w:rsidR="00C836CC" w:rsidRPr="006000D2" w:rsidTr="006000D2">
        <w:tc>
          <w:tcPr>
            <w:tcW w:w="959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</w:t>
            </w:r>
          </w:p>
        </w:tc>
        <w:tc>
          <w:tcPr>
            <w:tcW w:w="2877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580</w:t>
            </w:r>
            <w:r w:rsidR="00C836CC" w:rsidRPr="006000D2">
              <w:rPr>
                <w:sz w:val="20"/>
                <w:szCs w:val="20"/>
              </w:rPr>
              <w:t>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</w:t>
            </w:r>
            <w:r w:rsidR="002645AF" w:rsidRPr="006000D2">
              <w:rPr>
                <w:sz w:val="20"/>
                <w:szCs w:val="20"/>
              </w:rPr>
              <w:t>58</w:t>
            </w:r>
          </w:p>
        </w:tc>
      </w:tr>
      <w:tr w:rsidR="00C836CC" w:rsidRPr="006000D2" w:rsidTr="006000D2">
        <w:tc>
          <w:tcPr>
            <w:tcW w:w="959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</w:t>
            </w:r>
          </w:p>
        </w:tc>
        <w:tc>
          <w:tcPr>
            <w:tcW w:w="2877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614</w:t>
            </w:r>
            <w:r w:rsidR="00C836CC" w:rsidRPr="006000D2">
              <w:rPr>
                <w:sz w:val="20"/>
                <w:szCs w:val="20"/>
              </w:rPr>
              <w:t>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0,62</w:t>
            </w:r>
          </w:p>
        </w:tc>
      </w:tr>
      <w:tr w:rsidR="00C836CC" w:rsidRPr="006000D2" w:rsidTr="006000D2">
        <w:tc>
          <w:tcPr>
            <w:tcW w:w="959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394</w:t>
            </w:r>
            <w:r w:rsidR="00C836CC" w:rsidRPr="006000D2">
              <w:rPr>
                <w:sz w:val="20"/>
                <w:szCs w:val="20"/>
              </w:rPr>
              <w:t>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</w:t>
            </w:r>
            <w:r w:rsidR="002645AF" w:rsidRPr="006000D2">
              <w:rPr>
                <w:sz w:val="20"/>
                <w:szCs w:val="20"/>
              </w:rPr>
              <w:t>39</w:t>
            </w:r>
          </w:p>
        </w:tc>
      </w:tr>
      <w:tr w:rsidR="00C836CC" w:rsidRPr="006000D2" w:rsidTr="006000D2">
        <w:tc>
          <w:tcPr>
            <w:tcW w:w="959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4</w:t>
            </w:r>
          </w:p>
        </w:tc>
        <w:tc>
          <w:tcPr>
            <w:tcW w:w="2877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476</w:t>
            </w:r>
            <w:r w:rsidR="00C836CC" w:rsidRPr="006000D2">
              <w:rPr>
                <w:sz w:val="20"/>
                <w:szCs w:val="20"/>
              </w:rPr>
              <w:t>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</w:t>
            </w:r>
            <w:r w:rsidR="002645AF" w:rsidRPr="006000D2">
              <w:rPr>
                <w:sz w:val="20"/>
                <w:szCs w:val="20"/>
              </w:rPr>
              <w:t>48</w:t>
            </w:r>
          </w:p>
        </w:tc>
      </w:tr>
      <w:tr w:rsidR="00C836CC" w:rsidRPr="006000D2" w:rsidTr="006000D2">
        <w:tc>
          <w:tcPr>
            <w:tcW w:w="959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100000000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240</w:t>
            </w:r>
            <w:r w:rsidR="00C836CC" w:rsidRPr="006000D2">
              <w:rPr>
                <w:sz w:val="20"/>
                <w:szCs w:val="20"/>
              </w:rPr>
              <w:t>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</w:t>
            </w:r>
            <w:r w:rsidR="002645AF" w:rsidRPr="006000D2">
              <w:rPr>
                <w:sz w:val="20"/>
                <w:szCs w:val="20"/>
              </w:rPr>
              <w:t>24</w:t>
            </w:r>
          </w:p>
        </w:tc>
      </w:tr>
      <w:tr w:rsidR="00C836CC" w:rsidRPr="006000D2" w:rsidTr="006000D2">
        <w:tc>
          <w:tcPr>
            <w:tcW w:w="959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77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500000000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</w:t>
            </w:r>
            <w:r w:rsidR="002645AF" w:rsidRPr="006000D2">
              <w:rPr>
                <w:sz w:val="20"/>
                <w:szCs w:val="20"/>
              </w:rPr>
              <w:t>304</w:t>
            </w:r>
            <w:r w:rsidRPr="006000D2">
              <w:rPr>
                <w:sz w:val="20"/>
                <w:szCs w:val="20"/>
              </w:rPr>
              <w:t>000</w:t>
            </w:r>
          </w:p>
        </w:tc>
        <w:tc>
          <w:tcPr>
            <w:tcW w:w="2393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2,</w:t>
            </w:r>
            <w:r w:rsidR="002645AF" w:rsidRPr="006000D2">
              <w:rPr>
                <w:sz w:val="20"/>
                <w:szCs w:val="20"/>
              </w:rPr>
              <w:t>31</w:t>
            </w:r>
          </w:p>
        </w:tc>
      </w:tr>
    </w:tbl>
    <w:p w:rsid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Таблица -</w:t>
      </w:r>
      <w:r w:rsidR="00A20EAE">
        <w:rPr>
          <w:sz w:val="28"/>
          <w:szCs w:val="28"/>
        </w:rPr>
        <w:t xml:space="preserve"> </w:t>
      </w:r>
      <w:r w:rsidRPr="00A20EAE">
        <w:rPr>
          <w:sz w:val="28"/>
          <w:szCs w:val="28"/>
        </w:rPr>
        <w:t>Расчетные показатели для нахождения уравнений тренда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857"/>
        <w:gridCol w:w="2104"/>
        <w:gridCol w:w="1872"/>
        <w:gridCol w:w="1865"/>
      </w:tblGrid>
      <w:tr w:rsidR="00C836CC" w:rsidRPr="006000D2" w:rsidTr="006000D2">
        <w:tc>
          <w:tcPr>
            <w:tcW w:w="1242" w:type="dxa"/>
            <w:vMerge w:val="restart"/>
            <w:shd w:val="clear" w:color="auto" w:fill="auto"/>
          </w:tcPr>
          <w:p w:rsidR="00C836CC" w:rsidRPr="006000D2" w:rsidRDefault="00C836CC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Годы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C836CC" w:rsidRPr="006000D2" w:rsidRDefault="00C836CC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C836CC" w:rsidRPr="006000D2" w:rsidRDefault="00C836CC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</w:rPr>
              <w:t>Фактическая убыточность,</w:t>
            </w:r>
            <w:r w:rsidRPr="006000D2">
              <w:rPr>
                <w:sz w:val="20"/>
                <w:szCs w:val="20"/>
                <w:lang w:val="en-US"/>
              </w:rPr>
              <w:t>Yi</w:t>
            </w:r>
          </w:p>
        </w:tc>
        <w:tc>
          <w:tcPr>
            <w:tcW w:w="3737" w:type="dxa"/>
            <w:gridSpan w:val="2"/>
            <w:shd w:val="clear" w:color="auto" w:fill="auto"/>
          </w:tcPr>
          <w:p w:rsidR="00C836CC" w:rsidRPr="006000D2" w:rsidRDefault="00C836CC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Расчетные показатели</w:t>
            </w:r>
          </w:p>
        </w:tc>
      </w:tr>
      <w:tr w:rsidR="00C836CC" w:rsidRPr="006000D2" w:rsidTr="006000D2">
        <w:tc>
          <w:tcPr>
            <w:tcW w:w="1242" w:type="dxa"/>
            <w:vMerge/>
            <w:shd w:val="clear" w:color="auto" w:fill="auto"/>
            <w:vAlign w:val="center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Yi*I</w:t>
            </w:r>
          </w:p>
        </w:tc>
        <w:tc>
          <w:tcPr>
            <w:tcW w:w="1865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i²</w:t>
            </w:r>
          </w:p>
        </w:tc>
      </w:tr>
      <w:tr w:rsidR="002645AF" w:rsidRPr="006000D2" w:rsidTr="006000D2">
        <w:tc>
          <w:tcPr>
            <w:tcW w:w="124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0,58</w:t>
            </w:r>
          </w:p>
        </w:tc>
        <w:tc>
          <w:tcPr>
            <w:tcW w:w="187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0,58</w:t>
            </w:r>
          </w:p>
        </w:tc>
        <w:tc>
          <w:tcPr>
            <w:tcW w:w="1865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1</w:t>
            </w:r>
          </w:p>
        </w:tc>
      </w:tr>
      <w:tr w:rsidR="002645AF" w:rsidRPr="006000D2" w:rsidTr="006000D2">
        <w:tc>
          <w:tcPr>
            <w:tcW w:w="124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104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0,62</w:t>
            </w:r>
          </w:p>
        </w:tc>
        <w:tc>
          <w:tcPr>
            <w:tcW w:w="187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1,24</w:t>
            </w:r>
          </w:p>
        </w:tc>
        <w:tc>
          <w:tcPr>
            <w:tcW w:w="1865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4</w:t>
            </w:r>
          </w:p>
        </w:tc>
      </w:tr>
      <w:tr w:rsidR="002645AF" w:rsidRPr="006000D2" w:rsidTr="006000D2">
        <w:tc>
          <w:tcPr>
            <w:tcW w:w="124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04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0,39</w:t>
            </w:r>
          </w:p>
        </w:tc>
        <w:tc>
          <w:tcPr>
            <w:tcW w:w="187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1,17</w:t>
            </w:r>
          </w:p>
        </w:tc>
        <w:tc>
          <w:tcPr>
            <w:tcW w:w="1865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9</w:t>
            </w:r>
          </w:p>
        </w:tc>
      </w:tr>
      <w:tr w:rsidR="002645AF" w:rsidRPr="006000D2" w:rsidTr="006000D2">
        <w:tc>
          <w:tcPr>
            <w:tcW w:w="124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857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04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0,48</w:t>
            </w:r>
          </w:p>
        </w:tc>
        <w:tc>
          <w:tcPr>
            <w:tcW w:w="187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1,92</w:t>
            </w:r>
          </w:p>
        </w:tc>
        <w:tc>
          <w:tcPr>
            <w:tcW w:w="1865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16</w:t>
            </w:r>
          </w:p>
        </w:tc>
      </w:tr>
      <w:tr w:rsidR="002645AF" w:rsidRPr="006000D2" w:rsidTr="006000D2">
        <w:tc>
          <w:tcPr>
            <w:tcW w:w="124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57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04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0,24</w:t>
            </w:r>
          </w:p>
        </w:tc>
        <w:tc>
          <w:tcPr>
            <w:tcW w:w="187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1,2</w:t>
            </w:r>
          </w:p>
        </w:tc>
        <w:tc>
          <w:tcPr>
            <w:tcW w:w="1865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25</w:t>
            </w:r>
          </w:p>
        </w:tc>
      </w:tr>
      <w:tr w:rsidR="002645AF" w:rsidRPr="006000D2" w:rsidTr="006000D2">
        <w:tc>
          <w:tcPr>
            <w:tcW w:w="124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104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2,31</w:t>
            </w:r>
          </w:p>
        </w:tc>
        <w:tc>
          <w:tcPr>
            <w:tcW w:w="1872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6,11</w:t>
            </w:r>
          </w:p>
        </w:tc>
        <w:tc>
          <w:tcPr>
            <w:tcW w:w="1865" w:type="dxa"/>
            <w:shd w:val="clear" w:color="auto" w:fill="auto"/>
          </w:tcPr>
          <w:p w:rsidR="002645AF" w:rsidRPr="006000D2" w:rsidRDefault="002645AF" w:rsidP="006000D2">
            <w:pPr>
              <w:widowControl w:val="0"/>
              <w:tabs>
                <w:tab w:val="left" w:pos="324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55</w:t>
            </w:r>
          </w:p>
        </w:tc>
      </w:tr>
    </w:tbl>
    <w:p w:rsidR="00C836CC" w:rsidRPr="00A20EAE" w:rsidRDefault="00C836CC" w:rsidP="00A20EAE">
      <w:pPr>
        <w:widowControl w:val="0"/>
        <w:spacing w:line="360" w:lineRule="auto"/>
        <w:jc w:val="both"/>
        <w:rPr>
          <w:sz w:val="28"/>
          <w:szCs w:val="28"/>
        </w:rPr>
      </w:pP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98.25pt;height:18pt">
            <v:imagedata r:id="rId17" o:title=""/>
          </v:shape>
        </w:pict>
      </w: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04.25pt;height:18pt">
            <v:imagedata r:id="rId18" o:title=""/>
          </v:shape>
        </w:pict>
      </w: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54.75pt;height:18pt">
            <v:imagedata r:id="rId19" o:title=""/>
          </v:shape>
        </w:pict>
      </w: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60pt;height:17.25pt">
            <v:imagedata r:id="rId20" o:title=""/>
          </v:shape>
        </w:pict>
      </w: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9" type="#_x0000_t75" style="width:219pt;height:30.75pt">
            <v:imagedata r:id="rId21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Таблица – Данные для расчета среднеквадратического отклонения убыточности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51"/>
        <w:gridCol w:w="1754"/>
        <w:gridCol w:w="1815"/>
        <w:gridCol w:w="1595"/>
        <w:gridCol w:w="1618"/>
      </w:tblGrid>
      <w:tr w:rsidR="00C836CC" w:rsidRPr="006000D2" w:rsidTr="006000D2">
        <w:tc>
          <w:tcPr>
            <w:tcW w:w="675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Годы</w:t>
            </w:r>
          </w:p>
        </w:tc>
        <w:tc>
          <w:tcPr>
            <w:tcW w:w="851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000D2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754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Фактическая убыточность</w:t>
            </w:r>
          </w:p>
        </w:tc>
        <w:tc>
          <w:tcPr>
            <w:tcW w:w="1815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Выравненная убыточность</w:t>
            </w:r>
          </w:p>
        </w:tc>
        <w:tc>
          <w:tcPr>
            <w:tcW w:w="1595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отклонение</w:t>
            </w:r>
          </w:p>
        </w:tc>
        <w:tc>
          <w:tcPr>
            <w:tcW w:w="1618" w:type="dxa"/>
            <w:shd w:val="clear" w:color="auto" w:fill="auto"/>
          </w:tcPr>
          <w:p w:rsidR="00C836CC" w:rsidRPr="006000D2" w:rsidRDefault="00C836CC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Квадраты отклонений</w:t>
            </w:r>
          </w:p>
        </w:tc>
      </w:tr>
      <w:tr w:rsidR="00635059" w:rsidRPr="006000D2" w:rsidTr="006000D2">
        <w:tc>
          <w:tcPr>
            <w:tcW w:w="67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</w:t>
            </w:r>
          </w:p>
        </w:tc>
        <w:tc>
          <w:tcPr>
            <w:tcW w:w="1754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0,58</w:t>
            </w:r>
          </w:p>
        </w:tc>
        <w:tc>
          <w:tcPr>
            <w:tcW w:w="181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0,626</w:t>
            </w:r>
          </w:p>
        </w:tc>
        <w:tc>
          <w:tcPr>
            <w:tcW w:w="159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0,046</w:t>
            </w:r>
          </w:p>
        </w:tc>
        <w:tc>
          <w:tcPr>
            <w:tcW w:w="1618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0,002</w:t>
            </w:r>
          </w:p>
        </w:tc>
      </w:tr>
      <w:tr w:rsidR="00635059" w:rsidRPr="006000D2" w:rsidTr="006000D2">
        <w:tc>
          <w:tcPr>
            <w:tcW w:w="67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</w:t>
            </w:r>
          </w:p>
        </w:tc>
        <w:tc>
          <w:tcPr>
            <w:tcW w:w="1754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0,62</w:t>
            </w:r>
          </w:p>
        </w:tc>
        <w:tc>
          <w:tcPr>
            <w:tcW w:w="181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0,544</w:t>
            </w:r>
          </w:p>
        </w:tc>
        <w:tc>
          <w:tcPr>
            <w:tcW w:w="159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0,076</w:t>
            </w:r>
          </w:p>
        </w:tc>
        <w:tc>
          <w:tcPr>
            <w:tcW w:w="1618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0,006</w:t>
            </w:r>
          </w:p>
        </w:tc>
      </w:tr>
      <w:tr w:rsidR="00635059" w:rsidRPr="006000D2" w:rsidTr="006000D2">
        <w:tc>
          <w:tcPr>
            <w:tcW w:w="67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0,39</w:t>
            </w:r>
          </w:p>
        </w:tc>
        <w:tc>
          <w:tcPr>
            <w:tcW w:w="181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0,462</w:t>
            </w:r>
          </w:p>
        </w:tc>
        <w:tc>
          <w:tcPr>
            <w:tcW w:w="159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0,072</w:t>
            </w:r>
          </w:p>
        </w:tc>
        <w:tc>
          <w:tcPr>
            <w:tcW w:w="1618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0,005</w:t>
            </w:r>
          </w:p>
        </w:tc>
      </w:tr>
      <w:tr w:rsidR="00635059" w:rsidRPr="006000D2" w:rsidTr="006000D2">
        <w:tc>
          <w:tcPr>
            <w:tcW w:w="67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4</w:t>
            </w:r>
          </w:p>
        </w:tc>
        <w:tc>
          <w:tcPr>
            <w:tcW w:w="1754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0,48</w:t>
            </w:r>
          </w:p>
        </w:tc>
        <w:tc>
          <w:tcPr>
            <w:tcW w:w="181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0,38</w:t>
            </w:r>
          </w:p>
        </w:tc>
        <w:tc>
          <w:tcPr>
            <w:tcW w:w="159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0,1</w:t>
            </w:r>
          </w:p>
        </w:tc>
        <w:tc>
          <w:tcPr>
            <w:tcW w:w="1618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0,001</w:t>
            </w:r>
          </w:p>
        </w:tc>
      </w:tr>
      <w:tr w:rsidR="00635059" w:rsidRPr="006000D2" w:rsidTr="006000D2">
        <w:tc>
          <w:tcPr>
            <w:tcW w:w="67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5</w:t>
            </w:r>
          </w:p>
        </w:tc>
        <w:tc>
          <w:tcPr>
            <w:tcW w:w="1754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0,24</w:t>
            </w:r>
          </w:p>
        </w:tc>
        <w:tc>
          <w:tcPr>
            <w:tcW w:w="181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0,298</w:t>
            </w:r>
          </w:p>
        </w:tc>
        <w:tc>
          <w:tcPr>
            <w:tcW w:w="159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0,058</w:t>
            </w:r>
          </w:p>
        </w:tc>
        <w:tc>
          <w:tcPr>
            <w:tcW w:w="1618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0,003</w:t>
            </w:r>
          </w:p>
        </w:tc>
      </w:tr>
      <w:tr w:rsidR="00635059" w:rsidRPr="006000D2" w:rsidTr="006000D2">
        <w:tc>
          <w:tcPr>
            <w:tcW w:w="67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15</w:t>
            </w:r>
          </w:p>
        </w:tc>
        <w:tc>
          <w:tcPr>
            <w:tcW w:w="1754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2,31</w:t>
            </w:r>
          </w:p>
        </w:tc>
        <w:tc>
          <w:tcPr>
            <w:tcW w:w="181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2,31</w:t>
            </w:r>
          </w:p>
        </w:tc>
        <w:tc>
          <w:tcPr>
            <w:tcW w:w="1595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shd w:val="clear" w:color="auto" w:fill="auto"/>
          </w:tcPr>
          <w:p w:rsidR="00635059" w:rsidRPr="006000D2" w:rsidRDefault="00635059" w:rsidP="006000D2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6000D2">
              <w:rPr>
                <w:sz w:val="20"/>
                <w:szCs w:val="20"/>
              </w:rPr>
              <w:t>0,017</w:t>
            </w:r>
          </w:p>
        </w:tc>
      </w:tr>
    </w:tbl>
    <w:p w:rsid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05.75pt;height:35.25pt">
            <v:imagedata r:id="rId22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Нетто-ставка</w:t>
      </w:r>
      <w:r w:rsidR="00A20EAE">
        <w:rPr>
          <w:sz w:val="28"/>
          <w:szCs w:val="28"/>
        </w:rPr>
        <w:t xml:space="preserve"> </w:t>
      </w:r>
      <w:r w:rsidR="00873FBB">
        <w:rPr>
          <w:sz w:val="28"/>
          <w:szCs w:val="28"/>
        </w:rPr>
        <w:pict>
          <v:shape id="_x0000_i1041" type="#_x0000_t75" style="width:159.75pt;height:15.75pt">
            <v:imagedata r:id="rId23" o:title=""/>
          </v:shape>
        </w:pict>
      </w:r>
    </w:p>
    <w:p w:rsidR="00C836CC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Брутто-ставка</w:t>
      </w:r>
    </w:p>
    <w:p w:rsidR="00A20EAE" w:rsidRP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19pt;height:30.75pt">
            <v:imagedata r:id="rId24" o:title=""/>
          </v:shape>
        </w:pict>
      </w:r>
    </w:p>
    <w:p w:rsidR="00C836CC" w:rsidRPr="00A20EAE" w:rsidRDefault="00C836CC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C836CC" w:rsidRPr="00A20EAE" w:rsidRDefault="000B740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3. Расчет тарифной ставки при смешанном страховании жизни</w:t>
      </w:r>
    </w:p>
    <w:p w:rsidR="00A20EAE" w:rsidRDefault="00A20EAE" w:rsidP="00A20EAE">
      <w:pPr>
        <w:widowControl w:val="0"/>
        <w:tabs>
          <w:tab w:val="left" w:pos="2580"/>
        </w:tabs>
        <w:spacing w:line="360" w:lineRule="auto"/>
        <w:ind w:firstLine="720"/>
        <w:jc w:val="both"/>
        <w:rPr>
          <w:sz w:val="28"/>
          <w:szCs w:val="28"/>
        </w:rPr>
      </w:pPr>
    </w:p>
    <w:p w:rsidR="000B740E" w:rsidRPr="00A20EAE" w:rsidRDefault="000B740E" w:rsidP="00A20EAE">
      <w:pPr>
        <w:widowControl w:val="0"/>
        <w:tabs>
          <w:tab w:val="left" w:pos="2580"/>
        </w:tabs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Вариант 15</w:t>
      </w:r>
    </w:p>
    <w:p w:rsidR="000B740E" w:rsidRPr="00A20EAE" w:rsidRDefault="000B740E" w:rsidP="00A20EAE">
      <w:pPr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3" type="#_x0000_t75" style="width:114.75pt;height:33.75pt">
            <v:imagedata r:id="rId25" o:title=""/>
          </v:shape>
        </w:pict>
      </w:r>
    </w:p>
    <w:p w:rsidR="00A20EAE" w:rsidRP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20EAE" w:rsidRDefault="000B740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Нетто-ставка на дожитие</w:t>
      </w:r>
      <w:r w:rsidR="00A20EAE">
        <w:rPr>
          <w:sz w:val="28"/>
          <w:szCs w:val="28"/>
        </w:rPr>
        <w:t xml:space="preserve"> </w:t>
      </w:r>
    </w:p>
    <w:p w:rsid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B740E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67.25pt;height:30.75pt">
            <v:imagedata r:id="rId26" o:title=""/>
          </v:shape>
        </w:pict>
      </w:r>
    </w:p>
    <w:p w:rsidR="000B740E" w:rsidRPr="00A20EAE" w:rsidRDefault="000B740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A20EAE" w:rsidRDefault="000B740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Нетто-ставка на случай смерти</w:t>
      </w:r>
    </w:p>
    <w:p w:rsid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B740E" w:rsidRPr="00A20EAE" w:rsidRDefault="00873FBB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52.75pt;height:30.75pt">
            <v:imagedata r:id="rId27" o:title=""/>
          </v:shape>
        </w:pict>
      </w:r>
    </w:p>
    <w:p w:rsidR="000B740E" w:rsidRPr="00A20EAE" w:rsidRDefault="000B740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Нетто-ставка</w:t>
      </w:r>
      <w:r w:rsidR="00A20EAE">
        <w:rPr>
          <w:sz w:val="28"/>
          <w:szCs w:val="28"/>
        </w:rPr>
        <w:t xml:space="preserve"> </w:t>
      </w:r>
      <w:r w:rsidR="00873FBB">
        <w:rPr>
          <w:sz w:val="28"/>
          <w:szCs w:val="28"/>
        </w:rPr>
        <w:pict>
          <v:shape id="_x0000_i1046" type="#_x0000_t75" style="width:177.75pt;height:18pt">
            <v:imagedata r:id="rId28" o:title=""/>
          </v:shape>
        </w:pict>
      </w:r>
    </w:p>
    <w:p w:rsidR="000B740E" w:rsidRPr="00A20EAE" w:rsidRDefault="000B740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Брутто-ставка</w:t>
      </w:r>
      <w:r w:rsidR="00A20EAE">
        <w:rPr>
          <w:sz w:val="28"/>
          <w:szCs w:val="28"/>
        </w:rPr>
        <w:t xml:space="preserve"> </w:t>
      </w:r>
      <w:r w:rsidR="00873FBB">
        <w:rPr>
          <w:sz w:val="28"/>
          <w:szCs w:val="28"/>
        </w:rPr>
        <w:pict>
          <v:shape id="_x0000_i1047" type="#_x0000_t75" style="width:123pt;height:30.75pt">
            <v:imagedata r:id="rId29" o:title=""/>
          </v:shape>
        </w:pict>
      </w:r>
    </w:p>
    <w:p w:rsidR="00FC0548" w:rsidRPr="00A20EAE" w:rsidRDefault="000B740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Брутто-премия</w:t>
      </w:r>
      <w:r w:rsidR="00DA231D" w:rsidRPr="00A20EAE">
        <w:rPr>
          <w:sz w:val="28"/>
          <w:szCs w:val="28"/>
        </w:rPr>
        <w:t xml:space="preserve"> </w:t>
      </w:r>
      <w:r w:rsidR="00873FBB">
        <w:rPr>
          <w:sz w:val="28"/>
          <w:szCs w:val="28"/>
        </w:rPr>
        <w:pict>
          <v:shape id="_x0000_i1048" type="#_x0000_t75" style="width:150.75pt;height:15.75pt">
            <v:imagedata r:id="rId30" o:title=""/>
          </v:shape>
        </w:pict>
      </w:r>
    </w:p>
    <w:p w:rsidR="00DA231D" w:rsidRPr="00A20EAE" w:rsidRDefault="00DA231D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794DC2" w:rsidRPr="00A20EAE" w:rsidRDefault="00A20EAE" w:rsidP="00A20EAE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A231D" w:rsidRPr="00A20EAE">
        <w:rPr>
          <w:sz w:val="28"/>
          <w:szCs w:val="28"/>
        </w:rPr>
        <w:t>Список использованных источников</w:t>
      </w:r>
    </w:p>
    <w:p w:rsidR="00794DC2" w:rsidRPr="00A20EAE" w:rsidRDefault="00794DC2" w:rsidP="00A20EAE">
      <w:pPr>
        <w:widowControl w:val="0"/>
        <w:tabs>
          <w:tab w:val="left" w:pos="567"/>
        </w:tabs>
        <w:spacing w:line="360" w:lineRule="auto"/>
        <w:jc w:val="both"/>
        <w:rPr>
          <w:sz w:val="28"/>
          <w:szCs w:val="28"/>
        </w:rPr>
      </w:pPr>
    </w:p>
    <w:p w:rsidR="00794DC2" w:rsidRPr="00A20EAE" w:rsidRDefault="008B68AB" w:rsidP="00A20EA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 xml:space="preserve">1. </w:t>
      </w:r>
      <w:r w:rsidR="00794DC2" w:rsidRPr="00A20EAE">
        <w:rPr>
          <w:sz w:val="28"/>
          <w:szCs w:val="28"/>
        </w:rPr>
        <w:t>Коммерческое страхование. Справочник./ Под ред. Александрова – М.: 2007. - 254 с.</w:t>
      </w:r>
    </w:p>
    <w:p w:rsidR="00794DC2" w:rsidRPr="00A20EAE" w:rsidRDefault="00794DC2" w:rsidP="00A20EA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2. Основы страхования. Учебник./ Под ред. Гвозденко – М.: 2005.- 304 с.</w:t>
      </w:r>
    </w:p>
    <w:p w:rsidR="00794DC2" w:rsidRPr="00A20EAE" w:rsidRDefault="008B68AB" w:rsidP="00A20EA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 xml:space="preserve">3. </w:t>
      </w:r>
      <w:r w:rsidR="00794DC2" w:rsidRPr="00A20EAE">
        <w:rPr>
          <w:sz w:val="28"/>
          <w:szCs w:val="28"/>
        </w:rPr>
        <w:t xml:space="preserve">Страхование. Учебник./ под ред. Шахова В.В. – М.: 2005. - 311с. </w:t>
      </w:r>
    </w:p>
    <w:p w:rsidR="008B68AB" w:rsidRPr="00A20EAE" w:rsidRDefault="008B68AB" w:rsidP="00A20EAE">
      <w:pPr>
        <w:pStyle w:val="a7"/>
        <w:widowControl w:val="0"/>
        <w:tabs>
          <w:tab w:val="left" w:pos="567"/>
        </w:tabs>
        <w:spacing w:before="0" w:beforeAutospacing="0" w:after="0" w:afterAutospacing="0" w:line="360" w:lineRule="auto"/>
        <w:ind w:firstLine="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4.Основы страховой деятельности: Учебник/Отв. ред. проф. Т.А. Федорова–М.: Издательство БЕК, 2007.–768 с.</w:t>
      </w:r>
    </w:p>
    <w:p w:rsidR="008B68AB" w:rsidRPr="00A20EAE" w:rsidRDefault="008B68AB" w:rsidP="00A20EAE">
      <w:pPr>
        <w:pStyle w:val="a7"/>
        <w:widowControl w:val="0"/>
        <w:numPr>
          <w:ilvl w:val="0"/>
          <w:numId w:val="7"/>
        </w:numPr>
        <w:tabs>
          <w:tab w:val="clear" w:pos="645"/>
          <w:tab w:val="num" w:pos="0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A20EAE">
        <w:rPr>
          <w:sz w:val="28"/>
          <w:szCs w:val="28"/>
        </w:rPr>
        <w:t>Сербиновский Б.Ю., Гарькуша В.Н. Страховое дело: Учебное пособие для вузов. Серия “Учебники, учебные пособия” Ростов н/Д: “Феникс”, 2007</w:t>
      </w:r>
      <w:r w:rsidR="00A20EAE">
        <w:rPr>
          <w:sz w:val="28"/>
          <w:szCs w:val="28"/>
        </w:rPr>
        <w:t xml:space="preserve"> </w:t>
      </w:r>
      <w:r w:rsidRPr="00A20EAE">
        <w:rPr>
          <w:sz w:val="28"/>
          <w:szCs w:val="28"/>
        </w:rPr>
        <w:t>384 с.</w:t>
      </w:r>
      <w:bookmarkStart w:id="0" w:name="_GoBack"/>
      <w:bookmarkEnd w:id="0"/>
    </w:p>
    <w:sectPr w:rsidR="008B68AB" w:rsidRPr="00A20EAE" w:rsidSect="00A20EAE">
      <w:headerReference w:type="even" r:id="rId31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D2" w:rsidRDefault="006000D2">
      <w:r>
        <w:separator/>
      </w:r>
    </w:p>
  </w:endnote>
  <w:endnote w:type="continuationSeparator" w:id="0">
    <w:p w:rsidR="006000D2" w:rsidRDefault="0060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D2" w:rsidRDefault="006000D2">
      <w:r>
        <w:separator/>
      </w:r>
    </w:p>
  </w:footnote>
  <w:footnote w:type="continuationSeparator" w:id="0">
    <w:p w:rsidR="006000D2" w:rsidRDefault="00600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8AB" w:rsidRDefault="008B68AB" w:rsidP="00DF7B3A">
    <w:pPr>
      <w:pStyle w:val="a4"/>
      <w:framePr w:wrap="around" w:vAnchor="text" w:hAnchor="margin" w:xAlign="right" w:y="1"/>
      <w:rPr>
        <w:rStyle w:val="a6"/>
      </w:rPr>
    </w:pPr>
  </w:p>
  <w:p w:rsidR="008B68AB" w:rsidRDefault="008B68AB" w:rsidP="00A6723C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1C99"/>
    <w:multiLevelType w:val="hybridMultilevel"/>
    <w:tmpl w:val="1C6256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F615D4"/>
    <w:multiLevelType w:val="multilevel"/>
    <w:tmpl w:val="9828B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3838A1"/>
    <w:multiLevelType w:val="hybridMultilevel"/>
    <w:tmpl w:val="E42037C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070CEB"/>
    <w:multiLevelType w:val="hybridMultilevel"/>
    <w:tmpl w:val="7DA48B0C"/>
    <w:lvl w:ilvl="0" w:tplc="F8464D00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4">
    <w:nsid w:val="6CD8757C"/>
    <w:multiLevelType w:val="multilevel"/>
    <w:tmpl w:val="CC963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6625831"/>
    <w:multiLevelType w:val="hybridMultilevel"/>
    <w:tmpl w:val="9828B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99"/>
    <w:rsid w:val="000478A2"/>
    <w:rsid w:val="00061078"/>
    <w:rsid w:val="000B740E"/>
    <w:rsid w:val="000D34C1"/>
    <w:rsid w:val="001A122A"/>
    <w:rsid w:val="002645AF"/>
    <w:rsid w:val="00295F7A"/>
    <w:rsid w:val="002F3FC1"/>
    <w:rsid w:val="00345D37"/>
    <w:rsid w:val="004B44FC"/>
    <w:rsid w:val="005D0D33"/>
    <w:rsid w:val="006000D2"/>
    <w:rsid w:val="00635059"/>
    <w:rsid w:val="0071610F"/>
    <w:rsid w:val="00794DC2"/>
    <w:rsid w:val="007D3B9F"/>
    <w:rsid w:val="0087037F"/>
    <w:rsid w:val="00873FBB"/>
    <w:rsid w:val="008B68AB"/>
    <w:rsid w:val="00925D15"/>
    <w:rsid w:val="00A20EAE"/>
    <w:rsid w:val="00A44A99"/>
    <w:rsid w:val="00A6723C"/>
    <w:rsid w:val="00A97029"/>
    <w:rsid w:val="00B240BF"/>
    <w:rsid w:val="00BA7555"/>
    <w:rsid w:val="00BE5757"/>
    <w:rsid w:val="00C72F73"/>
    <w:rsid w:val="00C743AD"/>
    <w:rsid w:val="00C836CC"/>
    <w:rsid w:val="00DA231D"/>
    <w:rsid w:val="00DF7B3A"/>
    <w:rsid w:val="00F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CB7B7020-1792-4A3A-A37A-5DB921F6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copy1">
    <w:name w:val="textcopy1"/>
    <w:rsid w:val="00C743AD"/>
    <w:rPr>
      <w:rFonts w:ascii="Arial" w:hAnsi="Arial" w:cs="Arial"/>
      <w:color w:val="000000"/>
      <w:sz w:val="20"/>
      <w:szCs w:val="20"/>
    </w:rPr>
  </w:style>
  <w:style w:type="table" w:styleId="a3">
    <w:name w:val="Table Grid"/>
    <w:basedOn w:val="a1"/>
    <w:uiPriority w:val="59"/>
    <w:rsid w:val="00C83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672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6723C"/>
    <w:rPr>
      <w:rFonts w:cs="Times New Roman"/>
    </w:rPr>
  </w:style>
  <w:style w:type="paragraph" w:styleId="a7">
    <w:name w:val="Normal (Web)"/>
    <w:basedOn w:val="a"/>
    <w:uiPriority w:val="99"/>
    <w:rsid w:val="00794DC2"/>
    <w:pPr>
      <w:spacing w:before="100" w:beforeAutospacing="1" w:after="100" w:afterAutospacing="1"/>
      <w:ind w:firstLine="300"/>
    </w:pPr>
  </w:style>
  <w:style w:type="paragraph" w:styleId="a8">
    <w:name w:val="footer"/>
    <w:basedOn w:val="a"/>
    <w:link w:val="a9"/>
    <w:uiPriority w:val="99"/>
    <w:rsid w:val="00A20E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A20EA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forsaj</Company>
  <LinksUpToDate>false</LinksUpToDate>
  <CharactersWithSpaces>9947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2014-03-20T20:54:00Z</dcterms:created>
  <dcterms:modified xsi:type="dcterms:W3CDTF">2014-03-20T20:54:00Z</dcterms:modified>
</cp:coreProperties>
</file>