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2A" w:rsidRDefault="00EF282A" w:rsidP="00EF282A">
      <w:pPr>
        <w:shd w:val="clear" w:color="auto" w:fill="FFFFFF"/>
        <w:spacing w:line="288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EF282A" w:rsidRDefault="00EF282A" w:rsidP="00EF282A">
      <w:pPr>
        <w:shd w:val="clear" w:color="auto" w:fill="FFFFFF"/>
        <w:spacing w:line="288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Государственное образовательное учреждение</w:t>
      </w:r>
    </w:p>
    <w:p w:rsidR="00EF282A" w:rsidRDefault="00EF282A" w:rsidP="00EF282A">
      <w:pPr>
        <w:shd w:val="clear" w:color="auto" w:fill="FFFFFF"/>
        <w:spacing w:line="288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EF282A" w:rsidRDefault="00EF282A" w:rsidP="00EF282A">
      <w:pPr>
        <w:shd w:val="clear" w:color="auto" w:fill="FFFFFF"/>
        <w:spacing w:line="288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«Ижевский государственный технический университет»</w:t>
      </w:r>
    </w:p>
    <w:p w:rsidR="00EF282A" w:rsidRDefault="00EF282A" w:rsidP="00EF282A">
      <w:pPr>
        <w:shd w:val="clear" w:color="auto" w:fill="FFFFFF"/>
        <w:spacing w:line="288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Факультет «Менеджмент и маркетинг»</w:t>
      </w:r>
    </w:p>
    <w:p w:rsidR="00EF282A" w:rsidRDefault="00EF282A" w:rsidP="00EF282A">
      <w:pPr>
        <w:shd w:val="clear" w:color="auto" w:fill="FFFFFF"/>
        <w:spacing w:line="288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Кафедра «Финансы и кредит»</w:t>
      </w: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center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right="-279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center"/>
        <w:rPr>
          <w:sz w:val="36"/>
          <w:szCs w:val="36"/>
        </w:rPr>
      </w:pPr>
    </w:p>
    <w:p w:rsidR="00EF282A" w:rsidRPr="004A22D6" w:rsidRDefault="00EF282A" w:rsidP="00EF282A">
      <w:pPr>
        <w:shd w:val="clear" w:color="auto" w:fill="FFFFFF"/>
        <w:spacing w:line="360" w:lineRule="auto"/>
        <w:ind w:left="-142" w:right="-279" w:firstLine="142"/>
        <w:jc w:val="center"/>
        <w:rPr>
          <w:sz w:val="36"/>
          <w:szCs w:val="36"/>
        </w:rPr>
      </w:pPr>
      <w:r w:rsidRPr="004A22D6">
        <w:rPr>
          <w:sz w:val="36"/>
          <w:szCs w:val="36"/>
        </w:rPr>
        <w:t>К</w:t>
      </w:r>
      <w:r>
        <w:rPr>
          <w:sz w:val="36"/>
          <w:szCs w:val="36"/>
        </w:rPr>
        <w:t xml:space="preserve">онтрольная </w:t>
      </w:r>
      <w:r w:rsidRPr="004A22D6">
        <w:rPr>
          <w:sz w:val="36"/>
          <w:szCs w:val="36"/>
        </w:rPr>
        <w:t xml:space="preserve"> работа</w:t>
      </w: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по дисциплине «Страхование»</w:t>
      </w: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center"/>
        <w:rPr>
          <w:sz w:val="28"/>
        </w:rPr>
      </w:pPr>
      <w:r>
        <w:rPr>
          <w:sz w:val="28"/>
        </w:rPr>
        <w:t>на тему «Страхование оценщиков»</w:t>
      </w:r>
    </w:p>
    <w:p w:rsidR="00EF282A" w:rsidRDefault="00EF282A" w:rsidP="00EF282A">
      <w:pPr>
        <w:shd w:val="clear" w:color="auto" w:fill="FFFFFF"/>
        <w:spacing w:line="360" w:lineRule="auto"/>
        <w:ind w:left="-142" w:right="-279" w:firstLine="142"/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EF282A" w:rsidRDefault="00EF282A" w:rsidP="00EF282A">
      <w:pPr>
        <w:shd w:val="clear" w:color="auto" w:fill="FFFFFF"/>
        <w:spacing w:line="360" w:lineRule="auto"/>
        <w:ind w:right="-279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right="-279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right="-279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right="-279"/>
        <w:jc w:val="both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right="-279"/>
        <w:jc w:val="both"/>
        <w:rPr>
          <w:sz w:val="28"/>
        </w:rPr>
      </w:pPr>
    </w:p>
    <w:p w:rsidR="00984B59" w:rsidRDefault="00EF282A" w:rsidP="00984B5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студентка гр. 7</w:t>
      </w:r>
      <w:r w:rsidRPr="004A22D6">
        <w:rPr>
          <w:rFonts w:ascii="Times New Roman" w:hAnsi="Times New Roman"/>
          <w:sz w:val="28"/>
          <w:szCs w:val="28"/>
        </w:rPr>
        <w:t xml:space="preserve">-22-27з                     </w:t>
      </w:r>
    </w:p>
    <w:p w:rsidR="00EF282A" w:rsidRDefault="00EF282A" w:rsidP="00984B59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4A22D6">
        <w:rPr>
          <w:rFonts w:ascii="Times New Roman" w:hAnsi="Times New Roman"/>
          <w:sz w:val="28"/>
          <w:szCs w:val="28"/>
        </w:rPr>
        <w:t xml:space="preserve">    </w:t>
      </w:r>
      <w:r w:rsidR="0032637B">
        <w:rPr>
          <w:rFonts w:ascii="Times New Roman" w:hAnsi="Times New Roman"/>
          <w:sz w:val="28"/>
          <w:szCs w:val="28"/>
        </w:rPr>
        <w:t xml:space="preserve">          </w:t>
      </w:r>
      <w:r w:rsidR="006A5202">
        <w:rPr>
          <w:rFonts w:ascii="Times New Roman" w:hAnsi="Times New Roman"/>
          <w:sz w:val="28"/>
          <w:szCs w:val="28"/>
        </w:rPr>
        <w:t xml:space="preserve">   </w:t>
      </w:r>
      <w:r w:rsidRPr="004A22D6">
        <w:rPr>
          <w:rFonts w:ascii="Times New Roman" w:hAnsi="Times New Roman"/>
          <w:sz w:val="28"/>
          <w:szCs w:val="28"/>
        </w:rPr>
        <w:t>Михайлова Ю. Г</w:t>
      </w:r>
      <w:r>
        <w:rPr>
          <w:rFonts w:ascii="Times New Roman" w:hAnsi="Times New Roman"/>
          <w:sz w:val="32"/>
          <w:szCs w:val="32"/>
        </w:rPr>
        <w:t>.</w:t>
      </w:r>
    </w:p>
    <w:p w:rsidR="00EF282A" w:rsidRDefault="00EF282A" w:rsidP="00984B59">
      <w:pPr>
        <w:shd w:val="clear" w:color="auto" w:fill="FFFFFF"/>
        <w:spacing w:line="360" w:lineRule="auto"/>
        <w:ind w:right="-279"/>
        <w:jc w:val="right"/>
        <w:rPr>
          <w:sz w:val="28"/>
        </w:rPr>
      </w:pPr>
    </w:p>
    <w:p w:rsidR="00984B59" w:rsidRDefault="00EF282A" w:rsidP="00984B59">
      <w:pPr>
        <w:shd w:val="clear" w:color="auto" w:fill="FFFFFF"/>
        <w:spacing w:line="360" w:lineRule="auto"/>
        <w:ind w:right="-279"/>
        <w:jc w:val="right"/>
        <w:rPr>
          <w:sz w:val="28"/>
        </w:rPr>
      </w:pPr>
      <w:r>
        <w:rPr>
          <w:sz w:val="28"/>
        </w:rPr>
        <w:t xml:space="preserve">Проверил:                                                          </w:t>
      </w:r>
    </w:p>
    <w:p w:rsidR="00EF282A" w:rsidRDefault="00EF282A" w:rsidP="00984B59">
      <w:pPr>
        <w:shd w:val="clear" w:color="auto" w:fill="FFFFFF"/>
        <w:spacing w:line="360" w:lineRule="auto"/>
        <w:ind w:right="-279"/>
        <w:jc w:val="right"/>
        <w:rPr>
          <w:sz w:val="28"/>
        </w:rPr>
      </w:pPr>
      <w:r>
        <w:rPr>
          <w:sz w:val="28"/>
        </w:rPr>
        <w:t xml:space="preserve">         </w:t>
      </w:r>
      <w:r w:rsidR="0032637B">
        <w:rPr>
          <w:sz w:val="28"/>
        </w:rPr>
        <w:t xml:space="preserve">           </w:t>
      </w:r>
      <w:r w:rsidR="006A5202">
        <w:rPr>
          <w:sz w:val="28"/>
        </w:rPr>
        <w:t xml:space="preserve">  </w:t>
      </w:r>
      <w:r>
        <w:rPr>
          <w:sz w:val="28"/>
        </w:rPr>
        <w:t>Михайлов Н. Л.</w:t>
      </w:r>
    </w:p>
    <w:p w:rsidR="00EF282A" w:rsidRDefault="00EF282A" w:rsidP="00984B59">
      <w:pPr>
        <w:shd w:val="clear" w:color="auto" w:fill="FFFFFF"/>
        <w:spacing w:line="360" w:lineRule="auto"/>
        <w:ind w:left="-142" w:right="-279" w:firstLine="142"/>
        <w:jc w:val="right"/>
        <w:rPr>
          <w:sz w:val="28"/>
        </w:rPr>
      </w:pPr>
    </w:p>
    <w:p w:rsidR="00EF282A" w:rsidRDefault="00EF282A" w:rsidP="00984B59">
      <w:pPr>
        <w:shd w:val="clear" w:color="auto" w:fill="FFFFFF"/>
        <w:spacing w:line="360" w:lineRule="auto"/>
        <w:ind w:left="-142" w:right="-279" w:firstLine="142"/>
        <w:jc w:val="right"/>
        <w:rPr>
          <w:sz w:val="28"/>
        </w:rPr>
      </w:pPr>
    </w:p>
    <w:p w:rsidR="00EF282A" w:rsidRDefault="00EF282A" w:rsidP="00984B59">
      <w:pPr>
        <w:shd w:val="clear" w:color="auto" w:fill="FFFFFF"/>
        <w:spacing w:line="360" w:lineRule="auto"/>
        <w:ind w:left="-142" w:right="-279" w:firstLine="142"/>
        <w:jc w:val="right"/>
        <w:rPr>
          <w:sz w:val="28"/>
        </w:rPr>
      </w:pPr>
    </w:p>
    <w:p w:rsidR="00EF282A" w:rsidRDefault="00EF282A" w:rsidP="00984B59">
      <w:pPr>
        <w:shd w:val="clear" w:color="auto" w:fill="FFFFFF"/>
        <w:spacing w:line="360" w:lineRule="auto"/>
        <w:ind w:left="-142" w:right="-279" w:firstLine="142"/>
        <w:jc w:val="right"/>
        <w:rPr>
          <w:sz w:val="28"/>
        </w:rPr>
      </w:pPr>
    </w:p>
    <w:p w:rsidR="00EF282A" w:rsidRDefault="00EF282A" w:rsidP="00EF282A">
      <w:pPr>
        <w:shd w:val="clear" w:color="auto" w:fill="FFFFFF"/>
        <w:spacing w:line="360" w:lineRule="auto"/>
        <w:ind w:right="-279"/>
        <w:jc w:val="center"/>
        <w:rPr>
          <w:sz w:val="28"/>
        </w:rPr>
      </w:pPr>
      <w:r>
        <w:rPr>
          <w:sz w:val="28"/>
        </w:rPr>
        <w:t>Ижевск – 2008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0" w:name="p44"/>
      <w:bookmarkEnd w:id="0"/>
      <w:r w:rsidRPr="00EF282A">
        <w:rPr>
          <w:sz w:val="28"/>
          <w:szCs w:val="28"/>
        </w:rPr>
        <w:t xml:space="preserve">Под оценочной деятельностью понимается профессиональная деятельность субъектов оценочной деятельности, направленная на установление в отношении объектов оценки рыночной или </w:t>
      </w:r>
      <w:r w:rsidRPr="00CC5AE9">
        <w:rPr>
          <w:sz w:val="28"/>
          <w:szCs w:val="28"/>
        </w:rPr>
        <w:t>иной стоимости</w:t>
      </w:r>
      <w:r w:rsidRPr="00EF282A">
        <w:rPr>
          <w:sz w:val="28"/>
          <w:szCs w:val="28"/>
        </w:rPr>
        <w:t>.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" w:name="p48"/>
      <w:bookmarkEnd w:id="1"/>
      <w:r w:rsidRPr="00EF282A">
        <w:rPr>
          <w:sz w:val="28"/>
          <w:szCs w:val="28"/>
        </w:rPr>
        <w:t>- одна из сторон сделки не обязана отчуждать объект оценки, а другая сторона не обязана принимать исполнение;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" w:name="p49"/>
      <w:bookmarkEnd w:id="2"/>
      <w:r w:rsidRPr="00EF282A">
        <w:rPr>
          <w:sz w:val="28"/>
          <w:szCs w:val="28"/>
        </w:rPr>
        <w:t>- стороны сделки хорошо осведомлены о предмете сделки и действуют в своих интересах;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" w:name="p50"/>
      <w:bookmarkEnd w:id="3"/>
      <w:r w:rsidRPr="00EF282A">
        <w:rPr>
          <w:sz w:val="28"/>
          <w:szCs w:val="28"/>
        </w:rPr>
        <w:t>- объект оценки представлен на открытом рынке посредством публичной оферты, типичной для аналогичных объектов оценки;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" w:name="p53"/>
      <w:bookmarkEnd w:id="4"/>
      <w:r w:rsidRPr="00EF282A">
        <w:rPr>
          <w:sz w:val="28"/>
          <w:szCs w:val="28"/>
        </w:rPr>
        <w:t>- цена сделки представляет собой разумное вознаграждение за объект оценки и принуждения к совершению сделки в отношении сторон сделки с чьей-либо стороны не было;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5" w:name="p54"/>
      <w:bookmarkEnd w:id="5"/>
      <w:r w:rsidRPr="00EF282A">
        <w:rPr>
          <w:sz w:val="28"/>
          <w:szCs w:val="28"/>
        </w:rPr>
        <w:t>- платеж за объект оценки выражен в денежной форме.</w:t>
      </w:r>
    </w:p>
    <w:p w:rsidR="00EF282A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6" w:name="p61"/>
      <w:bookmarkEnd w:id="6"/>
      <w:r w:rsidRPr="00EF282A">
        <w:rPr>
          <w:sz w:val="28"/>
          <w:szCs w:val="28"/>
        </w:rPr>
        <w:t xml:space="preserve">Субъектами оценочной деятельности </w:t>
      </w:r>
      <w:r w:rsidR="00EF282A" w:rsidRPr="00EF282A">
        <w:rPr>
          <w:sz w:val="28"/>
          <w:szCs w:val="28"/>
        </w:rPr>
        <w:t xml:space="preserve">(оценщиками) </w:t>
      </w:r>
      <w:r w:rsidRPr="00EF282A">
        <w:rPr>
          <w:sz w:val="28"/>
          <w:szCs w:val="28"/>
        </w:rPr>
        <w:t xml:space="preserve">признаются физические лица, являющиеся членами одной из саморегулируемых организаций оценщиков и застраховавшие свою ответственность в соответствии с требованиями Федерального закона </w:t>
      </w:r>
      <w:bookmarkStart w:id="7" w:name="p62"/>
      <w:bookmarkEnd w:id="7"/>
      <w:r w:rsidR="00EF282A" w:rsidRPr="00EF282A">
        <w:rPr>
          <w:sz w:val="28"/>
          <w:szCs w:val="28"/>
        </w:rPr>
        <w:t>«Об оценочной деятельности в Российской Федерации».</w:t>
      </w:r>
    </w:p>
    <w:p w:rsidR="00B41A38" w:rsidRPr="00EF282A" w:rsidRDefault="00B41A38" w:rsidP="00984B59">
      <w:pPr>
        <w:pStyle w:val="u"/>
        <w:spacing w:line="360" w:lineRule="auto"/>
        <w:ind w:firstLine="709"/>
        <w:rPr>
          <w:sz w:val="28"/>
          <w:szCs w:val="28"/>
        </w:rPr>
      </w:pPr>
      <w:r w:rsidRPr="00EF282A">
        <w:rPr>
          <w:sz w:val="28"/>
          <w:szCs w:val="28"/>
        </w:rPr>
        <w:t>Оценщик может осуществлять оценочную деятельность самостоятельно, занимаясь частной практикой, а также на основании трудового договора между оценщиком и юридическим лицом</w:t>
      </w:r>
      <w:r w:rsidR="00EF282A" w:rsidRPr="00EF282A">
        <w:rPr>
          <w:sz w:val="28"/>
          <w:szCs w:val="28"/>
        </w:rPr>
        <w:t>.</w:t>
      </w:r>
    </w:p>
    <w:p w:rsidR="00EF282A" w:rsidRP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8" w:name="p66"/>
      <w:bookmarkEnd w:id="8"/>
      <w:r w:rsidRPr="00EF282A">
        <w:rPr>
          <w:sz w:val="28"/>
          <w:szCs w:val="28"/>
        </w:rPr>
        <w:t>К объектам оценки относятся:</w:t>
      </w:r>
    </w:p>
    <w:p w:rsidR="00EF282A" w:rsidRP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9" w:name="p67"/>
      <w:bookmarkEnd w:id="9"/>
      <w:r w:rsidRPr="00EF282A">
        <w:rPr>
          <w:sz w:val="28"/>
          <w:szCs w:val="28"/>
        </w:rPr>
        <w:t>- отдельные материальные объекты (вещи);</w:t>
      </w:r>
    </w:p>
    <w:p w:rsidR="00EF282A" w:rsidRP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0" w:name="p68"/>
      <w:bookmarkEnd w:id="10"/>
      <w:r w:rsidRPr="00EF282A">
        <w:rPr>
          <w:sz w:val="28"/>
          <w:szCs w:val="28"/>
        </w:rPr>
        <w:t>- совокупность вещей, составляющих имущество лица, в том числе имущество определенного вида (движимое или недвижимое, в том числе предприятия);</w:t>
      </w:r>
    </w:p>
    <w:p w:rsidR="00EF282A" w:rsidRP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1" w:name="p69"/>
      <w:bookmarkEnd w:id="11"/>
      <w:r w:rsidRPr="00EF282A">
        <w:rPr>
          <w:sz w:val="28"/>
          <w:szCs w:val="28"/>
        </w:rPr>
        <w:t>- право собственности и иные вещные права на имущество или отдельные вещи из состава имущества;</w:t>
      </w:r>
    </w:p>
    <w:p w:rsidR="00EF282A" w:rsidRP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2" w:name="p70"/>
      <w:bookmarkEnd w:id="12"/>
      <w:r w:rsidRPr="00EF282A">
        <w:rPr>
          <w:sz w:val="28"/>
          <w:szCs w:val="28"/>
        </w:rPr>
        <w:t>- права требования, обязательства (долги);</w:t>
      </w:r>
    </w:p>
    <w:p w:rsidR="00EF282A" w:rsidRP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3" w:name="p71"/>
      <w:bookmarkEnd w:id="13"/>
      <w:r w:rsidRPr="00EF282A">
        <w:rPr>
          <w:sz w:val="28"/>
          <w:szCs w:val="28"/>
        </w:rPr>
        <w:t>- работы, услуги, информация;</w:t>
      </w:r>
    </w:p>
    <w:p w:rsidR="00EF282A" w:rsidRDefault="00EF282A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4" w:name="p72"/>
      <w:bookmarkEnd w:id="14"/>
      <w:r w:rsidRPr="00EF282A">
        <w:rPr>
          <w:sz w:val="28"/>
          <w:szCs w:val="28"/>
        </w:rPr>
        <w:t>- иные объекты гражданских прав, в отношении которых законодательством Российской Федерации установлена возможность их участия в гражданском обороте.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5" w:name="p82"/>
      <w:bookmarkEnd w:id="15"/>
      <w:r w:rsidRPr="00284DE5">
        <w:rPr>
          <w:sz w:val="28"/>
          <w:szCs w:val="28"/>
        </w:rPr>
        <w:t>В случае, если в нормативном правовом акте, содержащем требование обязательного проведения оценки какого-либо объекта оценки, либо в договоре об оценке объекта оценки не определен конкретный вид стоимости объекта оценки, установлению подлежит рыночная стоимость данного объекта.</w:t>
      </w:r>
    </w:p>
    <w:p w:rsid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6" w:name="p83"/>
      <w:bookmarkEnd w:id="16"/>
      <w:r w:rsidRPr="00284DE5">
        <w:rPr>
          <w:sz w:val="28"/>
          <w:szCs w:val="28"/>
        </w:rPr>
        <w:t>Указанное правило подлежит применению и в случае использования в нормативном правовом акте не предусмотренных Федеральным законом или стандартами оценки терминов, определяющих вид стоимости объекта оценки, в том числе терминов "действительная стоимость", "разумная стоимость", "эквивалентная стоимость", "реальная стоимость" и других.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7" w:name="p87"/>
      <w:bookmarkEnd w:id="17"/>
      <w:r w:rsidRPr="00284DE5">
        <w:rPr>
          <w:sz w:val="28"/>
          <w:szCs w:val="28"/>
        </w:rPr>
        <w:t>Проведение оценки объектов оценки является обязательным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образованиям, в том числе: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8" w:name="p88"/>
      <w:bookmarkEnd w:id="18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определении стоимости объектов оценки, принадлежащих Российской Федерации, субъектам Российской Федерации или муниципальным образованиям, в целях их приватизации, передачи в доверительное управление либо передачи в аренду;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19" w:name="p89"/>
      <w:bookmarkEnd w:id="19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использовании объектов оценки, принадлежащих Российской Федерации, субъектам Российской Федерации либо муниципальным образованиям, в качестве предмета залога;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0" w:name="p90"/>
      <w:bookmarkEnd w:id="20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продаже или ином отчуждении объектов оценки, принадлежащих Российской Федерации, субъектам Российской Федерации или муниципальным образованиям;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1" w:name="p91"/>
      <w:bookmarkEnd w:id="21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переуступке долговых обязательств, связанных с объектами оценки, принадлежащими Российской Федерации, субъектам Российской Федерации или муниципальным образованиям;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2" w:name="p92"/>
      <w:bookmarkEnd w:id="22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передаче объектов оценки, принадлежащих Российской Федерации, субъектам Российской Федерации или муниципальным образованиям, в качестве вклада в уставные капиталы, фонды юридических лиц,</w:t>
      </w:r>
    </w:p>
    <w:p w:rsidR="00284DE5" w:rsidRPr="00284DE5" w:rsidRDefault="00284DE5" w:rsidP="00984B59">
      <w:pPr>
        <w:pStyle w:val="uni"/>
        <w:spacing w:line="360" w:lineRule="auto"/>
        <w:ind w:firstLine="709"/>
        <w:rPr>
          <w:sz w:val="28"/>
          <w:szCs w:val="28"/>
        </w:rPr>
      </w:pPr>
      <w:r w:rsidRPr="00284DE5">
        <w:rPr>
          <w:sz w:val="28"/>
          <w:szCs w:val="28"/>
        </w:rPr>
        <w:t>а также при возникновении спора о стоимости объекта оценки, в том числе: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3" w:name="p94"/>
      <w:bookmarkEnd w:id="23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национализации имущества;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4" w:name="p95"/>
      <w:bookmarkEnd w:id="24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ипотечном кредитовании физических лиц и юридических лиц в случаях возникновения споров о величине стоимости предмета ипотеки;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5" w:name="p96"/>
      <w:bookmarkEnd w:id="25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6" w:name="p97"/>
      <w:bookmarkEnd w:id="26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нужд;</w:t>
      </w:r>
    </w:p>
    <w:p w:rsidR="00284DE5" w:rsidRPr="00284DE5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7" w:name="p98"/>
      <w:bookmarkEnd w:id="27"/>
      <w:r>
        <w:rPr>
          <w:sz w:val="28"/>
          <w:szCs w:val="28"/>
        </w:rPr>
        <w:t xml:space="preserve">- </w:t>
      </w:r>
      <w:r w:rsidRPr="00284DE5">
        <w:rPr>
          <w:sz w:val="28"/>
          <w:szCs w:val="28"/>
        </w:rPr>
        <w:t>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базы.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28" w:name="p121"/>
      <w:bookmarkEnd w:id="28"/>
      <w:r w:rsidRPr="00113F87">
        <w:rPr>
          <w:sz w:val="28"/>
          <w:szCs w:val="28"/>
        </w:rPr>
        <w:t>Договор на проведение оценки заключается в простой письменной форме.</w:t>
      </w:r>
      <w:bookmarkStart w:id="29" w:name="p122"/>
      <w:bookmarkEnd w:id="29"/>
      <w:r w:rsidRPr="00113F87">
        <w:rPr>
          <w:sz w:val="28"/>
          <w:szCs w:val="28"/>
        </w:rPr>
        <w:t xml:space="preserve">  Он должен содержать: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0" w:name="p123"/>
      <w:bookmarkEnd w:id="30"/>
      <w:r w:rsidRPr="00113F87">
        <w:rPr>
          <w:sz w:val="28"/>
          <w:szCs w:val="28"/>
        </w:rPr>
        <w:t>- объект оценки;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1" w:name="p124"/>
      <w:bookmarkEnd w:id="31"/>
      <w:r w:rsidRPr="00113F87">
        <w:rPr>
          <w:sz w:val="28"/>
          <w:szCs w:val="28"/>
        </w:rPr>
        <w:t>- вид стоимости имущества (способ оценки);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2" w:name="p125"/>
      <w:bookmarkEnd w:id="32"/>
      <w:r w:rsidRPr="00113F87">
        <w:rPr>
          <w:sz w:val="28"/>
          <w:szCs w:val="28"/>
        </w:rPr>
        <w:t>- размер денежного вознаграждения за проведение оценки;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3" w:name="p126"/>
      <w:bookmarkEnd w:id="33"/>
      <w:r w:rsidRPr="00113F87">
        <w:rPr>
          <w:sz w:val="28"/>
          <w:szCs w:val="28"/>
        </w:rPr>
        <w:t>- сведения об обязательном страховании гражданской ответственности оценщика в соответствии с настоящим Федеральным законом;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4" w:name="p127"/>
      <w:bookmarkEnd w:id="34"/>
      <w:r w:rsidRPr="00113F87">
        <w:rPr>
          <w:sz w:val="28"/>
          <w:szCs w:val="28"/>
        </w:rPr>
        <w:t>- наименование саморегулируемой организации оценщиков, членом которой является оценщик, и место нахождения этой организации;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5" w:name="p128"/>
      <w:bookmarkEnd w:id="35"/>
      <w:r w:rsidRPr="00113F87">
        <w:rPr>
          <w:sz w:val="28"/>
          <w:szCs w:val="28"/>
        </w:rPr>
        <w:t>- указание на стандарты оценочной деятельности, которые будут применяться при проведении оценки;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6" w:name="p129"/>
      <w:bookmarkEnd w:id="36"/>
      <w:r w:rsidRPr="00113F87">
        <w:rPr>
          <w:sz w:val="28"/>
          <w:szCs w:val="28"/>
        </w:rPr>
        <w:t>- указание на размер, порядок и основания наступления дополнительной ответственности по отношению к ответственности, установленной гражданским законодательством и  Федеральным законом, оценщика или юридического лица, с которым оценщик заключил трудовой договор.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7" w:name="p130"/>
      <w:bookmarkEnd w:id="37"/>
      <w:r w:rsidRPr="00113F87">
        <w:rPr>
          <w:sz w:val="28"/>
          <w:szCs w:val="28"/>
        </w:rPr>
        <w:t>В договоре на проведение оценки, заключенном заказчиком с юридическим лицом, должны быть указаны сведения об оценщике или оценщиках, которые будут проводить оценку, в том числе фамилия, имя, отчество оценщика или оценщиков.</w:t>
      </w:r>
    </w:p>
    <w:p w:rsidR="00113F87" w:rsidRPr="00113F87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8" w:name="p131"/>
      <w:bookmarkEnd w:id="38"/>
      <w:r w:rsidRPr="00113F87">
        <w:rPr>
          <w:sz w:val="28"/>
          <w:szCs w:val="28"/>
        </w:rPr>
        <w:t>Договор на проведение оценки как единичного объекта, так и ряда объектов должен содержать точное указание на этот объект или эти объекты, а также описание этого объекта или этих объектов.</w:t>
      </w:r>
    </w:p>
    <w:p w:rsidR="00113F87" w:rsidRPr="00D82D60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39" w:name="p132"/>
      <w:bookmarkStart w:id="40" w:name="p138"/>
      <w:bookmarkEnd w:id="39"/>
      <w:bookmarkEnd w:id="40"/>
      <w:r w:rsidRPr="00D82D60">
        <w:rPr>
          <w:sz w:val="28"/>
          <w:szCs w:val="28"/>
        </w:rPr>
        <w:t>Отчет об оценке объекта оценки не должен допускать неоднозначного толкования или вводить в заблуждение. В отчете в обязательном порядке указываются дата проведения оценки объекта оценки, используемые стандарты оценки, цели и задачи проведения оценки объекта оценки, а также приводятся иные сведения, которые необходимы для полного и недвусмысленного толкования результатов проведения оценки объекта оценки, отраженных в отчете.</w:t>
      </w:r>
    </w:p>
    <w:p w:rsidR="00113F87" w:rsidRPr="00D82D60" w:rsidRDefault="00113F87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1" w:name="p141"/>
      <w:bookmarkEnd w:id="41"/>
      <w:r w:rsidRPr="00D82D60">
        <w:rPr>
          <w:sz w:val="28"/>
          <w:szCs w:val="28"/>
        </w:rPr>
        <w:t>В случае, если при проведении оценки объекта оценки определяется не рыночная стоимость, а иные виды стоимости, в отчете должны быть указаны критерии установления оценки объекта оценки и причины отступления от возможности определения рыночной стоимости объекта оценки.</w:t>
      </w:r>
    </w:p>
    <w:p w:rsidR="00284DE5" w:rsidRPr="00113F87" w:rsidRDefault="00284DE5" w:rsidP="00984B59">
      <w:pPr>
        <w:pStyle w:val="u"/>
        <w:spacing w:line="360" w:lineRule="auto"/>
        <w:ind w:firstLine="709"/>
        <w:rPr>
          <w:sz w:val="28"/>
          <w:szCs w:val="28"/>
        </w:rPr>
      </w:pPr>
    </w:p>
    <w:p w:rsidR="00284DE5" w:rsidRPr="00FD628A" w:rsidRDefault="00FD628A" w:rsidP="00984B59">
      <w:pPr>
        <w:pStyle w:val="u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недавнем времени произошли изменения в Федеральном законе </w:t>
      </w:r>
      <w:r w:rsidRPr="00FD628A">
        <w:rPr>
          <w:rStyle w:val="a8"/>
          <w:b w:val="0"/>
          <w:sz w:val="28"/>
          <w:szCs w:val="28"/>
        </w:rPr>
        <w:t>«Об оценочной деятельности в Российской Федерации». Согласно ст. 24.7 данного закона оценщик как субъект оценочной деятельности обязан страховать риск наступления имущественной ответственности перед третьими лицами.</w:t>
      </w:r>
    </w:p>
    <w:p w:rsidR="00551B7B" w:rsidRPr="00551B7B" w:rsidRDefault="00551B7B" w:rsidP="00984B5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2" w:name="p523"/>
      <w:bookmarkEnd w:id="42"/>
      <w:r w:rsidRPr="00551B7B">
        <w:rPr>
          <w:sz w:val="28"/>
          <w:szCs w:val="28"/>
        </w:rPr>
        <w:t xml:space="preserve">Субъектами страхования в рамках Закона выступают: </w:t>
      </w:r>
    </w:p>
    <w:p w:rsidR="00551B7B" w:rsidRPr="00551B7B" w:rsidRDefault="00551B7B" w:rsidP="00984B5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7B">
        <w:rPr>
          <w:sz w:val="28"/>
          <w:szCs w:val="28"/>
        </w:rPr>
        <w:t xml:space="preserve">1. Страхователи — юридические и физические лица, деятельность которых регулируется Федеральным законом “Об оценочной деятельности” (оценщики), заключившие договор страхования своей гражданской ответственности в связи с оценочной деятельностью: </w:t>
      </w:r>
    </w:p>
    <w:p w:rsidR="00551B7B" w:rsidRPr="00551B7B" w:rsidRDefault="00551B7B" w:rsidP="00984B5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7B">
        <w:rPr>
          <w:sz w:val="28"/>
          <w:szCs w:val="28"/>
        </w:rPr>
        <w:t xml:space="preserve">– юридические лица независимо от их организационно-правовой формы; </w:t>
      </w:r>
    </w:p>
    <w:p w:rsidR="00551B7B" w:rsidRPr="00551B7B" w:rsidRDefault="00551B7B" w:rsidP="00984B5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7B">
        <w:rPr>
          <w:sz w:val="28"/>
          <w:szCs w:val="28"/>
        </w:rPr>
        <w:t xml:space="preserve">– дееспособные физические лица — индивидуальные предприниматели без образования юридического лица (прошедшие государственную регистрацию на право проведения индивидуальной трудовой деятельности). </w:t>
      </w:r>
    </w:p>
    <w:p w:rsidR="00551B7B" w:rsidRPr="00551B7B" w:rsidRDefault="00551B7B" w:rsidP="00984B5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7B">
        <w:rPr>
          <w:sz w:val="28"/>
          <w:szCs w:val="28"/>
        </w:rPr>
        <w:t xml:space="preserve">2. Страховщик — страховая компания, имеющая лицензию Министерства Финансов РФ на страхование гражданской ответственности оценщиков и заключившая договор страхования ответственности со Страхователем. </w:t>
      </w:r>
    </w:p>
    <w:p w:rsidR="00551B7B" w:rsidRPr="00551B7B" w:rsidRDefault="00551B7B" w:rsidP="00984B5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B7B">
        <w:rPr>
          <w:sz w:val="28"/>
          <w:szCs w:val="28"/>
        </w:rPr>
        <w:t xml:space="preserve">3. Третьи лица (выгодоприобретатели) — потребители услуг оценщика, которым может быть причинен вред в результате проведения последним оценочной деятельности. Такой вред должен выражаться в виде имущественного ущерба. </w:t>
      </w:r>
    </w:p>
    <w:p w:rsidR="00551B7B" w:rsidRPr="00551B7B" w:rsidRDefault="00551B7B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B7B">
        <w:rPr>
          <w:sz w:val="28"/>
          <w:szCs w:val="28"/>
        </w:rPr>
        <w:t xml:space="preserve">4. Застрахованные лица — третьи лица, в пользу которых заключен договор страхования. Здесь необходимо некоторое пояснение. В соответствии с Гражданским Кодексом РФ </w:t>
      </w:r>
      <w:r>
        <w:rPr>
          <w:sz w:val="28"/>
          <w:szCs w:val="28"/>
        </w:rPr>
        <w:t>с</w:t>
      </w:r>
      <w:r w:rsidRPr="00551B7B">
        <w:rPr>
          <w:sz w:val="28"/>
          <w:szCs w:val="28"/>
        </w:rPr>
        <w:t xml:space="preserve">трахователи вправе заключать договоры о страховании третьих лиц в пользу последних, если эти лица по закону могут нести индивидуальную ответственность в отношении своей деятельности </w:t>
      </w:r>
      <w:r>
        <w:rPr>
          <w:sz w:val="28"/>
          <w:szCs w:val="28"/>
        </w:rPr>
        <w:t>оценщика по искам т</w:t>
      </w:r>
      <w:r w:rsidRPr="00551B7B">
        <w:rPr>
          <w:sz w:val="28"/>
          <w:szCs w:val="28"/>
        </w:rPr>
        <w:t>ретьих лиц. Застрахованными могут быть как физические</w:t>
      </w:r>
      <w:r>
        <w:rPr>
          <w:sz w:val="28"/>
          <w:szCs w:val="28"/>
        </w:rPr>
        <w:t>, так и юридические лица. Если з</w:t>
      </w:r>
      <w:r w:rsidRPr="00551B7B">
        <w:rPr>
          <w:sz w:val="28"/>
          <w:szCs w:val="28"/>
        </w:rPr>
        <w:t xml:space="preserve">астрахованные лица не указаны в договоре, считается застрахованным риск ответственности самого </w:t>
      </w:r>
      <w:r w:rsidRPr="00551B7B">
        <w:rPr>
          <w:color w:val="000000"/>
          <w:sz w:val="28"/>
          <w:szCs w:val="28"/>
        </w:rPr>
        <w:t xml:space="preserve">страхователя. </w:t>
      </w:r>
    </w:p>
    <w:p w:rsidR="00C5529F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r w:rsidRPr="00551B7B">
        <w:rPr>
          <w:sz w:val="28"/>
          <w:szCs w:val="28"/>
        </w:rPr>
        <w:t>Объектом</w:t>
      </w:r>
      <w:r w:rsidRPr="00284DE5">
        <w:rPr>
          <w:sz w:val="28"/>
          <w:szCs w:val="28"/>
        </w:rPr>
        <w:t xml:space="preserve"> страхования по договору обязательного страхования ответственности оценщика при осуществлении оценочной деятельности являются имущественные интересы, связанные с риском ответственности оценщика (страхователя) по обязательствам, возникающим вследствие причинения ущерба заказчику, заключившему договор на проведение оценки, и (или) третьим лицам.</w:t>
      </w:r>
    </w:p>
    <w:p w:rsidR="00551B7B" w:rsidRDefault="00551B7B" w:rsidP="00984B59">
      <w:pPr>
        <w:spacing w:line="360" w:lineRule="auto"/>
        <w:ind w:firstLine="709"/>
        <w:jc w:val="both"/>
        <w:rPr>
          <w:sz w:val="28"/>
          <w:szCs w:val="28"/>
        </w:rPr>
      </w:pPr>
      <w:r w:rsidRPr="00551B7B">
        <w:rPr>
          <w:color w:val="000000"/>
          <w:sz w:val="28"/>
          <w:szCs w:val="28"/>
        </w:rPr>
        <w:t xml:space="preserve">Страховое возмещение выплачивается пострадавшему лицу (клиенту оценщика) при наступлении </w:t>
      </w:r>
      <w:r w:rsidRPr="00551B7B">
        <w:rPr>
          <w:sz w:val="28"/>
          <w:szCs w:val="28"/>
        </w:rPr>
        <w:t>страхового случая — установления обязанности Страхователя в силу гражданского законодательства РФ возместить такие убытки.</w:t>
      </w:r>
    </w:p>
    <w:p w:rsidR="00682334" w:rsidRPr="006A5202" w:rsidRDefault="00682334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202">
        <w:rPr>
          <w:color w:val="000000"/>
          <w:sz w:val="28"/>
          <w:szCs w:val="28"/>
        </w:rPr>
        <w:t xml:space="preserve">Страховые риски: </w:t>
      </w:r>
    </w:p>
    <w:p w:rsidR="00682334" w:rsidRPr="006A5202" w:rsidRDefault="00682334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202">
        <w:rPr>
          <w:color w:val="000000"/>
          <w:sz w:val="28"/>
          <w:szCs w:val="28"/>
        </w:rPr>
        <w:t xml:space="preserve">- нарушения требований федеральных стандартов оценки, стандартов и правил оценочной деятельности, установленных саморегулируемой организацией оценщиков </w:t>
      </w:r>
    </w:p>
    <w:p w:rsidR="00682334" w:rsidRPr="006A5202" w:rsidRDefault="00682334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202">
        <w:rPr>
          <w:color w:val="000000"/>
          <w:sz w:val="28"/>
          <w:szCs w:val="28"/>
        </w:rPr>
        <w:t xml:space="preserve">ошибки и упущения, допущенные в процессе оценки и приведшие к искажению результатов оценки; </w:t>
      </w:r>
    </w:p>
    <w:p w:rsidR="00682334" w:rsidRPr="006A5202" w:rsidRDefault="00682334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202">
        <w:rPr>
          <w:color w:val="000000"/>
          <w:sz w:val="28"/>
          <w:szCs w:val="28"/>
        </w:rPr>
        <w:t xml:space="preserve">ошибки, допущенные при измерениях и расчетах; </w:t>
      </w:r>
    </w:p>
    <w:p w:rsidR="00682334" w:rsidRPr="006A5202" w:rsidRDefault="00682334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202">
        <w:rPr>
          <w:color w:val="000000"/>
          <w:sz w:val="28"/>
          <w:szCs w:val="28"/>
        </w:rPr>
        <w:t>непреднамеренная утрата и повреждение документов, получаемых от третьих лиц в ходе пр</w:t>
      </w:r>
      <w:r>
        <w:rPr>
          <w:color w:val="000000"/>
          <w:sz w:val="28"/>
          <w:szCs w:val="28"/>
        </w:rPr>
        <w:t>оведения оценки объекта оценки.</w:t>
      </w:r>
    </w:p>
    <w:p w:rsidR="00682334" w:rsidRPr="00682334" w:rsidRDefault="00682334" w:rsidP="00984B59">
      <w:pPr>
        <w:spacing w:line="360" w:lineRule="auto"/>
        <w:ind w:firstLine="709"/>
        <w:jc w:val="both"/>
        <w:rPr>
          <w:sz w:val="28"/>
          <w:szCs w:val="28"/>
        </w:rPr>
      </w:pPr>
      <w:r w:rsidRPr="00682334">
        <w:rPr>
          <w:sz w:val="28"/>
          <w:szCs w:val="28"/>
        </w:rPr>
        <w:t>Когда идет речь о наличии у оценщика договора страхования ответственности, в первую очередь возникает вопрос о сумме, на которую эта ответственность застрахована, или лимитах ответственности. Лимит ответственности страховщика — это сумма, в пределах которой он возмещает причиненные оценщиком убытки третьим лицам, обычно в течение года (годовой лимит ответственности), либо по конкретному договору об оценке (лимит ответственности по конкретному договору).</w:t>
      </w:r>
    </w:p>
    <w:p w:rsidR="00682334" w:rsidRPr="00682334" w:rsidRDefault="00682334" w:rsidP="00984B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2334">
        <w:rPr>
          <w:sz w:val="28"/>
          <w:szCs w:val="28"/>
        </w:rPr>
        <w:t xml:space="preserve">Второй вопрос, который, как правило, возникает у оценщика при заключении им договора страхования — “стоимость полиса”, или сумма страховой премии. Страховая премия рассчитывается, как правило, в процентах от общего лимита ответственности либо годового оборота страхователя. Этот процент называется страховым тарифом и рассчитывается на основе статистических данных об убыточности данного вида страхования за ряд лет. Размеры страхового тарифа должны быть достаточными для формирования страховщиком страховых резервов, из которых и выплачивается впоследствии страховое возмещение. </w:t>
      </w:r>
    </w:p>
    <w:p w:rsidR="00682334" w:rsidRPr="00682334" w:rsidRDefault="00682334" w:rsidP="00984B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2334">
        <w:rPr>
          <w:sz w:val="28"/>
          <w:szCs w:val="28"/>
        </w:rPr>
        <w:t>Страховая премия рассчитывается индивидуально для каждого страхователя на основе данных, указанных им в заявлении-вопроснике. Она зависит от стажа работы, уровня профессиональной подготовки сотрудников страхователя, системы контроля за качеством выполняемых работ внутри компании и других данных.</w:t>
      </w:r>
    </w:p>
    <w:p w:rsidR="00C5529F" w:rsidRPr="00284DE5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3" w:name="p524"/>
      <w:bookmarkEnd w:id="43"/>
      <w:r w:rsidRPr="00284DE5">
        <w:rPr>
          <w:sz w:val="28"/>
          <w:szCs w:val="28"/>
        </w:rPr>
        <w:t>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(бездействием) оценщика в результате нарушения требований федеральных стандартов оценки, стандартов и правил оценочной деятельности, установленных саморегулируемой организацией оценщиков, членом которой являлся оценщик на момент причинения ущерба.</w:t>
      </w:r>
    </w:p>
    <w:p w:rsidR="00C5529F" w:rsidRPr="00284DE5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4" w:name="p525"/>
      <w:bookmarkEnd w:id="44"/>
      <w:r w:rsidRPr="00284DE5">
        <w:rPr>
          <w:sz w:val="28"/>
          <w:szCs w:val="28"/>
        </w:rPr>
        <w:t>В случае наступления страхового случая страховщик производит страховую выплату в размере причиненного заказчику и (или) третьему лицу реального ущерба, установленном вступившим в законную силу решением арбитражного суда, но не более чем в размере страховой суммы по договору обязательного страхования ответственности.</w:t>
      </w:r>
    </w:p>
    <w:p w:rsidR="00C5529F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5" w:name="p526"/>
      <w:bookmarkEnd w:id="45"/>
      <w:r w:rsidRPr="00284DE5">
        <w:rPr>
          <w:sz w:val="28"/>
          <w:szCs w:val="28"/>
        </w:rPr>
        <w:t>Договор обязательного страхования ответственности заключается на срок не менее одного года с условием возмещения ущерба, причиненного в период действия договора обязательного страхования ответственности, в течение срока исковой давности, установленного законодательством Российской Федерации.</w:t>
      </w:r>
    </w:p>
    <w:p w:rsidR="006A5202" w:rsidRPr="006A5202" w:rsidRDefault="006A5202" w:rsidP="00984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202">
        <w:rPr>
          <w:color w:val="000000"/>
          <w:sz w:val="28"/>
          <w:szCs w:val="28"/>
        </w:rPr>
        <w:t xml:space="preserve">Страховое возмещение может включать: </w:t>
      </w:r>
    </w:p>
    <w:p w:rsidR="006A5202" w:rsidRPr="006A5202" w:rsidRDefault="006A5202" w:rsidP="00984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202">
        <w:rPr>
          <w:color w:val="000000"/>
          <w:sz w:val="28"/>
          <w:szCs w:val="28"/>
        </w:rPr>
        <w:t xml:space="preserve">- реальный ущерб, причиненный имущественным интересам третьих лиц; </w:t>
      </w:r>
    </w:p>
    <w:p w:rsidR="006A5202" w:rsidRPr="006A5202" w:rsidRDefault="006A5202" w:rsidP="00984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202">
        <w:rPr>
          <w:color w:val="000000"/>
          <w:sz w:val="28"/>
          <w:szCs w:val="28"/>
        </w:rPr>
        <w:t xml:space="preserve">- упущенную выгоду, понесенную третьими лицами из-за переплаты налогов в результате завышения стоимости налогооблагаемой базы; </w:t>
      </w:r>
    </w:p>
    <w:p w:rsidR="006A5202" w:rsidRPr="006A5202" w:rsidRDefault="006A5202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202">
        <w:rPr>
          <w:color w:val="000000"/>
          <w:sz w:val="28"/>
          <w:szCs w:val="28"/>
        </w:rPr>
        <w:t xml:space="preserve">расходы по предварительному выяснению обстоятельств страховых случаев и степени виновности Страхователя, а также по внесудебной защите интересов Страхователя при предъявлении требований в связи с такими случаями, включая расходы на оплату услуг привлекаемых экспертов; </w:t>
      </w:r>
    </w:p>
    <w:p w:rsidR="006A5202" w:rsidRPr="006A5202" w:rsidRDefault="006A5202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202">
        <w:rPr>
          <w:color w:val="000000"/>
          <w:sz w:val="28"/>
          <w:szCs w:val="28"/>
        </w:rPr>
        <w:t xml:space="preserve">расходы по ведению в судебных и арбитражных органах дел по предполагаемым страховым случаям, включая оплату услуг адвоката. </w:t>
      </w:r>
    </w:p>
    <w:p w:rsidR="00C5529F" w:rsidRPr="00284DE5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6" w:name="p527"/>
      <w:bookmarkStart w:id="47" w:name="p528"/>
      <w:bookmarkEnd w:id="46"/>
      <w:bookmarkEnd w:id="47"/>
      <w:r w:rsidRPr="00284DE5">
        <w:rPr>
          <w:sz w:val="28"/>
          <w:szCs w:val="28"/>
        </w:rPr>
        <w:t>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взносов.</w:t>
      </w:r>
    </w:p>
    <w:p w:rsidR="00C5529F" w:rsidRPr="00284DE5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8" w:name="p529"/>
      <w:bookmarkEnd w:id="48"/>
      <w:r w:rsidRPr="00284DE5">
        <w:rPr>
          <w:sz w:val="28"/>
          <w:szCs w:val="28"/>
        </w:rPr>
        <w:t>Датой уплаты страховой премии (страхового взноса) считается день уплаты страховой премии (страхового взноса) наличными деньгами страховщику или день перечисления страховой премии (страхового взноса) на расчетный счет страховщика.</w:t>
      </w:r>
    </w:p>
    <w:p w:rsidR="00C5529F" w:rsidRPr="00284DE5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49" w:name="p530"/>
      <w:bookmarkEnd w:id="49"/>
      <w:r w:rsidRPr="00284DE5">
        <w:rPr>
          <w:sz w:val="28"/>
          <w:szCs w:val="28"/>
        </w:rPr>
        <w:t>Договор обязательного страхования ответственности вступает в силу с момента уплаты страхователем первого страхового взноса, если законодательством Российской Федерации не предусмотрено иное.</w:t>
      </w:r>
    </w:p>
    <w:p w:rsidR="00C5529F" w:rsidRPr="00284DE5" w:rsidRDefault="00C5529F" w:rsidP="00984B59">
      <w:pPr>
        <w:pStyle w:val="u"/>
        <w:spacing w:line="360" w:lineRule="auto"/>
        <w:ind w:firstLine="709"/>
        <w:rPr>
          <w:sz w:val="28"/>
          <w:szCs w:val="28"/>
        </w:rPr>
      </w:pPr>
      <w:bookmarkStart w:id="50" w:name="p531"/>
      <w:bookmarkEnd w:id="50"/>
      <w:r w:rsidRPr="00284DE5">
        <w:rPr>
          <w:sz w:val="28"/>
          <w:szCs w:val="28"/>
        </w:rPr>
        <w:t>Контроль за осуществлением своими членами обязательного страхования ответственности проводится саморегулируемой организацией оценщиков,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ответственности, заключаемым членами такой саморегулируемой организации оценщиков.</w:t>
      </w:r>
    </w:p>
    <w:p w:rsidR="00C5529F" w:rsidRPr="00284DE5" w:rsidRDefault="00984B59" w:rsidP="00984B59">
      <w:pPr>
        <w:tabs>
          <w:tab w:val="left" w:pos="284"/>
        </w:tabs>
        <w:spacing w:line="360" w:lineRule="auto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 w:rsidR="00C5529F" w:rsidRPr="00284DE5">
        <w:rPr>
          <w:sz w:val="32"/>
          <w:szCs w:val="32"/>
        </w:rPr>
        <w:t>Список литературы</w:t>
      </w:r>
    </w:p>
    <w:p w:rsidR="00C5529F" w:rsidRDefault="00C5529F" w:rsidP="00984B59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32637B" w:rsidRDefault="0032637B" w:rsidP="00984B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29.07.1998 №135-ФЗ (ред. От 24.07.2007) «Об оценочной деятельности в Российской Федерации» (принят ГД ФС РФ 16.07.1998)</w:t>
      </w:r>
    </w:p>
    <w:p w:rsidR="0032637B" w:rsidRDefault="0032637B" w:rsidP="00984B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27.07.2006 №157-ФЗ (ред. От 13.07.2007) «О внесении изменений в Федеральный закон «Об оценочной деятельности в Российской Федерации» (принят ГД ФС РФ 07.07.2006)</w:t>
      </w:r>
    </w:p>
    <w:p w:rsidR="00A45ED5" w:rsidRPr="00A45ED5" w:rsidRDefault="00A45ED5" w:rsidP="00984B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5ED5">
        <w:rPr>
          <w:sz w:val="28"/>
          <w:szCs w:val="28"/>
        </w:rPr>
        <w:t>Годин А. М., Фрумина С. В.</w:t>
      </w:r>
      <w:r>
        <w:rPr>
          <w:sz w:val="28"/>
          <w:szCs w:val="28"/>
        </w:rPr>
        <w:t xml:space="preserve"> Страхование – М.: Дашков и Ко, 2008. – 480 стр.</w:t>
      </w:r>
    </w:p>
    <w:p w:rsidR="0032637B" w:rsidRDefault="00485173" w:rsidP="00984B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Сплетухов Ю. А. Страхование – М. :Инфра-М, 2007. – 312 стр.</w:t>
      </w:r>
    </w:p>
    <w:p w:rsidR="0032637B" w:rsidRDefault="0032637B" w:rsidP="00984B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 А</w:t>
      </w:r>
      <w:r w:rsidRPr="0032637B">
        <w:rPr>
          <w:sz w:val="28"/>
          <w:szCs w:val="28"/>
        </w:rPr>
        <w:t>ppraiser.ru</w:t>
      </w:r>
      <w:r>
        <w:rPr>
          <w:sz w:val="28"/>
          <w:szCs w:val="28"/>
        </w:rPr>
        <w:t>. Вестник оценщика.</w:t>
      </w:r>
    </w:p>
    <w:p w:rsidR="0032637B" w:rsidRDefault="0032637B" w:rsidP="00984B59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C5529F" w:rsidRDefault="00C5529F" w:rsidP="00984B59">
      <w:pPr>
        <w:spacing w:line="360" w:lineRule="auto"/>
        <w:ind w:firstLine="709"/>
        <w:jc w:val="both"/>
        <w:rPr>
          <w:sz w:val="28"/>
          <w:szCs w:val="28"/>
        </w:rPr>
      </w:pPr>
    </w:p>
    <w:p w:rsidR="00C5529F" w:rsidRPr="00284DE5" w:rsidRDefault="00C5529F" w:rsidP="00984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1" w:name="_GoBack"/>
      <w:bookmarkEnd w:id="51"/>
    </w:p>
    <w:sectPr w:rsidR="00C5529F" w:rsidRPr="00284DE5" w:rsidSect="00984B5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F8" w:rsidRDefault="00B907F8">
      <w:r>
        <w:separator/>
      </w:r>
    </w:p>
  </w:endnote>
  <w:endnote w:type="continuationSeparator" w:id="0">
    <w:p w:rsidR="00B907F8" w:rsidRDefault="00B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9F" w:rsidRDefault="00C5529F" w:rsidP="007E049B">
    <w:pPr>
      <w:pStyle w:val="a4"/>
      <w:framePr w:wrap="around" w:vAnchor="text" w:hAnchor="margin" w:xAlign="right" w:y="1"/>
      <w:rPr>
        <w:rStyle w:val="a6"/>
      </w:rPr>
    </w:pPr>
  </w:p>
  <w:p w:rsidR="00C5529F" w:rsidRDefault="00C5529F" w:rsidP="00B41A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9F" w:rsidRDefault="00CC5AE9" w:rsidP="007E049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5529F" w:rsidRDefault="00C5529F" w:rsidP="00B41A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F8" w:rsidRDefault="00B907F8">
      <w:r>
        <w:separator/>
      </w:r>
    </w:p>
  </w:footnote>
  <w:footnote w:type="continuationSeparator" w:id="0">
    <w:p w:rsidR="00B907F8" w:rsidRDefault="00B9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>
    <w:nsid w:val="08E869EE"/>
    <w:multiLevelType w:val="multilevel"/>
    <w:tmpl w:val="2E62D5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E06E8"/>
    <w:multiLevelType w:val="hybridMultilevel"/>
    <w:tmpl w:val="84EE1C6C"/>
    <w:lvl w:ilvl="0" w:tplc="C4A0D1F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542980"/>
    <w:multiLevelType w:val="multilevel"/>
    <w:tmpl w:val="9B5698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545"/>
    <w:rsid w:val="00113F87"/>
    <w:rsid w:val="00284DE5"/>
    <w:rsid w:val="0032637B"/>
    <w:rsid w:val="003F32C9"/>
    <w:rsid w:val="00485173"/>
    <w:rsid w:val="004A22D6"/>
    <w:rsid w:val="004A4E05"/>
    <w:rsid w:val="00551B7B"/>
    <w:rsid w:val="00682334"/>
    <w:rsid w:val="006A5202"/>
    <w:rsid w:val="006C0AAA"/>
    <w:rsid w:val="00766545"/>
    <w:rsid w:val="007D0F19"/>
    <w:rsid w:val="007E049B"/>
    <w:rsid w:val="00984B59"/>
    <w:rsid w:val="00A45ED5"/>
    <w:rsid w:val="00B41A38"/>
    <w:rsid w:val="00B907F8"/>
    <w:rsid w:val="00C10B9A"/>
    <w:rsid w:val="00C5529F"/>
    <w:rsid w:val="00CC5AE9"/>
    <w:rsid w:val="00D82D60"/>
    <w:rsid w:val="00EF282A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3D78E2F-97C4-4BE0-9434-12E0F87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A5202"/>
    <w:pPr>
      <w:spacing w:before="150" w:after="100" w:afterAutospacing="1"/>
      <w:outlineLvl w:val="2"/>
    </w:pPr>
    <w:rPr>
      <w:rFonts w:ascii="Verdana" w:hAnsi="Verdana"/>
      <w:b/>
      <w:bCs/>
      <w:color w:val="676767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B41A38"/>
    <w:rPr>
      <w:rFonts w:cs="Times New Roman"/>
      <w:color w:val="666699"/>
      <w:u w:val="single"/>
      <w:effect w:val="none"/>
    </w:rPr>
  </w:style>
  <w:style w:type="paragraph" w:customStyle="1" w:styleId="u">
    <w:name w:val="u"/>
    <w:basedOn w:val="a"/>
    <w:rsid w:val="00B41A38"/>
    <w:pPr>
      <w:ind w:firstLine="390"/>
      <w:jc w:val="both"/>
    </w:pPr>
    <w:rPr>
      <w:color w:val="000000"/>
    </w:rPr>
  </w:style>
  <w:style w:type="paragraph" w:styleId="a4">
    <w:name w:val="footer"/>
    <w:basedOn w:val="a"/>
    <w:link w:val="a5"/>
    <w:uiPriority w:val="99"/>
    <w:rsid w:val="00B41A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41A38"/>
    <w:rPr>
      <w:rFonts w:cs="Times New Roman"/>
    </w:rPr>
  </w:style>
  <w:style w:type="paragraph" w:customStyle="1" w:styleId="a7">
    <w:name w:val="Текст в заданном формате"/>
    <w:basedOn w:val="a"/>
    <w:rsid w:val="00EF282A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uni">
    <w:name w:val="uni"/>
    <w:basedOn w:val="a"/>
    <w:rsid w:val="00284DE5"/>
    <w:pPr>
      <w:ind w:firstLine="390"/>
      <w:jc w:val="both"/>
    </w:pPr>
    <w:rPr>
      <w:color w:val="000000"/>
    </w:rPr>
  </w:style>
  <w:style w:type="character" w:styleId="a8">
    <w:name w:val="Strong"/>
    <w:uiPriority w:val="22"/>
    <w:qFormat/>
    <w:rsid w:val="00FD628A"/>
    <w:rPr>
      <w:rFonts w:cs="Times New Roman"/>
      <w:b/>
      <w:bCs/>
    </w:rPr>
  </w:style>
  <w:style w:type="paragraph" w:styleId="a9">
    <w:name w:val="Normal (Web)"/>
    <w:basedOn w:val="a"/>
    <w:uiPriority w:val="99"/>
    <w:rsid w:val="00551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38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34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35">
      <w:marLeft w:val="0"/>
      <w:marRight w:val="0"/>
      <w:marTop w:val="315"/>
      <w:marBottom w:val="3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30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65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45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46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31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53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50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49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43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944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9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TOSHIBA</Company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Julia</dc:creator>
  <cp:keywords/>
  <dc:description/>
  <cp:lastModifiedBy>admin</cp:lastModifiedBy>
  <cp:revision>2</cp:revision>
  <dcterms:created xsi:type="dcterms:W3CDTF">2014-03-07T08:22:00Z</dcterms:created>
  <dcterms:modified xsi:type="dcterms:W3CDTF">2014-03-07T08:22:00Z</dcterms:modified>
</cp:coreProperties>
</file>