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Уральский государственный экономический университет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Кафедра Экономики труда и управления персоналом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КОНТРОЛЬНАЯ</w:t>
      </w:r>
      <w:r w:rsidR="003562E7">
        <w:rPr>
          <w:rFonts w:ascii="Times New Roman" w:hAnsi="Times New Roman"/>
          <w:b/>
          <w:sz w:val="28"/>
          <w:szCs w:val="28"/>
        </w:rPr>
        <w:t xml:space="preserve"> </w:t>
      </w:r>
      <w:r w:rsidRPr="003562E7">
        <w:rPr>
          <w:rFonts w:ascii="Times New Roman" w:hAnsi="Times New Roman"/>
          <w:b/>
          <w:sz w:val="28"/>
          <w:szCs w:val="28"/>
        </w:rPr>
        <w:t>РАБОТА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Страхование социально-трудовых рисков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Вариант 5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Исполнитель: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Руководитель: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2E7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Екатеринбург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2009</w:t>
      </w:r>
    </w:p>
    <w:p w:rsidR="00EE51ED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51ED" w:rsidRPr="003562E7">
        <w:rPr>
          <w:rFonts w:ascii="Times New Roman" w:hAnsi="Times New Roman"/>
          <w:b/>
          <w:sz w:val="28"/>
          <w:szCs w:val="28"/>
        </w:rPr>
        <w:t>План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numPr>
          <w:ilvl w:val="0"/>
          <w:numId w:val="1"/>
        </w:numPr>
        <w:tabs>
          <w:tab w:val="num" w:pos="360"/>
          <w:tab w:val="center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обеспечение и социальное страхование.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1.1. Организационно-экономические основы социального обеспечения и социального страхования населения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1.2. Сходство и отличия социального страхования и социального обеспечения.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Преимущества каждого вида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 Риск в страховании.</w:t>
      </w:r>
    </w:p>
    <w:p w:rsid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2.1 Сущность и содержание риска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2.2 Управление рисками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 Проблемы единого социального налога и предлагаемые подходы к их решению</w:t>
      </w:r>
    </w:p>
    <w:p w:rsid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4. Задача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 Список использованной литературы</w:t>
      </w:r>
    </w:p>
    <w:p w:rsidR="00EE51ED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51ED" w:rsidRPr="003562E7">
        <w:rPr>
          <w:rFonts w:ascii="Times New Roman" w:hAnsi="Times New Roman"/>
          <w:b/>
          <w:sz w:val="28"/>
          <w:szCs w:val="28"/>
        </w:rPr>
        <w:t>1. СОЦИАЛЬНОЕ ОБЕСПЕЧЕНИЕ И</w:t>
      </w:r>
      <w:r w:rsidRPr="003562E7">
        <w:rPr>
          <w:rFonts w:ascii="Times New Roman" w:hAnsi="Times New Roman"/>
          <w:b/>
          <w:sz w:val="28"/>
          <w:szCs w:val="28"/>
        </w:rPr>
        <w:t xml:space="preserve"> </w:t>
      </w:r>
      <w:r w:rsidR="00EE51ED" w:rsidRPr="003562E7">
        <w:rPr>
          <w:rFonts w:ascii="Times New Roman" w:hAnsi="Times New Roman"/>
          <w:b/>
          <w:sz w:val="28"/>
          <w:szCs w:val="28"/>
        </w:rPr>
        <w:t>СОЦИАЛЬНОЕ СТРАХОВАНИЕ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1.1 Организационно-экономические основы социального обеспечения и социального страхования населения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 ст.39 Конституции РФ записано, что каждому гражданину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Право на социальное обеспечение граждан осуществляется на практике с помощью комплекса взаимосвязанных организационных, экономических, законодательных и других мер.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Основными видами социального обеспечения являются [3,с.52]:</w:t>
      </w:r>
    </w:p>
    <w:p w:rsidR="00EE51ED" w:rsidRPr="003562E7" w:rsidRDefault="00EE51ED" w:rsidP="003562E7">
      <w:pPr>
        <w:numPr>
          <w:ilvl w:val="0"/>
          <w:numId w:val="9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пенсии по старости, инвалидности, по случаю потери кормильца, за выслугу лет, социальные;</w:t>
      </w:r>
    </w:p>
    <w:p w:rsidR="00EE51ED" w:rsidRPr="003562E7" w:rsidRDefault="00EE51ED" w:rsidP="003562E7">
      <w:pPr>
        <w:numPr>
          <w:ilvl w:val="0"/>
          <w:numId w:val="9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пособия по безработице, по временной нетрудоспособности, беременности иродам, многодетным и одиноким матерям, на детей, инвалидов с детства и др.;</w:t>
      </w:r>
    </w:p>
    <w:p w:rsidR="00EE51ED" w:rsidRPr="003562E7" w:rsidRDefault="00EE51ED" w:rsidP="003562E7">
      <w:pPr>
        <w:numPr>
          <w:ilvl w:val="0"/>
          <w:numId w:val="9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содержание и обслуживание детей, престарелых и инвалидов в стационарных учреждениях;</w:t>
      </w:r>
    </w:p>
    <w:p w:rsidR="00EE51ED" w:rsidRPr="003562E7" w:rsidRDefault="00EE51ED" w:rsidP="003562E7">
      <w:pPr>
        <w:numPr>
          <w:ilvl w:val="0"/>
          <w:numId w:val="9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профессиональное обучение, трудовое устройство инвалидов, медико-социальная экспертиза и реабилитация и др.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Экономическую основу соцобеспечения составляют государственный бюджет и государственное страхование, которые различаются между собой по источникам финансирования.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Одной из важных социальных функций государства является обеспечение граждан пенсиями и пособиями. Основным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критерием дифференциации условий и норм пенсионного обеспечения считается труд и его результаты.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Основаниями для пенсионного обеспечения являются: достижение соответствующего возраста и трудовой стаж или выслуга; наступление инвалидности; потеря кормильца – для нетрудоспособных членов семьи.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Одним из слагаемых системы социального обеспечения являются социальные пособия. Социальные пособия – это единая система денежных выплат отдельным категориям граждан, определенным законодательством РФ. В соответствии с законом РФ «О государственных пособиях гражданам, имеющим детей» установлены следующие пособия: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- по беременности и родам;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- при рождении ребенка;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- по уходу за ребенком в возрасте до 1,5 лет;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- ежемесячное пособие на ребенка и др.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Выплата этих пособий осуществляется за счет Фонда социального страхования, Пенсионного фонда и других внебюджетных фондов.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Пособия по временной нетрудоспособности работающим гражданам выплачиваются за счет средств социального страхования, по месту работы. Пособие по безработице = за счет средств государственного Фонда занятости.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Важнейшей составной частью социального обеспечения является обязательное государственное страхование. Фонд, образуемый посредством государственного социального страхования, представляет собой один из видов централизованных денежных резервов государства.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– это механизм реализации социальной политики государства, основа системы социальной защиты населения. Социальное страхование в большинстве развитых стран на протяжении длительного периода остается доминантой в общей системе управления социальными рисками. И в Российской Федерации основным элементом социальной защиты населения является социальное страхование. И это объясняется тем, что социальное страхование представляет собой универсальную для рыночной экономики финансовую систему, позволяющую компенсировать действие социальных рисков за счет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перераспределения части национального дохода между отдельными группами населения с учетом меры социального риска и трудового вклада каждого в формирование национального дохода. Социальное страхование обеспечивает управление социальными рисками общества на основе распределения средств, собранных для целей компенсации индивидуальных ущербов, между всеми нуждающимися членами общества. Размер индивидуальных страховых выплат определяется с учетом индивидуального вклада каждого в общий фонд.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Финансовую основу социального страхования составляют страховые отношения, условия которых являются всеобщими в рамках данного государства и носят строго обязательный характер. В отличие от других типов страхования социальное страхование является некоммерческим, т.е. не преследует цели получения прибыли [1,с.62]. Все доходы, поступающие в фонды социального страхования, в том числе и получаемые от инвестирования временно свободных средств, должны направляться только на социальные цели. Финансирование всех видов социального страхования основано на страховых взносах работодателей, работников, самозанятого населения.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Современная система государственного страхования в России включает: страхование старости; страхования инвалидности; потери кормильца; временной нетрудоспособности; по беременности и родам; в случае безработицы; медицинское страхование.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Совершенствование социального страхования в условиях рыночной экономики должно предусматривать отделение страховых платежей от налогов, введение дифференцированных размеров страховых взносов на государственное социальное страхование в зависимости от степени опасности, вредности, тяжести работ и состояния условий труда.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562E7">
        <w:rPr>
          <w:rFonts w:ascii="Times New Roman" w:hAnsi="Times New Roman"/>
          <w:b/>
          <w:sz w:val="28"/>
          <w:szCs w:val="28"/>
        </w:rPr>
        <w:t>1.2 Сходство и отличия социального страхования и социального обеспечения. Преимущества каждого вида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и социальное обеспечение в совокупности определяют место и главенствующую роль в системе управления социальными рисками. По ряду существенных признаков социальное страхование принципиально отличается от государственного социального обеспечения.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использует принцип ограниченной эквивалентности в зависимости от нуждаемости, но с учетом индивидуального участия в финансировании выплат. Тогда как государственное социальное обеспечение основано на принципе солидарности в формировании и использовании финансовых фондов в зависимости от нуждаемости, но без учета индивидуального участия в финансировании выплат.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носит обязательный характер и направлено на защиту работающих граждан и членов их семей (иждивенцев) от универсальных социальных рисков, связанных с потерей трудового дохода. Государственное соцобеспечение защищает нетрудоспособных граждан и граждан, прошедших тест на нуждаемость, от специальных рисков, связанных со снижением дохода ниже минимальных государственных гарантий.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Источником финансирования в государственном соцобеспечении являются налоги и другие бюджетные поступления, тогда как в социальном страховании это обязательные страховые взносы работников, работодателей с привлечением при необходимости финансовых средств государства.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Право на страховые выплаты при социальном страховании имеют работающие граждане при наличии покрываемых социальных рисков, но при соблюдении определенных условий уплаты взносов (страховой, трудовой стаж и т.п.). Право на социальные выплаты в социальном обеспечении имеют нетрудоспособные граждане и нуждающиеся граждане по результатам проверки нуждаемости при наличии последствий действия социальных рисков, что является немалым преимуществом перед системой социального страхования.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 социальном страховании в определенной, но не в полной мере используется принцип эквивалентности между страховыми взносами и выплатами. Чем больше соблюдается принцип эквивалентности страховых взносов и социальных выплат, тем ближе финансовый механизм социального страхования к «страховому» механизму. Но если больше используется принцип солидарности в противовес эквивалентности, тем ближе механизм социального страхования к государственному социальному обеспечению [1,с.63].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представляет собой не только отдельный элемент социальной защиты населения, но и является особой финансовой системой. В широком понимании как компонент системы финансов социальное страхование представляет собой совокупность отношений, посредством которых осуществляется перераспределение национального дохода в целях компенсации действия социальных рисков. Содержание социального страхования заключается в создании целевых фондов денежных средств, используемых для социальной защиты населения.</w:t>
      </w:r>
    </w:p>
    <w:p w:rsidR="00EE51ED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51ED" w:rsidRPr="003562E7">
        <w:rPr>
          <w:rFonts w:ascii="Times New Roman" w:hAnsi="Times New Roman"/>
          <w:b/>
          <w:sz w:val="28"/>
          <w:szCs w:val="28"/>
        </w:rPr>
        <w:t>2. РИСК В СТРАХОВАНИИ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2.1 Сущность и содержание риска</w:t>
      </w:r>
    </w:p>
    <w:p w:rsidR="003562E7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 основе страхования находится понятие риска как случайного события, приводящего к ущербу. В определении риска выделяют три этапа.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1. Риск определяется в самом общем виде как вероятностное распределение результатов хозяйственных действий субъекта. Различность этих результатов следует из неопределенности факторов внешней среды и неполноты информации, которая свойственна принятию решений.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Неопределенность воздействий внешней среды выражается в том, что предполагаемые результаты совершения каких-либо действий становятся часто недостижимыми из-за влияния случайных факторов. Случайные внешние факторы:</w:t>
      </w:r>
    </w:p>
    <w:p w:rsidR="00EE51ED" w:rsidRPr="003562E7" w:rsidRDefault="00EE51ED" w:rsidP="003562E7">
      <w:pPr>
        <w:numPr>
          <w:ilvl w:val="0"/>
          <w:numId w:val="2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естественная среда (стихийные бедствия);</w:t>
      </w:r>
    </w:p>
    <w:p w:rsidR="00EE51ED" w:rsidRPr="003562E7" w:rsidRDefault="00EE51ED" w:rsidP="003562E7">
      <w:pPr>
        <w:numPr>
          <w:ilvl w:val="0"/>
          <w:numId w:val="2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техническая среда (сбой технических средств, например энергообеспечения);</w:t>
      </w:r>
    </w:p>
    <w:p w:rsidR="00EE51ED" w:rsidRPr="003562E7" w:rsidRDefault="00EE51ED" w:rsidP="003562E7">
      <w:pPr>
        <w:numPr>
          <w:ilvl w:val="0"/>
          <w:numId w:val="2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хозяйственная среда (действия конкурентов и потребителей);</w:t>
      </w:r>
    </w:p>
    <w:p w:rsidR="00EE51ED" w:rsidRPr="003562E7" w:rsidRDefault="00EE51ED" w:rsidP="003562E7">
      <w:pPr>
        <w:numPr>
          <w:ilvl w:val="0"/>
          <w:numId w:val="2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общественная среда (изменение законодательства).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Так как все влияния внешней среды нельзя полностью предусмотреть, то можно считать их случайными факторами.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При принятии решения невозможно владеть всей информацией о процессе и тех факторах, которые могут оказать воздействие на ожидаемые результаты. При совмещении обоих этих факторов неопределенности результатов получается, что эффект действий недостаточно определен и взаимосвязь между действием и результатом недостаточна. В итоге принимаемое решение ведет не к одному определенному результату, а к вероятностному распределению возможных результатов. В этом множестве результатов и заключается риск для лиц, принимающих решение.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Распределение вероятностей характеризуется ожидаемым значением результата и разбросом этих значений. Ожидаемое значение – это средневзвешенная всех ожидаемых результатов, где весами служат их вероятности. Разброс показывает меру отклонений действительных результатов от ожидаемых и измеряется показателями дисперсии, стандартного отклонения и коэффициентами вариации.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Второй этап определения риска – это плановые ожидания субъекта, принимающего решения.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 Риск определяется как отклонение фактических результатов от ожидаемых. Это зависит от принятия многих решений хозяйствующего субъекта. При этом хозяйствующий субъект стремится к достижению поставленных целей, но фактические результаты отклоняются от ожидаемых значений в ту или иную сторону, и эти отклонения являются выражением риска. Здесь риск определяется и как вероятность достижения ожидаемого результата относительно вложения средств или постановки целей (рис.1).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Область </w:t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>Область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неблагоприятных </w:t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>благоприятных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  <w:lang w:val="en-US"/>
        </w:rPr>
        <w:t>f</w:t>
      </w:r>
      <w:r w:rsidRPr="003562E7">
        <w:rPr>
          <w:rFonts w:ascii="Times New Roman" w:hAnsi="Times New Roman"/>
          <w:sz w:val="28"/>
          <w:szCs w:val="28"/>
        </w:rPr>
        <w:t>(х)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 xml:space="preserve">отклонений </w:t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="003562E7">
        <w:rPr>
          <w:rFonts w:ascii="Times New Roman" w:hAnsi="Times New Roman"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>отклонений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Х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Рис.1 Иллюстрация сущности риска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Ось абсцисс характеризует результаты: х1, х2, …хn. Расстояние от начала координат соответствует величине результата. Ось ординат, функция fх, показывает вероятность достижения определенных результатов. Например, если в интервале [х3 – х4] находятся плановые ожидания, то слева – область неблагоприятных отклонений, а справа – область благоприятных отклонений от ожидаемого значения.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Но распределение вероятностей всех результатов хозяйственных решений практически невозможно рассчитать. Кроме того, отклонения в лучшую сторону от ожидаемых значений психологически не воспринимается как риск. Совокупность результатов хозяйственных решений складывается из множества частных результатов, которые могут касаться дохода и платежей, издержек, имущества и т.д. Каждый из этих результатов характеризуется собственными рисками и вероятностным распределением значений. И при соединении всех этих значений вероятностей получается эффект выравнивания рисков, т.е. неблагоприятные результаты одних действий предпринимателя могут перекрываться положительными результатами других его решений. Но для настоящего успеха в делах необходимо проводить подробный анализ рисков и соответствующие действия по отношению к отдельным рискам.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 Риск как распределение вероятностей неблагоприятных результатов. Зависит от оценки ожидаемых значений и фактических отклонений, которые оцениваются в экономических показателях: например, потери дохода из-за простоя предприятия, непредвиденные расходы. Все это ущербы для предпринимателя.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Распределение ущербов имеет форму убывающей кривой, которая показывает, что мелкие ущербы происходят чаще, чем крупные.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Вероятностное распределение ущербов часто называют чистыми рисками. В этой связи различают чистые и спекулятивные риски. Чистые риски отражают случайные события, влекущие за собой только убытки: дорожно-транспортные происшествия, кражи, пожары и т.д. Спекулятивные риски связаны и с положительными, и с негативными результатами: все формы вложения денежных средств. И именно чистые риски являются традиционным объектом страхования, а спекулятивные риски не страхуются, так как зависят от субъективных поведенческих факторов.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2E7">
        <w:rPr>
          <w:rFonts w:ascii="Times New Roman" w:hAnsi="Times New Roman"/>
          <w:b/>
          <w:sz w:val="28"/>
          <w:szCs w:val="28"/>
        </w:rPr>
        <w:t>2.2 Управление рисками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Цель управления рисками – это активный контроль предпринимателя за рисками, угрожающие его предприятию. Это помогает уменьшить потери от воздействия рисков, снизить вероятность наступления больших убытков и повысить выживаемость компании.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Процесс управления состоит из трех этапов [1,с.102]:</w:t>
      </w:r>
    </w:p>
    <w:p w:rsidR="00EE51ED" w:rsidRPr="003562E7" w:rsidRDefault="00EE51ED" w:rsidP="003562E7">
      <w:pPr>
        <w:numPr>
          <w:ilvl w:val="0"/>
          <w:numId w:val="3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идентификация риска:</w:t>
      </w:r>
    </w:p>
    <w:p w:rsidR="00EE51ED" w:rsidRPr="003562E7" w:rsidRDefault="00EE51ED" w:rsidP="003562E7">
      <w:pPr>
        <w:numPr>
          <w:ilvl w:val="0"/>
          <w:numId w:val="3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измерение риска;</w:t>
      </w:r>
    </w:p>
    <w:p w:rsidR="00EE51ED" w:rsidRPr="003562E7" w:rsidRDefault="00EE51ED" w:rsidP="003562E7">
      <w:pPr>
        <w:numPr>
          <w:ilvl w:val="0"/>
          <w:numId w:val="3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контроль риска.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Идентификация риска состоит в постоянном выявлении и изучении рисков, которые характерны для данного вида деятельности. Идентификация начинается с определения опасностей, то есть то, что может вызвать негативные последствия. Здесь риск – это подсчитанный потенциал ущерба, который опасен для данного лица.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Идентификация риска учитывает:</w:t>
      </w:r>
    </w:p>
    <w:p w:rsidR="00EE51ED" w:rsidRPr="003562E7" w:rsidRDefault="00EE51ED" w:rsidP="003562E7">
      <w:pPr>
        <w:numPr>
          <w:ilvl w:val="0"/>
          <w:numId w:val="4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опасности, приводящие к негативному результату;</w:t>
      </w:r>
    </w:p>
    <w:p w:rsidR="00EE51ED" w:rsidRPr="003562E7" w:rsidRDefault="00EE51ED" w:rsidP="003562E7">
      <w:pPr>
        <w:numPr>
          <w:ilvl w:val="0"/>
          <w:numId w:val="4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ресурсы предприятия, которые могут пострадать от рисков;</w:t>
      </w:r>
    </w:p>
    <w:p w:rsidR="00EE51ED" w:rsidRPr="003562E7" w:rsidRDefault="00EE51ED" w:rsidP="003562E7">
      <w:pPr>
        <w:numPr>
          <w:ilvl w:val="0"/>
          <w:numId w:val="4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факторы, повышающие или уменьшающие вероятность рисков;</w:t>
      </w:r>
    </w:p>
    <w:p w:rsidR="00EE51ED" w:rsidRPr="003562E7" w:rsidRDefault="00EE51ED" w:rsidP="003562E7">
      <w:pPr>
        <w:numPr>
          <w:ilvl w:val="0"/>
          <w:numId w:val="4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ущербы, в которых выражается воздействие риска на ресурсы.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Ресурсы предприятия – это имущество, кадры, денежный капитал, для которых характерны свои риски. Для имущества существует опасность огня, стихийных бедствий, краж. Также имеют место технологические и технические риски, связанные с отказами и сбоями техники. В материальном обеспечении производства может быть сбой поставок сырья. Риски по кадрам предприятия – это ответственность работодателя по вопросам охраны труда.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По отношению к ресурсам существуют риски ответственности и финансовые риски. Риски ответственности – это риски финансовых издержек, направленных на повышение качества продукции, экологическую безопасность используемых технологий. Финансовые риски связаны с непредвиденными убытками из-за простоев производства, неплатежеспособностью покупателя и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из-за мошенничества и обмана среди предпринимателей.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Для идентификации рисков необходима информация, которую можно получать с помощью физических осмотров помещений, наблюдений за процессами производства. Наблюдение за схемами последовательности технологических и иных процессов позволяют выявить зависимость предприятия от внешней среды. Изучение документов предполагает ознакомление с балансами, ежегодными отчетами, контрактами, всевозможными договорами и соглашениями. Собеседование с ключевым персоналом позволяет в прямой беседе выявить риски, связанные с материально-техническим обеспечением производства, производственным процессом и сбытом продукции.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При идентификации рисков важно знать причины и факторы, влияющие на вероятность реализации риска. Существуют фактора двух порядков.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Факторы 1-го порядка означают первичные причины, вызывающие риск: стихийные бедствия, аварии и т.д.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62E7">
        <w:rPr>
          <w:rFonts w:ascii="Times New Roman" w:hAnsi="Times New Roman"/>
          <w:sz w:val="28"/>
          <w:szCs w:val="28"/>
        </w:rPr>
        <w:t>Факторы 2-го порядка влияют на вероятность возникновения ущерба и бывают объективные и субъективные. Объективные – это строительные материалы здания, наличие охранной сигнализации, местонахождения объекта. Субъективные факторы связаны особенностями поведения и качествами человека и именно они больше всего воздействуют на рисковую ситуацию.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Измерение риска – это вторая ступень в процессе управления рисками, где определяется степень вероятности риска и размер потенциального ущерба. Самые простые методы оценки риска, доступные любому предприятию:</w:t>
      </w:r>
    </w:p>
    <w:p w:rsidR="00EE51ED" w:rsidRPr="003562E7" w:rsidRDefault="00EE51ED" w:rsidP="003562E7">
      <w:pPr>
        <w:numPr>
          <w:ilvl w:val="0"/>
          <w:numId w:val="5"/>
        </w:numPr>
        <w:tabs>
          <w:tab w:val="center" w:pos="1134"/>
          <w:tab w:val="num" w:pos="15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вероятностная оценка риска;</w:t>
      </w:r>
    </w:p>
    <w:p w:rsidR="00EE51ED" w:rsidRPr="003562E7" w:rsidRDefault="00EE51ED" w:rsidP="003562E7">
      <w:pPr>
        <w:numPr>
          <w:ilvl w:val="0"/>
          <w:numId w:val="5"/>
        </w:numPr>
        <w:tabs>
          <w:tab w:val="center" w:pos="1134"/>
          <w:tab w:val="num" w:pos="15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ранжирование рисков.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Вероятностная оценка риска строится на определении главных опасностей для данной фирмы и оценке вероятности их реализации. При этом проводится оценка возможных убытков: имущественных и финансовых. При этом существуют помимо прямого ущерба косвенный, который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обычно не покрывается страхованием.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Ранжирование рисков – это простой анализ рисков. Он заключается в изучении рисков с точки зрения количественных характеристик для определения размеров возможного ущерба.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Вероятность и серьезность ущербов оценивается по шкале коэффициентов, которые могут определяться экспертами на базе прошлого опыта (табл.1).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Таблица 1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Шкала оценки рисков </w:t>
      </w:r>
    </w:p>
    <w:p w:rsidR="00EE51ED" w:rsidRPr="003562E7" w:rsidRDefault="00921661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1297170408"/>
      <w:bookmarkStart w:id="1" w:name="_1297171235"/>
      <w:bookmarkStart w:id="2" w:name="_1297234886"/>
      <w:bookmarkStart w:id="3" w:name="_1297235091"/>
      <w:bookmarkStart w:id="4" w:name="_1297235204"/>
      <w:bookmarkStart w:id="5" w:name="_1297235908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2.5pt">
            <v:imagedata r:id="rId7" o:title=""/>
          </v:shape>
        </w:pic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Согласно таблицы 1, в пределах 0,1 - 0,3 оценивается вероятность пожара или взрыва, 0,9 - вероятность мелких краж на предприятии. Необходимо также учитывать годовую частотность рисков для определения финансовых источников возмещения ущербов.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Ущерб оценивается баллами от 0 до 10. Середина шкалы – 5 баллов – показывает уровень убытков, размеры меньше которых существенно не влияют на годовые итоги деятельности предприятия.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Рисковый контроль – заключительный этап управления рисками. Он включает четыре основных стратегии: избежание, сокращение, сдерживание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и передача риска.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Контроль риска бывает в двух формах: физический и финансовый. Физический контроль означает использование различных способов, которые снижают вероятность наступления ущерба.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Система мер физического контроля над рисками 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Направление контроля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1.Поддержание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порядка</w:t>
      </w:r>
    </w:p>
    <w:p w:rsidR="00EE51ED" w:rsidRPr="003562E7" w:rsidRDefault="00EE51ED" w:rsidP="003562E7">
      <w:pPr>
        <w:numPr>
          <w:ilvl w:val="1"/>
          <w:numId w:val="6"/>
        </w:numPr>
        <w:tabs>
          <w:tab w:val="num" w:pos="420"/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Очистка помещений и территорий от мусора.</w:t>
      </w:r>
    </w:p>
    <w:p w:rsidR="00EE51ED" w:rsidRPr="003562E7" w:rsidRDefault="00EE51ED" w:rsidP="003562E7">
      <w:pPr>
        <w:numPr>
          <w:ilvl w:val="1"/>
          <w:numId w:val="6"/>
        </w:numPr>
        <w:tabs>
          <w:tab w:val="num" w:pos="420"/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Соблюдение правил курения.</w:t>
      </w:r>
    </w:p>
    <w:p w:rsidR="00EE51ED" w:rsidRPr="003562E7" w:rsidRDefault="00EE51ED" w:rsidP="003562E7">
      <w:pPr>
        <w:numPr>
          <w:ilvl w:val="1"/>
          <w:numId w:val="6"/>
        </w:numPr>
        <w:tabs>
          <w:tab w:val="num" w:pos="420"/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Свободное пространство вокруг электрооборудования и систем отопления.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Безопасность хранения горючих жидкостей и газов.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 Противопожарные меры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2.1 Укомплектованность пожарных постов и полный доступ к ним.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2.2 Правила пожарной безопасности доведены до сведения сотрудников.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2.3 Контроль за соблюдением правил пожарной безопасности.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2.4 Пожарные выходы снабжены указателями и обеспечивается свободный доступ к ним.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 Электрооборудование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3.1 Удовлетворительное состояние.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3.2 Отсутствие несанкционированного электрооборудования.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3.3 Отключение освещения и обесточивание оборудования в нерабочее время.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4. Коммунальные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услуги.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4.1 Состояние оборудования.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4.2 Подготовленность аварийных устройств.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4.3 Безопасность любых отопительных систем.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5. Охрана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5.1 Исправность охранной сигнализации.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5.2 Должная защищенность окон и дверей.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5.3 Исправность ограды по периметру.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6. Гидранты и системы разбрызгивателей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6.1 Местонахождение четко обозначено.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6.2 Надлежащая исправность пожарных рукавов, разбрызгивателей и труб.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7. Техника</w:t>
      </w:r>
      <w:r w:rsidR="003562E7">
        <w:rPr>
          <w:rFonts w:ascii="Times New Roman" w:hAnsi="Times New Roman"/>
          <w:sz w:val="28"/>
          <w:szCs w:val="28"/>
        </w:rPr>
        <w:t xml:space="preserve"> б</w:t>
      </w:r>
      <w:r w:rsidRPr="003562E7">
        <w:rPr>
          <w:rFonts w:ascii="Times New Roman" w:hAnsi="Times New Roman"/>
          <w:sz w:val="28"/>
          <w:szCs w:val="28"/>
        </w:rPr>
        <w:t>езопасности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7.1 Безопасность рабочего места.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7.2 Защита машинного оборудования.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7.3 Наличие средств первой помощи и индивидуальной защиты.</w:t>
      </w:r>
    </w:p>
    <w:p w:rsid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8. Аварийное</w:t>
      </w:r>
      <w:r w:rsidR="003562E7">
        <w:rPr>
          <w:rFonts w:ascii="Times New Roman" w:hAnsi="Times New Roman"/>
          <w:sz w:val="28"/>
          <w:szCs w:val="28"/>
        </w:rPr>
        <w:t xml:space="preserve"> о</w:t>
      </w:r>
      <w:r w:rsidRPr="003562E7">
        <w:rPr>
          <w:rFonts w:ascii="Times New Roman" w:hAnsi="Times New Roman"/>
          <w:sz w:val="28"/>
          <w:szCs w:val="28"/>
        </w:rPr>
        <w:t>снащение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8.1 Доступность.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8.2 Удовлетворительное состояние.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Избежать риска можно, отказавшись от той или иной операции, заменив пожароопасное оборудование и т.д. Вероятность убытков может быть снижена путем установки определенных видов оборудования, назначения лиц, ответственных за соблюдением мер предосторожности.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Сдерживание риска может быть достигнуто путем планирования мер, направленных на организованное спасение имущества и ограничение размеров ущерба в случае аварии.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Риск может быть передан другому лицу путем передачи опасной операции и возложение на нее по условиям договора определенной доли ответственности.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Все эти меры физического контроля над рисками требуют определенных затрат. И здесь важно, чтобы эти затраты по предотвращению риска и сокращению потерь не должны превышать возможных размеров ущерба. Эти затраты могут быть прямые и косвенные. Прямые затраты – это расходы по приобретению и эксплуатации необходимого оборудования и материалов, оплата труда инженера по технике безопасности. Косвенные затраты могут выражаться в снижении производительности труда, сокращении объемов производства на отдельных участках для обеспечения должной безопасности.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Финансовый контроль рисков заключается в поиске источников компенсации возможных ущербов в денежной форме. Компенсация осуществляется через самострахование и страхование, т.е. передачу риска страховой компании.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62E7">
        <w:rPr>
          <w:rFonts w:ascii="Times New Roman" w:hAnsi="Times New Roman"/>
          <w:sz w:val="28"/>
          <w:szCs w:val="28"/>
        </w:rPr>
        <w:t>Самострахование является альтернативой заключения договора страхования или дополнение к нему. Договор страхования не заключается или заключается, но на меньшую сумму, т.е. предприниматель берет часть риска на себя. Ущерб на предприятии компенсируется за счет включения мелких ущербов в стоимость продукции и услуг, продажи части активов, создания резервных фондов и получением ссуды на покрытие ущерба.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Но самострахование имеет и ряд недостатков: в случае крупных ущербов собственных средств не хватит для их покрытия и предприятие придется ликвидировать. Суммарный эффект нескольких ущербов в течении одного года может иметь такой же результат. Кроме того, самострахование требует квалифицированного рискового менеджмента и профессионального управления резервными фондами предприятия.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Крупными производителями в качестве самострахования используется учреждение ими собственных страховых компаний (кэптивных) для страхования своих рисков. Преимущества кэптивных компаний:</w:t>
      </w:r>
    </w:p>
    <w:p w:rsidR="00EE51ED" w:rsidRPr="003562E7" w:rsidRDefault="00EE51ED" w:rsidP="003562E7">
      <w:pPr>
        <w:numPr>
          <w:ilvl w:val="0"/>
          <w:numId w:val="7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льготные условия страхования для материнской фирмы;</w:t>
      </w:r>
    </w:p>
    <w:p w:rsidR="00EE51ED" w:rsidRPr="003562E7" w:rsidRDefault="00EE51ED" w:rsidP="003562E7">
      <w:pPr>
        <w:numPr>
          <w:ilvl w:val="0"/>
          <w:numId w:val="7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сглаживание колебаний в уровне убытков в течение длительной временной перспективы;</w:t>
      </w:r>
    </w:p>
    <w:p w:rsidR="00EE51ED" w:rsidRPr="003562E7" w:rsidRDefault="00EE51ED" w:rsidP="003562E7">
      <w:pPr>
        <w:numPr>
          <w:ilvl w:val="0"/>
          <w:numId w:val="7"/>
        </w:numPr>
        <w:tabs>
          <w:tab w:val="center" w:pos="1134"/>
          <w:tab w:val="num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прямой доступ к рынку перестрахования.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 России, несмотря на жесткие условия хозяйственной деятельности, существует немало кэптивных страховых компаний, учрежденных крупными промышленными предприятиями.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Решение вопроса о полной или частичной передаче риска на страхование производится на основе сопоставления вероятной величины ущерба и издержек по предотвращению ущерба. Когда сумма годовых издержек по предотвращению риска становится равной предполагаемой сумме годового ущерба при реализации риска, предприятие достигает точки экономического оптимума в самостоятельном противостоянии возможным ущербам. Когда возможный ущерб выше возможностей предприятия по противостоянию рискам, целесообразно заключить договор страхования.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Режим страхования рисков в страховой компании устанавливается с учетом страховой премии, дополнительных услуг, предоставляемых страховой компанией, и финансового положения страхователя. Для предпринимателя выгодно собственное участие в ущербе, позволяющее использовать льготы по страховой премии и страхование действительно крупных ущербов.</w:t>
      </w:r>
    </w:p>
    <w:p w:rsidR="00EE51ED" w:rsidRPr="003562E7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51ED" w:rsidRPr="003562E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51ED" w:rsidRPr="003562E7">
        <w:rPr>
          <w:rFonts w:ascii="Times New Roman" w:hAnsi="Times New Roman"/>
          <w:b/>
          <w:sz w:val="28"/>
          <w:szCs w:val="28"/>
        </w:rPr>
        <w:t>ПРОБЛЕМЫ ЕДИНОГО СОЦИАЛЬНОГО НАЛОГА</w:t>
      </w:r>
      <w:r w:rsidRPr="003562E7">
        <w:rPr>
          <w:rFonts w:ascii="Times New Roman" w:hAnsi="Times New Roman"/>
          <w:b/>
          <w:sz w:val="28"/>
          <w:szCs w:val="28"/>
        </w:rPr>
        <w:t xml:space="preserve"> </w:t>
      </w:r>
      <w:r w:rsidR="00EE51ED" w:rsidRPr="003562E7">
        <w:rPr>
          <w:rFonts w:ascii="Times New Roman" w:hAnsi="Times New Roman"/>
          <w:b/>
          <w:sz w:val="28"/>
          <w:szCs w:val="28"/>
        </w:rPr>
        <w:t>И ПРЕДЛАГАЕМЫЕ ПОДХОДЫ К ИХ РЕШЕНИЮ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Бухгалтерская отчетность страховых организаций представляет собой единую систему данных об имущественном и финансовом положении организации и о результатах ее финансово-хозяйственной деятельности, составленную на основе показателей бухгалтерского учета.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Бухгалтерская отчетность должна давать достоверное и полное представление о финансовом положении страховой компании. При этом должна быть обеспечена нейтральность информации, т.е. исключено одностороннее удовлетворение интересов одних групп заинтересованных пользователей бухгалтерской отчетности перед другими.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Социальное страхование – это мощный механизм достижения социального согласия, а степень его развития свидетельствует об уровне социальной защиты трудящихся. Приближая сферу социальной защиты непосредственно к тем, кто трудится, их семьям и трудовым коллективам, социальное страхование фактически стабилизирует общество. По мнению экспертов, ученых и политиков, в своем нынешнем виде система обязательного социального страхования в России не отвечает тем задачам, которые она в принципе призвана решать. Снижение уровня социальной защиты застрахованных, которое происходит в настоящее время, - не только текущая проблема, но, к сожалению, и долгосрочная тенденция. В этой связи требуется не только принять отдельные меры по совершенствованию механизмов социального страхования, но и провести серьезные институциональные изменения.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Ныне действующая система социальной защиты является страховой, главным образом по своему названию. Так, в 2001г. был ликвидирован Государственный фонд занятости населения (осуществляющий социальное страхование в связи с безработицей). Далее при повышении ставки подоходного налога с 12% до 13% были отменены страховые отчисления работников в Пенсионный фонд России, а накопленные по этому источнику пенсионные права работников ликвидированы без сохранения каких-либо обязательств со стороны государства перед застрахованными [2,с.364]. Страховые взносы работодателей (в пользу работников) в государственные внебюджетные фонды были заменены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в 2001г. на единый социальный налог (ЕСН), придав тем самым данному виду платежей налоговый характер, что противоречит самому духу и сути социального страхования.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Так как налоги носят фискальный характер, замена страховых взносов налогом (пусть даже «социальным») лишает данные средства их целевого предназначения, они утрачивают возмездный, эквивалентный и соподчиненный характер по отношению к взносам. Этим подрывается принципиально важное положение социального страхования, а именно связь страховых платежей и выплат с заработной платой конкретных работников.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Объектом налогообложения ЕСН являются расходы по оплате труда, источник уплаты – расходы, учитываемые в целях налогообложения прибыли [1,с.800]. Ставка ЕСН составляет 35,6%, из которых 28% идут в ФБ (федеральный бюджет). Включение части ЕСН в состав федерального бюджета позволяет федеральным финансовым органам перераспределять страховые средства и использовать их не по прямому назначению (в том числе на финансирование не страховых выплат), в то время как финансово не обеспечивается социальная защита работающих граждан от ряда профессиональных и региональных социальных рисков, характерных для производств с вредными для здоровья условиями труда и относящихся к северным территориям: досрочные пенсии, необходимые объемы медицинского страхования. К тому же существующий порядок прохождения финансовых средств по ЕСН (определен ст. 241 Налогового кодекса РФ, в соответствии с которым промежуточным звеном между страхователями и страховщиками выступают счета Федерального казначейства) позволяет использовать на легитимной основе «временно свободные» страховые ресурсы как беспроцентный и внушительный по объему кредит для покрытия текущих расходов федерального бюджета.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Значительную часть ЕСН стали включать в федеральный бюджет с </w:t>
      </w:r>
      <w:smartTag w:uri="urn:schemas-microsoft-com:office:smarttags" w:element="metricconverter">
        <w:smartTagPr>
          <w:attr w:name="ProductID" w:val="20002 г"/>
        </w:smartTagPr>
        <w:r w:rsidRPr="003562E7">
          <w:rPr>
            <w:rFonts w:ascii="Times New Roman" w:hAnsi="Times New Roman"/>
            <w:sz w:val="28"/>
            <w:szCs w:val="28"/>
          </w:rPr>
          <w:t>20002 г</w:t>
        </w:r>
      </w:smartTag>
      <w:r w:rsidRPr="003562E7">
        <w:rPr>
          <w:rFonts w:ascii="Times New Roman" w:hAnsi="Times New Roman"/>
          <w:sz w:val="28"/>
          <w:szCs w:val="28"/>
        </w:rPr>
        <w:t>. и тем самым использовать на другие нужды, что противоречит рекомендациям МОТ и отечественному законодательству.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По мнению Счетной палаты РФ, ни одна из провозглашенных целей при введении ЕСН вместо страховых платежей в приемлемой мере не достигнута. Сама процедура сборов взносов, контроля и взыскания задолженности стала более сложной для плательщиков и государственных внебюджетных фондов, путь прохождения финансовых ресурсов – более длинным и менее прозрачным. Картина оплаты платежей по конкретным застрахованным лицам не отражается в платежных документах налоговых организаций, а применение исключительно судебного порядка взыскания задолженности с плательщиков оказалась неэффективной процедурой. Также бухгалтерская отчетность хозяйствующих субъектов стала более трудоемкой по сравнению с применяемой ранее.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Анализ федеральных законов о бюджетах государственных внебюджетных фондов на 2005г., разработанных в условиях снижения с 1 января 2005г. размера ЕСН, со всей очевидностью свидетельствует о контрпродуктивном характере изменения страховой природы и замены их на налоговый способ формирования доходов для системы социального страхования, а также о поспешном и малообоснованном уменьшении ЕСН. Это проявляется в снижении уровня социальных гарантий в системе социального страхования и понижении уровня социальной защиты застрахованных, а также в снижении финансовой устойчивости бюджетов государственных внебюджетных фондов. Об этом, в частности, было убедительно подчеркнуто в Аналитической записке Счетной палаты РФ по результатам анализа эффективности действующей процедуры исчисления, уплаты и администрирования ЕСН (письмо Счетной палаты РФ от 15.04.2005г.).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Дальнейшее сохранения данной тенденции может привести в итоге к окончательной ликвидации страховых механизмов. Поэтому необходимым условием сохранения социального страхования является вывод ЕСН из налогового способа формирования доходов.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Если еще в 2002г. доля страховой части пенсии составляла в общей ее сумме 70% , в 2004г. – 65%, в 2005г. – 56%, то в 2007г. – уже 35%, а в2010г. эта доля понизится до 25%.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Снижение ЕСН и возникающий в связи с этим уже в 2005г. существенный дефицит бюджетов государственных внебюджетных фондов (порядка 300млрд.руб.) фактически реанимирует социалистическую модель государственного социального обеспечения, основанную на дотациях из федерального бюджета.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Помимо неблагоприятных последствий такого параметрического изменения финансовых характеристик социального страхования следует отметить, что этот базовый институт социальной защиты утратил необходимое для функционирования в рыночной экономике свойство достаточности собственных, закрепленных исключительно за ним финансовых ресурсов и присущую для него институциональную страховую природу.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Масштабы возрастающего дефицита финансовых ресурсов таковы, что требуют немалых дотаций из государственного бюджета: в 2008г.- 600 млрд. руб., что может быть осуществлено в рамках перераспределения средств из федерального бюджета с серьезными трудностями.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Начиная с 2005г. федеральный бюджет стал ответственным за финансовое обеспечение бюджетов Пенсионного фонда РФ и других социальных фондов. Таким образом, в России фактически произошел возврат к государственному социальному обеспечению по типу недавнего социалистического прошлого, но при этом размер дотаций из государственного бюджета определен несравненно (в десятки раз) в меньших пропорциях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и объемах, чем это было в советское время. В итоге получился гибрид, вобравший в себя элементы и механизмы социальной помощи, государственного социального обеспечения, социального страхования и личного страхования (накопительная часть пенсионной системы), который с точки зрения экономических законов не имеет каких-либо перспектив на развитие в дальнейшем.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Роль государства состоит в том, что оно выступает гарантом сохранения заработанных страховых прав и распорядителем страховых ресурсов. И если, оказывается их не хватает, виноваты в этом не пенсионеры (в свое время их заработавшие), а те органы государственной власти, которые неэффективно распорядились доверенными им средствами. Логический вывод – необходимо отказаться от представлений о государстве как собственнике страховых ресурсов и признать на законодательном уровне, что эти средства являются собственностью страхуемых работников, право на которую они реализуют при наступлении страховых случаев.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Практика функционирования систем социального страхования в развитых странах свидетельствует о целесообразности отделения от государственного бюджета средств социально страхования. Автономия, государственный и публичный контроль за их использованием, прозрачность страховых ресурсов – необходимое условие финансовой стабильности социального страхования.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62E7">
        <w:rPr>
          <w:rFonts w:ascii="Times New Roman" w:hAnsi="Times New Roman"/>
          <w:b/>
          <w:sz w:val="28"/>
          <w:szCs w:val="28"/>
        </w:rPr>
        <w:t>4. ЗАДАЧА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Вычислить значение месячной нетто-премии, которую должен вносить страхователь в течение 10 лет, чтобы с 50 лет получать ежеквартально в течение 5 лет пенсию 50 000 д.е.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Возраст страхователя в момент заключения договора – 30 лет.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Норма доходности 5%.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Таблица смертности – общая.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Решение.</w:t>
      </w:r>
    </w:p>
    <w:p w:rsidR="00EE51ED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Так как в момент заключения договора страхования застрахованный находится в возрасте 30 лет, а срок страхования составляет 25 лет, то вероятность дожития лица в возрасте 30 лет до возраста 55 лет по таблице смертности 2006г. составит: </w:t>
      </w:r>
    </w:p>
    <w:p w:rsidR="00EE51ED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Р = </w:t>
      </w:r>
      <w:r w:rsidRPr="003562E7">
        <w:rPr>
          <w:rFonts w:ascii="Times New Roman" w:hAnsi="Times New Roman"/>
          <w:sz w:val="28"/>
          <w:szCs w:val="28"/>
          <w:lang w:val="en-US"/>
        </w:rPr>
        <w:t>l</w:t>
      </w:r>
      <w:r w:rsidRPr="003562E7">
        <w:rPr>
          <w:rFonts w:ascii="Times New Roman" w:hAnsi="Times New Roman"/>
          <w:sz w:val="28"/>
          <w:szCs w:val="28"/>
        </w:rPr>
        <w:t xml:space="preserve"> (30+25) / </w:t>
      </w:r>
      <w:r w:rsidRPr="003562E7">
        <w:rPr>
          <w:rFonts w:ascii="Times New Roman" w:hAnsi="Times New Roman"/>
          <w:sz w:val="28"/>
          <w:szCs w:val="28"/>
          <w:lang w:val="en-US"/>
        </w:rPr>
        <w:t>l</w:t>
      </w:r>
      <w:r w:rsidRPr="003562E7">
        <w:rPr>
          <w:rFonts w:ascii="Times New Roman" w:hAnsi="Times New Roman"/>
          <w:sz w:val="28"/>
          <w:szCs w:val="28"/>
        </w:rPr>
        <w:t xml:space="preserve"> (30) = 75630 / 92218 = 0,82.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Р = 0,82</w:t>
      </w:r>
    </w:p>
    <w:p w:rsidR="00EE51ED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В соответствии с договором страхователь уплачивает взносы в начале договора страхования в течении 10 лет, а выплаты произойдут спустя 20 лет после заключения договора. В течении выжидательного периода (10 лет) страховщик инвестирует временно свободные средства и получает на них доход – норма доходности </w:t>
      </w:r>
      <w:r w:rsidRPr="003562E7">
        <w:rPr>
          <w:rFonts w:ascii="Times New Roman" w:hAnsi="Times New Roman"/>
          <w:sz w:val="28"/>
          <w:szCs w:val="28"/>
          <w:lang w:val="en-US"/>
        </w:rPr>
        <w:t>i</w:t>
      </w:r>
      <w:r w:rsidRPr="003562E7">
        <w:rPr>
          <w:rFonts w:ascii="Times New Roman" w:hAnsi="Times New Roman"/>
          <w:sz w:val="28"/>
          <w:szCs w:val="28"/>
        </w:rPr>
        <w:t xml:space="preserve"> = 5%.</w:t>
      </w:r>
    </w:p>
    <w:p w:rsidR="003562E7" w:rsidRDefault="00EE51ED" w:rsidP="003562E7">
      <w:pPr>
        <w:pStyle w:val="a5"/>
        <w:tabs>
          <w:tab w:val="clear" w:pos="4677"/>
          <w:tab w:val="clear" w:pos="9355"/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Таблица смертности мужчин и женщин России, 2005-2006гг. </w:t>
      </w:r>
    </w:p>
    <w:p w:rsidR="003562E7" w:rsidRDefault="003562E7" w:rsidP="003562E7">
      <w:pPr>
        <w:pStyle w:val="a5"/>
        <w:tabs>
          <w:tab w:val="clear" w:pos="4677"/>
          <w:tab w:val="clear" w:pos="9355"/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pStyle w:val="a5"/>
        <w:tabs>
          <w:tab w:val="clear" w:pos="4677"/>
          <w:tab w:val="clear" w:pos="9355"/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Таблица 3.</w:t>
      </w:r>
    </w:p>
    <w:p w:rsidR="00EE51ED" w:rsidRPr="003562E7" w:rsidRDefault="00EE51ED" w:rsidP="003562E7">
      <w:pPr>
        <w:tabs>
          <w:tab w:val="center" w:pos="1134"/>
          <w:tab w:val="center" w:pos="1843"/>
          <w:tab w:val="center" w:pos="2977"/>
          <w:tab w:val="center" w:pos="4395"/>
          <w:tab w:val="center" w:pos="5245"/>
          <w:tab w:val="center" w:pos="6521"/>
          <w:tab w:val="center" w:pos="75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Вораст </w:t>
      </w:r>
      <w:r w:rsidRPr="003562E7">
        <w:rPr>
          <w:rFonts w:ascii="Times New Roman" w:hAnsi="Times New Roman"/>
          <w:sz w:val="28"/>
          <w:szCs w:val="28"/>
        </w:rPr>
        <w:tab/>
        <w:t>Мужчины</w:t>
      </w:r>
      <w:r w:rsidRPr="003562E7">
        <w:rPr>
          <w:rFonts w:ascii="Times New Roman" w:hAnsi="Times New Roman"/>
          <w:sz w:val="28"/>
          <w:szCs w:val="28"/>
        </w:rPr>
        <w:tab/>
        <w:t>Мужчины</w:t>
      </w:r>
      <w:r w:rsidRPr="003562E7">
        <w:rPr>
          <w:rFonts w:ascii="Times New Roman" w:hAnsi="Times New Roman"/>
          <w:sz w:val="28"/>
          <w:szCs w:val="28"/>
        </w:rPr>
        <w:tab/>
        <w:t>мужчины</w:t>
      </w:r>
      <w:r w:rsidRPr="003562E7">
        <w:rPr>
          <w:rFonts w:ascii="Times New Roman" w:hAnsi="Times New Roman"/>
          <w:sz w:val="28"/>
          <w:szCs w:val="28"/>
        </w:rPr>
        <w:tab/>
        <w:t>Женщины</w:t>
      </w:r>
      <w:r w:rsidRPr="003562E7">
        <w:rPr>
          <w:rFonts w:ascii="Times New Roman" w:hAnsi="Times New Roman"/>
          <w:sz w:val="28"/>
          <w:szCs w:val="28"/>
        </w:rPr>
        <w:tab/>
        <w:t>Жен-ны</w:t>
      </w:r>
      <w:r w:rsidRPr="003562E7">
        <w:rPr>
          <w:rFonts w:ascii="Times New Roman" w:hAnsi="Times New Roman"/>
          <w:sz w:val="28"/>
          <w:szCs w:val="28"/>
        </w:rPr>
        <w:tab/>
        <w:t>Женщины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62E7">
        <w:rPr>
          <w:rFonts w:ascii="Times New Roman" w:hAnsi="Times New Roman"/>
          <w:sz w:val="28"/>
          <w:szCs w:val="28"/>
          <w:lang w:val="en-US"/>
        </w:rPr>
        <w:t>Lx</w:t>
      </w:r>
      <w:r w:rsidRPr="003562E7">
        <w:rPr>
          <w:rFonts w:ascii="Times New Roman" w:hAnsi="Times New Roman"/>
          <w:sz w:val="28"/>
          <w:szCs w:val="28"/>
          <w:lang w:val="en-US"/>
        </w:rPr>
        <w:tab/>
        <w:t>qx</w:t>
      </w:r>
      <w:r w:rsidRPr="003562E7">
        <w:rPr>
          <w:rFonts w:ascii="Times New Roman" w:hAnsi="Times New Roman"/>
          <w:sz w:val="28"/>
          <w:szCs w:val="28"/>
          <w:lang w:val="en-US"/>
        </w:rPr>
        <w:tab/>
        <w:t>Ex</w:t>
      </w:r>
      <w:r w:rsidRPr="003562E7">
        <w:rPr>
          <w:rFonts w:ascii="Times New Roman" w:hAnsi="Times New Roman"/>
          <w:sz w:val="28"/>
          <w:szCs w:val="28"/>
          <w:lang w:val="en-US"/>
        </w:rPr>
        <w:tab/>
        <w:t>lx</w:t>
      </w:r>
      <w:r w:rsidRPr="003562E7">
        <w:rPr>
          <w:rFonts w:ascii="Times New Roman" w:hAnsi="Times New Roman"/>
          <w:sz w:val="28"/>
          <w:szCs w:val="28"/>
          <w:lang w:val="en-US"/>
        </w:rPr>
        <w:tab/>
        <w:t>qx</w:t>
      </w:r>
      <w:r w:rsidRPr="003562E7">
        <w:rPr>
          <w:rFonts w:ascii="Times New Roman" w:hAnsi="Times New Roman"/>
          <w:sz w:val="28"/>
          <w:szCs w:val="28"/>
          <w:lang w:val="en-US"/>
        </w:rPr>
        <w:tab/>
        <w:t>ex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0</w:t>
      </w:r>
      <w:r w:rsidRPr="003562E7">
        <w:rPr>
          <w:rFonts w:ascii="Times New Roman" w:hAnsi="Times New Roman"/>
          <w:sz w:val="28"/>
          <w:szCs w:val="28"/>
        </w:rPr>
        <w:tab/>
        <w:t>100 000</w:t>
      </w:r>
      <w:r w:rsidRPr="003562E7">
        <w:rPr>
          <w:rFonts w:ascii="Times New Roman" w:hAnsi="Times New Roman"/>
          <w:sz w:val="28"/>
          <w:szCs w:val="28"/>
        </w:rPr>
        <w:tab/>
        <w:t>2 786</w:t>
      </w:r>
      <w:r w:rsidRPr="003562E7">
        <w:rPr>
          <w:rFonts w:ascii="Times New Roman" w:hAnsi="Times New Roman"/>
          <w:sz w:val="28"/>
          <w:szCs w:val="28"/>
        </w:rPr>
        <w:tab/>
        <w:t>64,56</w:t>
      </w:r>
      <w:r w:rsidRPr="003562E7">
        <w:rPr>
          <w:rFonts w:ascii="Times New Roman" w:hAnsi="Times New Roman"/>
          <w:sz w:val="28"/>
          <w:szCs w:val="28"/>
        </w:rPr>
        <w:tab/>
        <w:t>100 000</w:t>
      </w:r>
      <w:r w:rsidRPr="003562E7">
        <w:rPr>
          <w:rFonts w:ascii="Times New Roman" w:hAnsi="Times New Roman"/>
          <w:sz w:val="28"/>
          <w:szCs w:val="28"/>
        </w:rPr>
        <w:tab/>
        <w:t>2 180</w:t>
      </w:r>
      <w:r w:rsidRPr="003562E7">
        <w:rPr>
          <w:rFonts w:ascii="Times New Roman" w:hAnsi="Times New Roman"/>
          <w:sz w:val="28"/>
          <w:szCs w:val="28"/>
        </w:rPr>
        <w:tab/>
        <w:t>73,53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</w:t>
      </w:r>
      <w:r w:rsidRPr="003562E7">
        <w:rPr>
          <w:rFonts w:ascii="Times New Roman" w:hAnsi="Times New Roman"/>
          <w:sz w:val="28"/>
          <w:szCs w:val="28"/>
        </w:rPr>
        <w:tab/>
        <w:t>96 290</w:t>
      </w:r>
      <w:r w:rsidRPr="003562E7">
        <w:rPr>
          <w:rFonts w:ascii="Times New Roman" w:hAnsi="Times New Roman"/>
          <w:sz w:val="28"/>
          <w:szCs w:val="28"/>
        </w:rPr>
        <w:tab/>
        <w:t>94</w:t>
      </w:r>
      <w:r w:rsidRPr="003562E7">
        <w:rPr>
          <w:rFonts w:ascii="Times New Roman" w:hAnsi="Times New Roman"/>
          <w:sz w:val="28"/>
          <w:szCs w:val="28"/>
        </w:rPr>
        <w:tab/>
        <w:t>62, 02</w:t>
      </w:r>
      <w:r w:rsidRPr="003562E7">
        <w:rPr>
          <w:rFonts w:ascii="Times New Roman" w:hAnsi="Times New Roman"/>
          <w:sz w:val="28"/>
          <w:szCs w:val="28"/>
        </w:rPr>
        <w:tab/>
        <w:t>97 018</w:t>
      </w:r>
      <w:r w:rsidRPr="003562E7">
        <w:rPr>
          <w:rFonts w:ascii="Times New Roman" w:hAnsi="Times New Roman"/>
          <w:sz w:val="28"/>
          <w:szCs w:val="28"/>
        </w:rPr>
        <w:tab/>
        <w:t>69</w:t>
      </w:r>
      <w:r w:rsidRPr="003562E7">
        <w:rPr>
          <w:rFonts w:ascii="Times New Roman" w:hAnsi="Times New Roman"/>
          <w:sz w:val="28"/>
          <w:szCs w:val="28"/>
        </w:rPr>
        <w:tab/>
        <w:t>70,76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10</w:t>
      </w:r>
      <w:r w:rsidRPr="003562E7">
        <w:rPr>
          <w:rFonts w:ascii="Times New Roman" w:hAnsi="Times New Roman"/>
          <w:sz w:val="28"/>
          <w:szCs w:val="28"/>
        </w:rPr>
        <w:tab/>
        <w:t>95 892</w:t>
      </w:r>
      <w:r w:rsidRPr="003562E7">
        <w:rPr>
          <w:rFonts w:ascii="Times New Roman" w:hAnsi="Times New Roman"/>
          <w:sz w:val="28"/>
          <w:szCs w:val="28"/>
        </w:rPr>
        <w:tab/>
        <w:t>67</w:t>
      </w:r>
      <w:r w:rsidRPr="003562E7">
        <w:rPr>
          <w:rFonts w:ascii="Times New Roman" w:hAnsi="Times New Roman"/>
          <w:sz w:val="28"/>
          <w:szCs w:val="28"/>
        </w:rPr>
        <w:tab/>
        <w:t>57,26</w:t>
      </w:r>
      <w:r w:rsidRPr="003562E7">
        <w:rPr>
          <w:rFonts w:ascii="Times New Roman" w:hAnsi="Times New Roman"/>
          <w:sz w:val="28"/>
          <w:szCs w:val="28"/>
        </w:rPr>
        <w:tab/>
        <w:t>96 748</w:t>
      </w:r>
      <w:r w:rsidRPr="003562E7">
        <w:rPr>
          <w:rFonts w:ascii="Times New Roman" w:hAnsi="Times New Roman"/>
          <w:sz w:val="28"/>
          <w:szCs w:val="28"/>
        </w:rPr>
        <w:tab/>
        <w:t>45</w:t>
      </w:r>
      <w:r w:rsidRPr="003562E7">
        <w:rPr>
          <w:rFonts w:ascii="Times New Roman" w:hAnsi="Times New Roman"/>
          <w:sz w:val="28"/>
          <w:szCs w:val="28"/>
        </w:rPr>
        <w:tab/>
        <w:t>65,95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15</w:t>
      </w:r>
      <w:r w:rsidRPr="003562E7">
        <w:rPr>
          <w:rFonts w:ascii="Times New Roman" w:hAnsi="Times New Roman"/>
          <w:sz w:val="28"/>
          <w:szCs w:val="28"/>
        </w:rPr>
        <w:tab/>
        <w:t>95 567</w:t>
      </w:r>
      <w:r w:rsidRPr="003562E7">
        <w:rPr>
          <w:rFonts w:ascii="Times New Roman" w:hAnsi="Times New Roman"/>
          <w:sz w:val="28"/>
          <w:szCs w:val="28"/>
        </w:rPr>
        <w:tab/>
        <w:t>97</w:t>
      </w:r>
      <w:r w:rsidRPr="003562E7">
        <w:rPr>
          <w:rFonts w:ascii="Times New Roman" w:hAnsi="Times New Roman"/>
          <w:sz w:val="28"/>
          <w:szCs w:val="28"/>
        </w:rPr>
        <w:tab/>
        <w:t>52,45</w:t>
      </w:r>
      <w:r w:rsidRPr="003562E7">
        <w:rPr>
          <w:rFonts w:ascii="Times New Roman" w:hAnsi="Times New Roman"/>
          <w:sz w:val="28"/>
          <w:szCs w:val="28"/>
        </w:rPr>
        <w:tab/>
        <w:t>96544</w:t>
      </w:r>
      <w:r w:rsidRPr="003562E7">
        <w:rPr>
          <w:rFonts w:ascii="Times New Roman" w:hAnsi="Times New Roman"/>
          <w:sz w:val="28"/>
          <w:szCs w:val="28"/>
        </w:rPr>
        <w:tab/>
        <w:t>47</w:t>
      </w:r>
      <w:r w:rsidRPr="003562E7">
        <w:rPr>
          <w:rFonts w:ascii="Times New Roman" w:hAnsi="Times New Roman"/>
          <w:sz w:val="28"/>
          <w:szCs w:val="28"/>
        </w:rPr>
        <w:tab/>
        <w:t>61,09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20</w:t>
      </w:r>
      <w:r w:rsidRPr="003562E7">
        <w:rPr>
          <w:rFonts w:ascii="Times New Roman" w:hAnsi="Times New Roman"/>
          <w:sz w:val="28"/>
          <w:szCs w:val="28"/>
        </w:rPr>
        <w:tab/>
        <w:t>94 888</w:t>
      </w:r>
      <w:r w:rsidRPr="003562E7">
        <w:rPr>
          <w:rFonts w:ascii="Times New Roman" w:hAnsi="Times New Roman"/>
          <w:sz w:val="28"/>
          <w:szCs w:val="28"/>
        </w:rPr>
        <w:tab/>
        <w:t>208</w:t>
      </w:r>
      <w:r w:rsidRPr="003562E7">
        <w:rPr>
          <w:rFonts w:ascii="Times New Roman" w:hAnsi="Times New Roman"/>
          <w:sz w:val="28"/>
          <w:szCs w:val="28"/>
        </w:rPr>
        <w:tab/>
        <w:t xml:space="preserve">47,80 </w:t>
      </w:r>
      <w:r w:rsidRPr="003562E7">
        <w:rPr>
          <w:rFonts w:ascii="Times New Roman" w:hAnsi="Times New Roman"/>
          <w:sz w:val="28"/>
          <w:szCs w:val="28"/>
        </w:rPr>
        <w:tab/>
        <w:t>96 259</w:t>
      </w:r>
      <w:r w:rsidRPr="003562E7">
        <w:rPr>
          <w:rFonts w:ascii="Times New Roman" w:hAnsi="Times New Roman"/>
          <w:sz w:val="28"/>
          <w:szCs w:val="28"/>
        </w:rPr>
        <w:tab/>
        <w:t>75</w:t>
      </w:r>
      <w:r w:rsidRPr="003562E7">
        <w:rPr>
          <w:rFonts w:ascii="Times New Roman" w:hAnsi="Times New Roman"/>
          <w:sz w:val="28"/>
          <w:szCs w:val="28"/>
        </w:rPr>
        <w:tab/>
        <w:t>56,26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25</w:t>
      </w:r>
      <w:r w:rsidRPr="003562E7">
        <w:rPr>
          <w:rFonts w:ascii="Times New Roman" w:hAnsi="Times New Roman"/>
          <w:sz w:val="28"/>
          <w:szCs w:val="28"/>
        </w:rPr>
        <w:tab/>
        <w:t>93 750</w:t>
      </w:r>
      <w:r w:rsidRPr="003562E7">
        <w:rPr>
          <w:rFonts w:ascii="Times New Roman" w:hAnsi="Times New Roman"/>
          <w:sz w:val="28"/>
          <w:szCs w:val="28"/>
        </w:rPr>
        <w:tab/>
        <w:t>291</w:t>
      </w:r>
      <w:r w:rsidRPr="003562E7">
        <w:rPr>
          <w:rFonts w:ascii="Times New Roman" w:hAnsi="Times New Roman"/>
          <w:sz w:val="28"/>
          <w:szCs w:val="28"/>
        </w:rPr>
        <w:tab/>
        <w:t>43,35</w:t>
      </w:r>
      <w:r w:rsidRPr="003562E7">
        <w:rPr>
          <w:rFonts w:ascii="Times New Roman" w:hAnsi="Times New Roman"/>
          <w:sz w:val="28"/>
          <w:szCs w:val="28"/>
        </w:rPr>
        <w:tab/>
        <w:t>95 689</w:t>
      </w:r>
      <w:r w:rsidRPr="003562E7">
        <w:rPr>
          <w:rFonts w:ascii="Times New Roman" w:hAnsi="Times New Roman"/>
          <w:sz w:val="28"/>
          <w:szCs w:val="28"/>
        </w:rPr>
        <w:tab/>
        <w:t>91</w:t>
      </w:r>
      <w:r w:rsidRPr="003562E7">
        <w:rPr>
          <w:rFonts w:ascii="Times New Roman" w:hAnsi="Times New Roman"/>
          <w:sz w:val="28"/>
          <w:szCs w:val="28"/>
        </w:rPr>
        <w:tab/>
        <w:t>51,48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i/>
          <w:sz w:val="28"/>
          <w:szCs w:val="28"/>
        </w:rPr>
        <w:t>30</w:t>
      </w:r>
      <w:r w:rsidRPr="003562E7">
        <w:rPr>
          <w:rFonts w:ascii="Times New Roman" w:hAnsi="Times New Roman"/>
          <w:i/>
          <w:sz w:val="28"/>
          <w:szCs w:val="28"/>
        </w:rPr>
        <w:tab/>
        <w:t>92 218</w:t>
      </w:r>
      <w:r w:rsidRPr="003562E7">
        <w:rPr>
          <w:rFonts w:ascii="Times New Roman" w:hAnsi="Times New Roman"/>
          <w:i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>389</w:t>
      </w:r>
      <w:r w:rsidRPr="003562E7">
        <w:rPr>
          <w:rFonts w:ascii="Times New Roman" w:hAnsi="Times New Roman"/>
          <w:sz w:val="28"/>
          <w:szCs w:val="28"/>
        </w:rPr>
        <w:tab/>
        <w:t>39,03</w:t>
      </w:r>
      <w:r w:rsidRPr="003562E7">
        <w:rPr>
          <w:rFonts w:ascii="Times New Roman" w:hAnsi="Times New Roman"/>
          <w:sz w:val="28"/>
          <w:szCs w:val="28"/>
        </w:rPr>
        <w:tab/>
        <w:t>95 388</w:t>
      </w:r>
      <w:r w:rsidRPr="003562E7">
        <w:rPr>
          <w:rFonts w:ascii="Times New Roman" w:hAnsi="Times New Roman"/>
          <w:sz w:val="28"/>
          <w:szCs w:val="28"/>
        </w:rPr>
        <w:tab/>
        <w:t>119</w:t>
      </w:r>
      <w:r w:rsidRPr="003562E7">
        <w:rPr>
          <w:rFonts w:ascii="Times New Roman" w:hAnsi="Times New Roman"/>
          <w:sz w:val="28"/>
          <w:szCs w:val="28"/>
        </w:rPr>
        <w:tab/>
        <w:t>46,72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35</w:t>
      </w:r>
      <w:r w:rsidRPr="003562E7">
        <w:rPr>
          <w:rFonts w:ascii="Times New Roman" w:hAnsi="Times New Roman"/>
          <w:sz w:val="28"/>
          <w:szCs w:val="28"/>
        </w:rPr>
        <w:tab/>
        <w:t>90 255</w:t>
      </w:r>
      <w:r w:rsidRPr="003562E7">
        <w:rPr>
          <w:rFonts w:ascii="Times New Roman" w:hAnsi="Times New Roman"/>
          <w:sz w:val="28"/>
          <w:szCs w:val="28"/>
        </w:rPr>
        <w:tab/>
        <w:t>491</w:t>
      </w:r>
      <w:r w:rsidRPr="003562E7">
        <w:rPr>
          <w:rFonts w:ascii="Times New Roman" w:hAnsi="Times New Roman"/>
          <w:sz w:val="28"/>
          <w:szCs w:val="28"/>
        </w:rPr>
        <w:tab/>
        <w:t>34,82</w:t>
      </w:r>
      <w:r w:rsidRPr="003562E7">
        <w:rPr>
          <w:rFonts w:ascii="Times New Roman" w:hAnsi="Times New Roman"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ab/>
        <w:t>167</w:t>
      </w:r>
      <w:r w:rsidRPr="003562E7">
        <w:rPr>
          <w:rFonts w:ascii="Times New Roman" w:hAnsi="Times New Roman"/>
          <w:sz w:val="28"/>
          <w:szCs w:val="28"/>
        </w:rPr>
        <w:tab/>
        <w:t>42,03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40</w:t>
      </w:r>
      <w:r w:rsidRPr="003562E7">
        <w:rPr>
          <w:rFonts w:ascii="Times New Roman" w:hAnsi="Times New Roman"/>
          <w:sz w:val="28"/>
          <w:szCs w:val="28"/>
        </w:rPr>
        <w:tab/>
        <w:t>87 829</w:t>
      </w:r>
      <w:r w:rsidRPr="003562E7">
        <w:rPr>
          <w:rFonts w:ascii="Times New Roman" w:hAnsi="Times New Roman"/>
          <w:sz w:val="28"/>
          <w:szCs w:val="28"/>
        </w:rPr>
        <w:tab/>
        <w:t>636</w:t>
      </w:r>
      <w:r w:rsidRPr="003562E7">
        <w:rPr>
          <w:rFonts w:ascii="Times New Roman" w:hAnsi="Times New Roman"/>
          <w:sz w:val="28"/>
          <w:szCs w:val="28"/>
        </w:rPr>
        <w:tab/>
        <w:t>30,71</w:t>
      </w:r>
      <w:r w:rsidRPr="003562E7">
        <w:rPr>
          <w:rFonts w:ascii="Times New Roman" w:hAnsi="Times New Roman"/>
          <w:sz w:val="28"/>
          <w:szCs w:val="28"/>
        </w:rPr>
        <w:tab/>
        <w:t>93 856</w:t>
      </w:r>
      <w:r w:rsidRPr="003562E7">
        <w:rPr>
          <w:rFonts w:ascii="Times New Roman" w:hAnsi="Times New Roman"/>
          <w:sz w:val="28"/>
          <w:szCs w:val="28"/>
        </w:rPr>
        <w:tab/>
        <w:t>218</w:t>
      </w:r>
      <w:r w:rsidRPr="003562E7">
        <w:rPr>
          <w:rFonts w:ascii="Times New Roman" w:hAnsi="Times New Roman"/>
          <w:sz w:val="28"/>
          <w:szCs w:val="28"/>
        </w:rPr>
        <w:tab/>
        <w:t>37,40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45</w:t>
      </w:r>
      <w:r w:rsidRPr="003562E7">
        <w:rPr>
          <w:rFonts w:ascii="Times New Roman" w:hAnsi="Times New Roman"/>
          <w:sz w:val="28"/>
          <w:szCs w:val="28"/>
        </w:rPr>
        <w:tab/>
        <w:t>84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734</w:t>
      </w:r>
      <w:r w:rsidRPr="003562E7">
        <w:rPr>
          <w:rFonts w:ascii="Times New Roman" w:hAnsi="Times New Roman"/>
          <w:sz w:val="28"/>
          <w:szCs w:val="28"/>
        </w:rPr>
        <w:tab/>
        <w:t>842</w:t>
      </w:r>
      <w:r w:rsidRPr="003562E7">
        <w:rPr>
          <w:rFonts w:ascii="Times New Roman" w:hAnsi="Times New Roman"/>
          <w:sz w:val="28"/>
          <w:szCs w:val="28"/>
        </w:rPr>
        <w:tab/>
        <w:t>26,74</w:t>
      </w:r>
      <w:r w:rsidRPr="003562E7">
        <w:rPr>
          <w:rFonts w:ascii="Times New Roman" w:hAnsi="Times New Roman"/>
          <w:sz w:val="28"/>
          <w:szCs w:val="28"/>
        </w:rPr>
        <w:tab/>
        <w:t>92 668</w:t>
      </w:r>
      <w:r w:rsidRPr="003562E7">
        <w:rPr>
          <w:rFonts w:ascii="Times New Roman" w:hAnsi="Times New Roman"/>
          <w:sz w:val="28"/>
          <w:szCs w:val="28"/>
        </w:rPr>
        <w:tab/>
        <w:t>326</w:t>
      </w:r>
      <w:r w:rsidRPr="003562E7">
        <w:rPr>
          <w:rFonts w:ascii="Times New Roman" w:hAnsi="Times New Roman"/>
          <w:sz w:val="28"/>
          <w:szCs w:val="28"/>
        </w:rPr>
        <w:tab/>
        <w:t>32,84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50</w:t>
      </w:r>
      <w:r w:rsidRPr="003562E7">
        <w:rPr>
          <w:rFonts w:ascii="Times New Roman" w:hAnsi="Times New Roman"/>
          <w:sz w:val="28"/>
          <w:szCs w:val="28"/>
        </w:rPr>
        <w:tab/>
        <w:t>80 802</w:t>
      </w:r>
      <w:r w:rsidRPr="003562E7">
        <w:rPr>
          <w:rFonts w:ascii="Times New Roman" w:hAnsi="Times New Roman"/>
          <w:sz w:val="28"/>
          <w:szCs w:val="28"/>
        </w:rPr>
        <w:tab/>
        <w:t>1 132</w:t>
      </w:r>
      <w:r w:rsidRPr="003562E7">
        <w:rPr>
          <w:rFonts w:ascii="Times New Roman" w:hAnsi="Times New Roman"/>
          <w:sz w:val="28"/>
          <w:szCs w:val="28"/>
        </w:rPr>
        <w:tab/>
        <w:t>22,91</w:t>
      </w:r>
      <w:r w:rsidRPr="003562E7">
        <w:rPr>
          <w:rFonts w:ascii="Times New Roman" w:hAnsi="Times New Roman"/>
          <w:sz w:val="28"/>
          <w:szCs w:val="28"/>
        </w:rPr>
        <w:tab/>
        <w:t>90895</w:t>
      </w:r>
      <w:r w:rsidRPr="003562E7">
        <w:rPr>
          <w:rFonts w:ascii="Times New Roman" w:hAnsi="Times New Roman"/>
          <w:sz w:val="28"/>
          <w:szCs w:val="28"/>
        </w:rPr>
        <w:tab/>
        <w:t>476</w:t>
      </w:r>
      <w:r w:rsidRPr="003562E7">
        <w:rPr>
          <w:rFonts w:ascii="Times New Roman" w:hAnsi="Times New Roman"/>
          <w:sz w:val="28"/>
          <w:szCs w:val="28"/>
        </w:rPr>
        <w:tab/>
        <w:t>28,43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i/>
          <w:sz w:val="28"/>
          <w:szCs w:val="28"/>
        </w:rPr>
        <w:t>55</w:t>
      </w:r>
      <w:r w:rsidRPr="003562E7">
        <w:rPr>
          <w:rFonts w:ascii="Times New Roman" w:hAnsi="Times New Roman"/>
          <w:i/>
          <w:sz w:val="28"/>
          <w:szCs w:val="28"/>
        </w:rPr>
        <w:tab/>
        <w:t xml:space="preserve">75 630 </w:t>
      </w:r>
      <w:r w:rsidRPr="003562E7">
        <w:rPr>
          <w:rFonts w:ascii="Times New Roman" w:hAnsi="Times New Roman"/>
          <w:i/>
          <w:sz w:val="28"/>
          <w:szCs w:val="28"/>
        </w:rPr>
        <w:tab/>
      </w:r>
      <w:r w:rsidRPr="003562E7">
        <w:rPr>
          <w:rFonts w:ascii="Times New Roman" w:hAnsi="Times New Roman"/>
          <w:sz w:val="28"/>
          <w:szCs w:val="28"/>
        </w:rPr>
        <w:t>1 624</w:t>
      </w:r>
      <w:r w:rsidRPr="003562E7">
        <w:rPr>
          <w:rFonts w:ascii="Times New Roman" w:hAnsi="Times New Roman"/>
          <w:sz w:val="28"/>
          <w:szCs w:val="28"/>
        </w:rPr>
        <w:tab/>
        <w:t>19,30</w:t>
      </w:r>
      <w:r w:rsidRPr="003562E7">
        <w:rPr>
          <w:rFonts w:ascii="Times New Roman" w:hAnsi="Times New Roman"/>
          <w:sz w:val="28"/>
          <w:szCs w:val="28"/>
        </w:rPr>
        <w:tab/>
        <w:t>88415</w:t>
      </w:r>
      <w:r w:rsidRPr="003562E7">
        <w:rPr>
          <w:rFonts w:ascii="Times New Roman" w:hAnsi="Times New Roman"/>
          <w:sz w:val="28"/>
          <w:szCs w:val="28"/>
        </w:rPr>
        <w:tab/>
        <w:t>679</w:t>
      </w:r>
      <w:r w:rsidRPr="003562E7">
        <w:rPr>
          <w:rFonts w:ascii="Times New Roman" w:hAnsi="Times New Roman"/>
          <w:sz w:val="28"/>
          <w:szCs w:val="28"/>
        </w:rPr>
        <w:tab/>
        <w:t>42,15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60</w:t>
      </w:r>
      <w:r w:rsidRPr="003562E7">
        <w:rPr>
          <w:rFonts w:ascii="Times New Roman" w:hAnsi="Times New Roman"/>
          <w:sz w:val="28"/>
          <w:szCs w:val="28"/>
        </w:rPr>
        <w:tab/>
        <w:t>68 800</w:t>
      </w:r>
      <w:r w:rsidRPr="003562E7">
        <w:rPr>
          <w:rFonts w:ascii="Times New Roman" w:hAnsi="Times New Roman"/>
          <w:sz w:val="28"/>
          <w:szCs w:val="28"/>
        </w:rPr>
        <w:tab/>
        <w:t xml:space="preserve">2 322 </w:t>
      </w:r>
      <w:r w:rsidRPr="003562E7">
        <w:rPr>
          <w:rFonts w:ascii="Times New Roman" w:hAnsi="Times New Roman"/>
          <w:sz w:val="28"/>
          <w:szCs w:val="28"/>
        </w:rPr>
        <w:tab/>
        <w:t>15, 96</w:t>
      </w:r>
      <w:r w:rsidRPr="003562E7">
        <w:rPr>
          <w:rFonts w:ascii="Times New Roman" w:hAnsi="Times New Roman"/>
          <w:sz w:val="28"/>
          <w:szCs w:val="28"/>
        </w:rPr>
        <w:tab/>
        <w:t>85 018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ab/>
        <w:t>981</w:t>
      </w:r>
      <w:r w:rsidRPr="003562E7">
        <w:rPr>
          <w:rFonts w:ascii="Times New Roman" w:hAnsi="Times New Roman"/>
          <w:sz w:val="28"/>
          <w:szCs w:val="28"/>
        </w:rPr>
        <w:tab/>
        <w:t>20,02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65</w:t>
      </w:r>
      <w:r w:rsidRPr="003562E7">
        <w:rPr>
          <w:rFonts w:ascii="Times New Roman" w:hAnsi="Times New Roman"/>
          <w:sz w:val="28"/>
          <w:szCs w:val="28"/>
        </w:rPr>
        <w:tab/>
        <w:t>59 807</w:t>
      </w:r>
      <w:r w:rsidRPr="003562E7">
        <w:rPr>
          <w:rFonts w:ascii="Times New Roman" w:hAnsi="Times New Roman"/>
          <w:sz w:val="28"/>
          <w:szCs w:val="28"/>
        </w:rPr>
        <w:tab/>
        <w:t>3 493</w:t>
      </w:r>
      <w:r w:rsidRPr="003562E7">
        <w:rPr>
          <w:rFonts w:ascii="Times New Roman" w:hAnsi="Times New Roman"/>
          <w:sz w:val="28"/>
          <w:szCs w:val="28"/>
        </w:rPr>
        <w:tab/>
        <w:t>12,97</w:t>
      </w:r>
      <w:r w:rsidRPr="003562E7">
        <w:rPr>
          <w:rFonts w:ascii="Times New Roman" w:hAnsi="Times New Roman"/>
          <w:sz w:val="28"/>
          <w:szCs w:val="28"/>
        </w:rPr>
        <w:tab/>
        <w:t>79 863</w:t>
      </w:r>
      <w:r w:rsidRPr="003562E7">
        <w:rPr>
          <w:rFonts w:ascii="Times New Roman" w:hAnsi="Times New Roman"/>
          <w:sz w:val="28"/>
          <w:szCs w:val="28"/>
        </w:rPr>
        <w:tab/>
        <w:t>2 668</w:t>
      </w:r>
      <w:r w:rsidRPr="003562E7">
        <w:rPr>
          <w:rFonts w:ascii="Times New Roman" w:hAnsi="Times New Roman"/>
          <w:sz w:val="28"/>
          <w:szCs w:val="28"/>
        </w:rPr>
        <w:tab/>
        <w:t>16,13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70</w:t>
      </w:r>
      <w:r w:rsidRPr="003562E7">
        <w:rPr>
          <w:rFonts w:ascii="Times New Roman" w:hAnsi="Times New Roman"/>
          <w:sz w:val="28"/>
          <w:szCs w:val="28"/>
        </w:rPr>
        <w:tab/>
        <w:t>48 767</w:t>
      </w:r>
      <w:r w:rsidRPr="003562E7">
        <w:rPr>
          <w:rFonts w:ascii="Times New Roman" w:hAnsi="Times New Roman"/>
          <w:sz w:val="28"/>
          <w:szCs w:val="28"/>
        </w:rPr>
        <w:tab/>
        <w:t>4 864</w:t>
      </w:r>
      <w:r w:rsidRPr="003562E7">
        <w:rPr>
          <w:rFonts w:ascii="Times New Roman" w:hAnsi="Times New Roman"/>
          <w:sz w:val="28"/>
          <w:szCs w:val="28"/>
        </w:rPr>
        <w:tab/>
        <w:t>10,32</w:t>
      </w:r>
      <w:r w:rsidRPr="003562E7">
        <w:rPr>
          <w:rFonts w:ascii="Times New Roman" w:hAnsi="Times New Roman"/>
          <w:sz w:val="28"/>
          <w:szCs w:val="28"/>
        </w:rPr>
        <w:tab/>
        <w:t>72 051</w:t>
      </w:r>
      <w:r w:rsidRPr="003562E7">
        <w:rPr>
          <w:rFonts w:ascii="Times New Roman" w:hAnsi="Times New Roman"/>
          <w:sz w:val="28"/>
          <w:szCs w:val="28"/>
        </w:rPr>
        <w:tab/>
        <w:t>1 709</w:t>
      </w:r>
      <w:r w:rsidRPr="003562E7">
        <w:rPr>
          <w:rFonts w:ascii="Times New Roman" w:hAnsi="Times New Roman"/>
          <w:sz w:val="28"/>
          <w:szCs w:val="28"/>
        </w:rPr>
        <w:tab/>
        <w:t>12,60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75</w:t>
      </w:r>
      <w:r w:rsidRPr="003562E7">
        <w:rPr>
          <w:rFonts w:ascii="Times New Roman" w:hAnsi="Times New Roman"/>
          <w:sz w:val="28"/>
          <w:szCs w:val="28"/>
        </w:rPr>
        <w:tab/>
        <w:t>36 204</w:t>
      </w:r>
      <w:r w:rsidRPr="003562E7">
        <w:rPr>
          <w:rFonts w:ascii="Times New Roman" w:hAnsi="Times New Roman"/>
          <w:sz w:val="28"/>
          <w:szCs w:val="28"/>
        </w:rPr>
        <w:tab/>
        <w:t>7 357</w:t>
      </w:r>
      <w:r w:rsidRPr="003562E7">
        <w:rPr>
          <w:rFonts w:ascii="Times New Roman" w:hAnsi="Times New Roman"/>
          <w:sz w:val="28"/>
          <w:szCs w:val="28"/>
        </w:rPr>
        <w:tab/>
        <w:t>8,02</w:t>
      </w:r>
      <w:r w:rsidRPr="003562E7">
        <w:rPr>
          <w:rFonts w:ascii="Times New Roman" w:hAnsi="Times New Roman"/>
          <w:sz w:val="28"/>
          <w:szCs w:val="28"/>
        </w:rPr>
        <w:tab/>
        <w:t xml:space="preserve">60 201 </w:t>
      </w:r>
      <w:r w:rsidRPr="003562E7">
        <w:rPr>
          <w:rFonts w:ascii="Times New Roman" w:hAnsi="Times New Roman"/>
          <w:sz w:val="28"/>
          <w:szCs w:val="28"/>
        </w:rPr>
        <w:tab/>
        <w:t>2 668</w:t>
      </w:r>
      <w:r w:rsidRPr="003562E7">
        <w:rPr>
          <w:rFonts w:ascii="Times New Roman" w:hAnsi="Times New Roman"/>
          <w:sz w:val="28"/>
          <w:szCs w:val="28"/>
        </w:rPr>
        <w:tab/>
        <w:t>9,54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80</w:t>
      </w:r>
      <w:r w:rsidRPr="003562E7">
        <w:rPr>
          <w:rFonts w:ascii="Times New Roman" w:hAnsi="Times New Roman"/>
          <w:sz w:val="28"/>
          <w:szCs w:val="28"/>
        </w:rPr>
        <w:tab/>
        <w:t>23 055</w:t>
      </w:r>
      <w:r w:rsidRPr="003562E7">
        <w:rPr>
          <w:rFonts w:ascii="Times New Roman" w:hAnsi="Times New Roman"/>
          <w:sz w:val="28"/>
          <w:szCs w:val="28"/>
        </w:rPr>
        <w:tab/>
        <w:t>10 707</w:t>
      </w:r>
      <w:r w:rsidRPr="003562E7">
        <w:rPr>
          <w:rFonts w:ascii="Times New Roman" w:hAnsi="Times New Roman"/>
          <w:sz w:val="28"/>
          <w:szCs w:val="28"/>
        </w:rPr>
        <w:tab/>
        <w:t>6,18</w:t>
      </w:r>
      <w:r w:rsidRPr="003562E7">
        <w:rPr>
          <w:rFonts w:ascii="Times New Roman" w:hAnsi="Times New Roman"/>
          <w:sz w:val="28"/>
          <w:szCs w:val="28"/>
        </w:rPr>
        <w:tab/>
        <w:t>43 555</w:t>
      </w:r>
      <w:r w:rsidRPr="003562E7">
        <w:rPr>
          <w:rFonts w:ascii="Times New Roman" w:hAnsi="Times New Roman"/>
          <w:sz w:val="28"/>
          <w:szCs w:val="28"/>
        </w:rPr>
        <w:tab/>
        <w:t>5 041</w:t>
      </w:r>
      <w:r w:rsidRPr="003562E7">
        <w:rPr>
          <w:rFonts w:ascii="Times New Roman" w:hAnsi="Times New Roman"/>
          <w:sz w:val="28"/>
          <w:szCs w:val="28"/>
        </w:rPr>
        <w:tab/>
        <w:t>7,21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85</w:t>
      </w:r>
      <w:r w:rsidRPr="003562E7">
        <w:rPr>
          <w:rFonts w:ascii="Times New Roman" w:hAnsi="Times New Roman"/>
          <w:sz w:val="28"/>
          <w:szCs w:val="28"/>
        </w:rPr>
        <w:tab/>
        <w:t>11 916</w:t>
      </w:r>
      <w:r w:rsidRPr="003562E7">
        <w:rPr>
          <w:rFonts w:ascii="Times New Roman" w:hAnsi="Times New Roman"/>
          <w:sz w:val="28"/>
          <w:szCs w:val="28"/>
        </w:rPr>
        <w:tab/>
        <w:t>15 051</w:t>
      </w:r>
      <w:r w:rsidRPr="003562E7">
        <w:rPr>
          <w:rFonts w:ascii="Times New Roman" w:hAnsi="Times New Roman"/>
          <w:sz w:val="28"/>
          <w:szCs w:val="28"/>
        </w:rPr>
        <w:tab/>
        <w:t>4.73</w:t>
      </w:r>
      <w:r w:rsidRPr="003562E7">
        <w:rPr>
          <w:rFonts w:ascii="Times New Roman" w:hAnsi="Times New Roman"/>
          <w:sz w:val="28"/>
          <w:szCs w:val="28"/>
        </w:rPr>
        <w:tab/>
        <w:t>25 9325</w:t>
      </w:r>
      <w:r w:rsidRPr="003562E7">
        <w:rPr>
          <w:rFonts w:ascii="Times New Roman" w:hAnsi="Times New Roman"/>
          <w:sz w:val="28"/>
          <w:szCs w:val="28"/>
        </w:rPr>
        <w:tab/>
        <w:t>8 267</w:t>
      </w:r>
      <w:r w:rsidRPr="003562E7">
        <w:rPr>
          <w:rFonts w:ascii="Times New Roman" w:hAnsi="Times New Roman"/>
          <w:sz w:val="28"/>
          <w:szCs w:val="28"/>
        </w:rPr>
        <w:tab/>
        <w:t>5,43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90</w:t>
      </w:r>
      <w:r w:rsidRPr="003562E7">
        <w:rPr>
          <w:rFonts w:ascii="Times New Roman" w:hAnsi="Times New Roman"/>
          <w:sz w:val="28"/>
          <w:szCs w:val="28"/>
        </w:rPr>
        <w:tab/>
        <w:t>4 643</w:t>
      </w:r>
      <w:r w:rsidRPr="003562E7">
        <w:rPr>
          <w:rFonts w:ascii="Times New Roman" w:hAnsi="Times New Roman"/>
          <w:sz w:val="28"/>
          <w:szCs w:val="28"/>
        </w:rPr>
        <w:tab/>
        <w:t xml:space="preserve"> 20 603 </w:t>
      </w:r>
      <w:r w:rsidRPr="003562E7">
        <w:rPr>
          <w:rFonts w:ascii="Times New Roman" w:hAnsi="Times New Roman"/>
          <w:sz w:val="28"/>
          <w:szCs w:val="28"/>
        </w:rPr>
        <w:tab/>
        <w:t>3,60</w:t>
      </w:r>
      <w:r w:rsidRPr="003562E7">
        <w:rPr>
          <w:rFonts w:ascii="Times New Roman" w:hAnsi="Times New Roman"/>
          <w:sz w:val="28"/>
          <w:szCs w:val="28"/>
        </w:rPr>
        <w:tab/>
        <w:t>11 873</w:t>
      </w:r>
      <w:r w:rsidRPr="003562E7">
        <w:rPr>
          <w:rFonts w:ascii="Times New Roman" w:hAnsi="Times New Roman"/>
          <w:sz w:val="28"/>
          <w:szCs w:val="28"/>
        </w:rPr>
        <w:tab/>
        <w:t>12 427</w:t>
      </w:r>
      <w:r w:rsidRPr="003562E7">
        <w:rPr>
          <w:rFonts w:ascii="Times New Roman" w:hAnsi="Times New Roman"/>
          <w:sz w:val="28"/>
          <w:szCs w:val="28"/>
        </w:rPr>
        <w:tab/>
        <w:t>4,08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95</w:t>
      </w:r>
      <w:r w:rsidRPr="003562E7">
        <w:rPr>
          <w:rFonts w:ascii="Times New Roman" w:hAnsi="Times New Roman"/>
          <w:sz w:val="28"/>
          <w:szCs w:val="28"/>
        </w:rPr>
        <w:tab/>
        <w:t xml:space="preserve">1233 </w:t>
      </w:r>
      <w:r w:rsidRPr="003562E7">
        <w:rPr>
          <w:rFonts w:ascii="Times New Roman" w:hAnsi="Times New Roman"/>
          <w:sz w:val="28"/>
          <w:szCs w:val="28"/>
        </w:rPr>
        <w:tab/>
        <w:t>27 572</w:t>
      </w:r>
      <w:r w:rsidRPr="003562E7">
        <w:rPr>
          <w:rFonts w:ascii="Times New Roman" w:hAnsi="Times New Roman"/>
          <w:sz w:val="28"/>
          <w:szCs w:val="28"/>
        </w:rPr>
        <w:tab/>
        <w:t>2,72</w:t>
      </w:r>
      <w:r w:rsidRPr="003562E7">
        <w:rPr>
          <w:rFonts w:ascii="Times New Roman" w:hAnsi="Times New Roman"/>
          <w:sz w:val="28"/>
          <w:szCs w:val="28"/>
        </w:rPr>
        <w:tab/>
        <w:t xml:space="preserve">3 822 </w:t>
      </w:r>
      <w:r w:rsidRPr="003562E7">
        <w:rPr>
          <w:rFonts w:ascii="Times New Roman" w:hAnsi="Times New Roman"/>
          <w:sz w:val="28"/>
          <w:szCs w:val="28"/>
        </w:rPr>
        <w:tab/>
        <w:t xml:space="preserve"> 24 357</w:t>
      </w:r>
      <w:r w:rsidRPr="003562E7">
        <w:rPr>
          <w:rFonts w:ascii="Times New Roman" w:hAnsi="Times New Roman"/>
          <w:sz w:val="28"/>
          <w:szCs w:val="28"/>
        </w:rPr>
        <w:tab/>
        <w:t>3,06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100</w:t>
      </w:r>
      <w:r w:rsidRPr="003562E7">
        <w:rPr>
          <w:rFonts w:ascii="Times New Roman" w:hAnsi="Times New Roman"/>
          <w:sz w:val="28"/>
          <w:szCs w:val="28"/>
        </w:rPr>
        <w:tab/>
        <w:t>194</w:t>
      </w:r>
      <w:r w:rsidRPr="003562E7">
        <w:rPr>
          <w:rFonts w:ascii="Times New Roman" w:hAnsi="Times New Roman"/>
          <w:sz w:val="28"/>
          <w:szCs w:val="28"/>
        </w:rPr>
        <w:tab/>
        <w:t>36 118</w:t>
      </w:r>
      <w:r w:rsidRPr="003562E7">
        <w:rPr>
          <w:rFonts w:ascii="Times New Roman" w:hAnsi="Times New Roman"/>
          <w:sz w:val="28"/>
          <w:szCs w:val="28"/>
        </w:rPr>
        <w:tab/>
        <w:t>2,05</w:t>
      </w:r>
      <w:r w:rsidRPr="003562E7">
        <w:rPr>
          <w:rFonts w:ascii="Times New Roman" w:hAnsi="Times New Roman"/>
          <w:sz w:val="28"/>
          <w:szCs w:val="28"/>
        </w:rPr>
        <w:tab/>
        <w:t>765</w:t>
      </w:r>
      <w:r w:rsidRPr="003562E7">
        <w:rPr>
          <w:rFonts w:ascii="Times New Roman" w:hAnsi="Times New Roman"/>
          <w:sz w:val="28"/>
          <w:szCs w:val="28"/>
        </w:rPr>
        <w:tab/>
        <w:t>32 487</w:t>
      </w:r>
      <w:r w:rsidRPr="003562E7">
        <w:rPr>
          <w:rFonts w:ascii="Times New Roman" w:hAnsi="Times New Roman"/>
          <w:sz w:val="28"/>
          <w:szCs w:val="28"/>
        </w:rPr>
        <w:tab/>
        <w:t>2,30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Так как норма доходности составляет 5% в год, то через год каждая денежная единица превратится в 1+5=6. К концу второго года эта сумма составит (1+5)?=36 и т.д. Через 10 лет эта сумма (1+5)??=60 466 176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Процесс определения современной стоимости будущих доходов называется дисконтированием и выражается следующей формулой [1,с.619]: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Современная стоимость = Будущая стоимость / (1+</w:t>
      </w:r>
      <w:r w:rsidRPr="003562E7">
        <w:rPr>
          <w:rFonts w:ascii="Times New Roman" w:hAnsi="Times New Roman"/>
          <w:sz w:val="28"/>
          <w:szCs w:val="28"/>
          <w:lang w:val="en-US"/>
        </w:rPr>
        <w:t>i</w:t>
      </w:r>
      <w:r w:rsidRPr="003562E7">
        <w:rPr>
          <w:rFonts w:ascii="Times New Roman" w:hAnsi="Times New Roman"/>
          <w:sz w:val="28"/>
          <w:szCs w:val="28"/>
        </w:rPr>
        <w:t>).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Будущая стоимость С=50 000 ед.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Величину, обратную процентному множителю, называют дисконтирующим множителем </w:t>
      </w:r>
      <w:r w:rsidRPr="003562E7">
        <w:rPr>
          <w:rFonts w:ascii="Times New Roman" w:hAnsi="Times New Roman"/>
          <w:sz w:val="28"/>
          <w:szCs w:val="28"/>
          <w:lang w:val="en-US"/>
        </w:rPr>
        <w:t>v</w:t>
      </w:r>
      <w:r w:rsidRPr="003562E7">
        <w:rPr>
          <w:rFonts w:ascii="Times New Roman" w:hAnsi="Times New Roman"/>
          <w:sz w:val="28"/>
          <w:szCs w:val="28"/>
        </w:rPr>
        <w:t>: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  <w:lang w:val="en-US"/>
        </w:rPr>
        <w:t>v</w:t>
      </w:r>
      <w:r w:rsidRPr="003562E7">
        <w:rPr>
          <w:rFonts w:ascii="Times New Roman" w:hAnsi="Times New Roman"/>
          <w:sz w:val="28"/>
          <w:szCs w:val="28"/>
        </w:rPr>
        <w:t xml:space="preserve"> = С/(1+</w:t>
      </w:r>
      <w:r w:rsidRPr="003562E7">
        <w:rPr>
          <w:rFonts w:ascii="Times New Roman" w:hAnsi="Times New Roman"/>
          <w:sz w:val="28"/>
          <w:szCs w:val="28"/>
          <w:lang w:val="en-US"/>
        </w:rPr>
        <w:t>i</w:t>
      </w:r>
      <w:r w:rsidRPr="003562E7">
        <w:rPr>
          <w:rFonts w:ascii="Times New Roman" w:hAnsi="Times New Roman"/>
          <w:sz w:val="28"/>
          <w:szCs w:val="28"/>
        </w:rPr>
        <w:t>)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Дисконтирующий множитель за 10 лет определяется по формуле: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  <w:lang w:val="en-US"/>
        </w:rPr>
        <w:t>v</w:t>
      </w:r>
      <w:r w:rsidRPr="003562E7">
        <w:rPr>
          <w:rFonts w:ascii="Times New Roman" w:hAnsi="Times New Roman"/>
          <w:sz w:val="28"/>
          <w:szCs w:val="28"/>
        </w:rPr>
        <w:t>?? = 50 000 / (1+</w:t>
      </w:r>
      <w:r w:rsidRPr="003562E7">
        <w:rPr>
          <w:rFonts w:ascii="Times New Roman" w:hAnsi="Times New Roman"/>
          <w:sz w:val="28"/>
          <w:szCs w:val="28"/>
          <w:lang w:val="en-US"/>
        </w:rPr>
        <w:t>i</w:t>
      </w:r>
      <w:r w:rsidRPr="003562E7">
        <w:rPr>
          <w:rFonts w:ascii="Times New Roman" w:hAnsi="Times New Roman"/>
          <w:sz w:val="28"/>
          <w:szCs w:val="28"/>
        </w:rPr>
        <w:t>)?? = 50 000 / (1+5)?? = 50 000 / 60 466 176 = 0,00083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Страховая сумма С=50 000 ед.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Расчет нетто-премии П проводим по формуле [1,с.643]:</w:t>
      </w:r>
    </w:p>
    <w:p w:rsidR="003562E7" w:rsidRDefault="003562E7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 xml:space="preserve">П = С * Р * </w:t>
      </w:r>
      <w:r w:rsidRPr="003562E7">
        <w:rPr>
          <w:rFonts w:ascii="Times New Roman" w:hAnsi="Times New Roman"/>
          <w:sz w:val="28"/>
          <w:szCs w:val="28"/>
          <w:lang w:val="en-US"/>
        </w:rPr>
        <w:t>v</w:t>
      </w:r>
      <w:r w:rsidRPr="003562E7">
        <w:rPr>
          <w:rFonts w:ascii="Times New Roman" w:hAnsi="Times New Roman"/>
          <w:sz w:val="28"/>
          <w:szCs w:val="28"/>
        </w:rPr>
        <w:t>?? = 50</w:t>
      </w:r>
      <w:r w:rsidRPr="003562E7">
        <w:rPr>
          <w:rFonts w:ascii="Times New Roman" w:hAnsi="Times New Roman"/>
          <w:sz w:val="28"/>
          <w:szCs w:val="28"/>
          <w:lang w:val="en-US"/>
        </w:rPr>
        <w:t> </w:t>
      </w:r>
      <w:r w:rsidRPr="003562E7">
        <w:rPr>
          <w:rFonts w:ascii="Times New Roman" w:hAnsi="Times New Roman"/>
          <w:sz w:val="28"/>
          <w:szCs w:val="28"/>
        </w:rPr>
        <w:t>000 * 0.82 * 0,00083</w:t>
      </w:r>
      <w:r w:rsidR="003562E7">
        <w:rPr>
          <w:rFonts w:ascii="Times New Roman" w:hAnsi="Times New Roman"/>
          <w:sz w:val="28"/>
          <w:szCs w:val="28"/>
        </w:rPr>
        <w:t xml:space="preserve"> </w:t>
      </w:r>
      <w:r w:rsidRPr="003562E7">
        <w:rPr>
          <w:rFonts w:ascii="Times New Roman" w:hAnsi="Times New Roman"/>
          <w:sz w:val="28"/>
          <w:szCs w:val="28"/>
        </w:rPr>
        <w:t>= 41 000 * 0,00083 = 33,9 ед.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EE51ED" w:rsidRDefault="003562E7" w:rsidP="003562E7">
      <w:pPr>
        <w:tabs>
          <w:tab w:val="center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51ED" w:rsidRPr="00EE51E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E51ED" w:rsidRPr="003562E7" w:rsidRDefault="00EE51ED" w:rsidP="003562E7">
      <w:pPr>
        <w:tabs>
          <w:tab w:val="center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1ED" w:rsidRPr="003562E7" w:rsidRDefault="00EE51ED" w:rsidP="003562E7">
      <w:pPr>
        <w:numPr>
          <w:ilvl w:val="0"/>
          <w:numId w:val="8"/>
        </w:numPr>
        <w:tabs>
          <w:tab w:val="center" w:pos="284"/>
          <w:tab w:val="num" w:pos="720"/>
          <w:tab w:val="center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Страхование: Учебник/ Под ред. Т.А.Федоровой. – 2-е изд.,- М.: Экономист, 2004г.</w:t>
      </w:r>
    </w:p>
    <w:p w:rsidR="00EE51ED" w:rsidRPr="003562E7" w:rsidRDefault="00EE51ED" w:rsidP="003562E7">
      <w:pPr>
        <w:numPr>
          <w:ilvl w:val="0"/>
          <w:numId w:val="8"/>
        </w:numPr>
        <w:tabs>
          <w:tab w:val="center" w:pos="284"/>
          <w:tab w:val="num" w:pos="720"/>
          <w:tab w:val="center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Роик В.Д. «Основы социального страхования: организация, экономика и право» Учебник. – М.: Изд-во РАГС, 2007г.</w:t>
      </w:r>
    </w:p>
    <w:p w:rsidR="00EE51ED" w:rsidRPr="003562E7" w:rsidRDefault="00EE51ED" w:rsidP="003562E7">
      <w:pPr>
        <w:numPr>
          <w:ilvl w:val="0"/>
          <w:numId w:val="8"/>
        </w:numPr>
        <w:tabs>
          <w:tab w:val="center" w:pos="284"/>
          <w:tab w:val="num" w:pos="720"/>
          <w:tab w:val="center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Пантелеева Т.С., Червякова Г.А. «Экономические основы социальной работы: Учеб. пособие. – М.: Гуманит. изд. центр ВЛАДОС, 1999г.</w:t>
      </w:r>
    </w:p>
    <w:p w:rsidR="00EE51ED" w:rsidRPr="003562E7" w:rsidRDefault="00EE51ED" w:rsidP="003562E7">
      <w:pPr>
        <w:numPr>
          <w:ilvl w:val="0"/>
          <w:numId w:val="8"/>
        </w:numPr>
        <w:tabs>
          <w:tab w:val="center" w:pos="284"/>
          <w:tab w:val="num" w:pos="720"/>
          <w:tab w:val="center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562E7">
        <w:rPr>
          <w:rFonts w:ascii="Times New Roman" w:hAnsi="Times New Roman"/>
          <w:sz w:val="28"/>
          <w:szCs w:val="28"/>
        </w:rPr>
        <w:t>Демография населения. Курс лекций./ Под ред. В.Н.Савина, 2006г.</w:t>
      </w:r>
      <w:bookmarkStart w:id="6" w:name="_GoBack"/>
      <w:bookmarkEnd w:id="6"/>
    </w:p>
    <w:sectPr w:rsidR="00EE51ED" w:rsidRPr="003562E7" w:rsidSect="003562E7">
      <w:headerReference w:type="even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E3" w:rsidRDefault="002039E3">
      <w:r>
        <w:separator/>
      </w:r>
    </w:p>
  </w:endnote>
  <w:endnote w:type="continuationSeparator" w:id="0">
    <w:p w:rsidR="002039E3" w:rsidRDefault="002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E3" w:rsidRDefault="002039E3">
      <w:r>
        <w:separator/>
      </w:r>
    </w:p>
  </w:footnote>
  <w:footnote w:type="continuationSeparator" w:id="0">
    <w:p w:rsidR="002039E3" w:rsidRDefault="0020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ED" w:rsidRDefault="00EE51ED">
    <w:pPr>
      <w:pStyle w:val="a5"/>
    </w:pPr>
  </w:p>
  <w:p w:rsidR="00EE51ED" w:rsidRDefault="00EE51E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010001"/>
    <w:multiLevelType w:val="multilevel"/>
    <w:tmpl w:val="0000000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0010002"/>
    <w:multiLevelType w:val="multilevel"/>
    <w:tmpl w:val="0000000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0010003"/>
    <w:multiLevelType w:val="multilevel"/>
    <w:tmpl w:val="0000000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0010004"/>
    <w:multiLevelType w:val="multilevel"/>
    <w:tmpl w:val="00000000"/>
    <w:lvl w:ilvl="0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>
    <w:nsid w:val="00010005"/>
    <w:multiLevelType w:val="multilevel"/>
    <w:tmpl w:val="00000000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6">
    <w:nsid w:val="00010006"/>
    <w:multiLevelType w:val="multilevel"/>
    <w:tmpl w:val="0000000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0001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10008"/>
    <w:multiLevelType w:val="multilevel"/>
    <w:tmpl w:val="0000000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19D"/>
    <w:rsid w:val="002039E3"/>
    <w:rsid w:val="0021519D"/>
    <w:rsid w:val="003562E7"/>
    <w:rsid w:val="00921661"/>
    <w:rsid w:val="00932F4E"/>
    <w:rsid w:val="00993D1D"/>
    <w:rsid w:val="00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9B8FC7-6FFA-4A9C-8606-0C47096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endnote reference"/>
    <w:uiPriority w:val="99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Calibri" w:hAnsi="Calibri"/>
      <w:noProof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Calibri" w:hAnsi="Calibri"/>
      <w:noProof/>
      <w:szCs w:val="20"/>
    </w:rPr>
  </w:style>
  <w:style w:type="paragraph" w:styleId="2">
    <w:name w:val="Body Text Indent 2"/>
    <w:basedOn w:val="a"/>
    <w:link w:val="20"/>
    <w:uiPriority w:val="99"/>
    <w:pPr>
      <w:spacing w:after="0" w:line="240" w:lineRule="auto"/>
      <w:ind w:left="360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Calibri" w:hAnsi="Calibri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34329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Принцева</dc:creator>
  <cp:keywords/>
  <dc:description/>
  <cp:lastModifiedBy>admin</cp:lastModifiedBy>
  <cp:revision>2</cp:revision>
  <cp:lastPrinted>2009-03-24T12:25:00Z</cp:lastPrinted>
  <dcterms:created xsi:type="dcterms:W3CDTF">2014-03-01T15:34:00Z</dcterms:created>
  <dcterms:modified xsi:type="dcterms:W3CDTF">2014-03-01T15:34:00Z</dcterms:modified>
</cp:coreProperties>
</file>