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BD8" w:rsidRPr="001706BB" w:rsidRDefault="00356BD8" w:rsidP="001706BB">
      <w:pPr>
        <w:pStyle w:val="a3"/>
        <w:spacing w:line="360" w:lineRule="auto"/>
        <w:ind w:firstLine="709"/>
      </w:pPr>
      <w:r w:rsidRPr="001706BB">
        <w:t>МИНИСТЕРСТВО ОБРАЗОВАНИЯ</w:t>
      </w:r>
      <w:r w:rsidR="001706BB">
        <w:t xml:space="preserve"> </w:t>
      </w:r>
      <w:r w:rsidRPr="001706BB">
        <w:t>И</w:t>
      </w:r>
      <w:r w:rsidR="001706BB">
        <w:t xml:space="preserve"> </w:t>
      </w:r>
      <w:r w:rsidRPr="001706BB">
        <w:t>НАУКИ</w:t>
      </w:r>
      <w:r w:rsidR="001706BB">
        <w:t xml:space="preserve"> </w:t>
      </w:r>
      <w:r w:rsidRPr="001706BB">
        <w:t>УКРАИНЫ</w:t>
      </w:r>
    </w:p>
    <w:p w:rsidR="00356BD8" w:rsidRPr="001706BB" w:rsidRDefault="00356BD8" w:rsidP="001706BB">
      <w:pPr>
        <w:pStyle w:val="a5"/>
        <w:spacing w:line="360" w:lineRule="auto"/>
        <w:ind w:left="0" w:firstLine="709"/>
      </w:pPr>
      <w:r w:rsidRPr="001706BB">
        <w:t>Таврический</w:t>
      </w:r>
      <w:r w:rsidR="001706BB">
        <w:t xml:space="preserve"> </w:t>
      </w:r>
      <w:r w:rsidRPr="001706BB">
        <w:t>Национальный</w:t>
      </w:r>
      <w:r w:rsidR="001706BB">
        <w:t xml:space="preserve"> </w:t>
      </w:r>
      <w:r w:rsidRPr="001706BB">
        <w:t>университет</w:t>
      </w:r>
      <w:r w:rsidR="001706BB">
        <w:t xml:space="preserve"> </w:t>
      </w:r>
      <w:r w:rsidRPr="001706BB">
        <w:t>им. В.И. Вернадского</w:t>
      </w:r>
    </w:p>
    <w:p w:rsidR="00356BD8" w:rsidRPr="001706BB" w:rsidRDefault="00356BD8" w:rsidP="001706BB">
      <w:pPr>
        <w:pStyle w:val="a5"/>
        <w:spacing w:line="360" w:lineRule="auto"/>
        <w:ind w:left="0" w:firstLine="709"/>
      </w:pPr>
      <w:r w:rsidRPr="001706BB">
        <w:t>Кафедра «Финансы и кредит»</w:t>
      </w:r>
    </w:p>
    <w:p w:rsidR="00356BD8" w:rsidRPr="001706BB" w:rsidRDefault="00356BD8" w:rsidP="001706BB">
      <w:pPr>
        <w:pStyle w:val="a5"/>
        <w:spacing w:line="360" w:lineRule="auto"/>
        <w:ind w:left="0" w:firstLine="709"/>
      </w:pPr>
    </w:p>
    <w:p w:rsidR="00356BD8" w:rsidRPr="001706BB" w:rsidRDefault="00356BD8" w:rsidP="001706BB">
      <w:pPr>
        <w:pStyle w:val="a5"/>
        <w:spacing w:line="360" w:lineRule="auto"/>
        <w:ind w:left="0" w:firstLine="709"/>
        <w:jc w:val="both"/>
      </w:pPr>
    </w:p>
    <w:p w:rsidR="00356BD8" w:rsidRPr="001706BB" w:rsidRDefault="00356BD8" w:rsidP="001706BB">
      <w:pPr>
        <w:pStyle w:val="a5"/>
        <w:spacing w:line="360" w:lineRule="auto"/>
        <w:ind w:left="0" w:firstLine="709"/>
        <w:jc w:val="both"/>
      </w:pPr>
    </w:p>
    <w:p w:rsidR="00356BD8" w:rsidRPr="001706BB" w:rsidRDefault="00356BD8" w:rsidP="001706BB">
      <w:pPr>
        <w:pStyle w:val="a5"/>
        <w:spacing w:line="360" w:lineRule="auto"/>
        <w:ind w:left="0" w:firstLine="709"/>
        <w:jc w:val="both"/>
      </w:pPr>
    </w:p>
    <w:p w:rsidR="00356BD8" w:rsidRPr="001706BB" w:rsidRDefault="00356BD8" w:rsidP="001706BB">
      <w:pPr>
        <w:pStyle w:val="a5"/>
        <w:spacing w:line="360" w:lineRule="auto"/>
        <w:ind w:left="0" w:firstLine="709"/>
        <w:jc w:val="both"/>
      </w:pPr>
    </w:p>
    <w:p w:rsidR="00356BD8" w:rsidRPr="001706BB" w:rsidRDefault="00356BD8" w:rsidP="001706BB">
      <w:pPr>
        <w:pStyle w:val="a5"/>
        <w:spacing w:line="360" w:lineRule="auto"/>
        <w:ind w:left="0" w:firstLine="709"/>
        <w:jc w:val="both"/>
      </w:pPr>
    </w:p>
    <w:p w:rsidR="00356BD8" w:rsidRPr="001706BB" w:rsidRDefault="00356BD8" w:rsidP="001706BB">
      <w:pPr>
        <w:pStyle w:val="a5"/>
        <w:spacing w:line="360" w:lineRule="auto"/>
        <w:ind w:left="0" w:firstLine="709"/>
        <w:jc w:val="both"/>
      </w:pPr>
    </w:p>
    <w:p w:rsidR="00356BD8" w:rsidRPr="001706BB" w:rsidRDefault="001706BB" w:rsidP="001706BB">
      <w:pPr>
        <w:pStyle w:val="a5"/>
        <w:spacing w:line="360" w:lineRule="auto"/>
        <w:ind w:left="0" w:firstLine="709"/>
        <w:rPr>
          <w:b/>
        </w:rPr>
      </w:pPr>
      <w:r w:rsidRPr="001706BB">
        <w:rPr>
          <w:b/>
        </w:rPr>
        <w:t>Контрольная работа</w:t>
      </w:r>
    </w:p>
    <w:p w:rsidR="00356BD8" w:rsidRPr="001706BB" w:rsidRDefault="00356BD8" w:rsidP="001706BB">
      <w:pPr>
        <w:pStyle w:val="a5"/>
        <w:spacing w:line="360" w:lineRule="auto"/>
        <w:ind w:left="0" w:firstLine="709"/>
        <w:rPr>
          <w:b/>
        </w:rPr>
      </w:pPr>
      <w:r w:rsidRPr="001706BB">
        <w:rPr>
          <w:b/>
        </w:rPr>
        <w:t>по</w:t>
      </w:r>
      <w:r w:rsidR="001706BB" w:rsidRPr="001706BB">
        <w:rPr>
          <w:b/>
        </w:rPr>
        <w:t xml:space="preserve"> </w:t>
      </w:r>
      <w:r w:rsidRPr="001706BB">
        <w:rPr>
          <w:b/>
        </w:rPr>
        <w:t>предмету:</w:t>
      </w:r>
    </w:p>
    <w:p w:rsidR="00356BD8" w:rsidRPr="001706BB" w:rsidRDefault="00356BD8" w:rsidP="001706BB">
      <w:pPr>
        <w:pStyle w:val="a5"/>
        <w:spacing w:line="360" w:lineRule="auto"/>
        <w:ind w:left="0" w:firstLine="709"/>
        <w:rPr>
          <w:b/>
        </w:rPr>
      </w:pPr>
      <w:r w:rsidRPr="001706BB">
        <w:rPr>
          <w:b/>
        </w:rPr>
        <w:t>«Страховые услуги»</w:t>
      </w:r>
    </w:p>
    <w:p w:rsidR="00356BD8" w:rsidRPr="001706BB" w:rsidRDefault="00356BD8" w:rsidP="001706BB">
      <w:pPr>
        <w:pStyle w:val="a5"/>
        <w:spacing w:line="360" w:lineRule="auto"/>
        <w:ind w:left="0" w:firstLine="709"/>
        <w:jc w:val="both"/>
      </w:pPr>
    </w:p>
    <w:p w:rsidR="00356BD8" w:rsidRPr="001706BB" w:rsidRDefault="00356BD8" w:rsidP="001706BB">
      <w:pPr>
        <w:pStyle w:val="a5"/>
        <w:spacing w:line="360" w:lineRule="auto"/>
        <w:ind w:left="0" w:firstLine="709"/>
        <w:jc w:val="both"/>
      </w:pPr>
    </w:p>
    <w:p w:rsidR="00356BD8" w:rsidRPr="001706BB" w:rsidRDefault="00356BD8" w:rsidP="001706BB">
      <w:pPr>
        <w:pStyle w:val="a5"/>
        <w:spacing w:line="360" w:lineRule="auto"/>
        <w:ind w:left="0" w:firstLine="709"/>
        <w:jc w:val="both"/>
      </w:pPr>
    </w:p>
    <w:p w:rsidR="00356BD8" w:rsidRPr="001706BB" w:rsidRDefault="00356BD8" w:rsidP="001706BB">
      <w:pPr>
        <w:pStyle w:val="a5"/>
        <w:spacing w:line="360" w:lineRule="auto"/>
        <w:ind w:left="0" w:firstLine="709"/>
        <w:jc w:val="both"/>
      </w:pPr>
    </w:p>
    <w:p w:rsidR="00356BD8" w:rsidRPr="001706BB" w:rsidRDefault="00356BD8" w:rsidP="001706BB">
      <w:pPr>
        <w:pStyle w:val="a5"/>
        <w:spacing w:line="360" w:lineRule="auto"/>
        <w:ind w:left="0" w:firstLine="709"/>
        <w:jc w:val="right"/>
      </w:pPr>
      <w:r w:rsidRPr="001706BB">
        <w:t>Выполнена:</w:t>
      </w:r>
    </w:p>
    <w:p w:rsidR="00356BD8" w:rsidRPr="001706BB" w:rsidRDefault="00356BD8" w:rsidP="001706BB">
      <w:pPr>
        <w:pStyle w:val="a5"/>
        <w:spacing w:line="360" w:lineRule="auto"/>
        <w:ind w:left="0" w:firstLine="709"/>
        <w:jc w:val="right"/>
      </w:pPr>
      <w:r w:rsidRPr="001706BB">
        <w:t>студенткой</w:t>
      </w:r>
      <w:r w:rsidR="001706BB">
        <w:t xml:space="preserve"> </w:t>
      </w:r>
      <w:r w:rsidRPr="001706BB">
        <w:t>4</w:t>
      </w:r>
      <w:r w:rsidR="001706BB">
        <w:t xml:space="preserve"> </w:t>
      </w:r>
      <w:r w:rsidRPr="001706BB">
        <w:t>курса</w:t>
      </w:r>
    </w:p>
    <w:p w:rsidR="00356BD8" w:rsidRPr="001706BB" w:rsidRDefault="00356BD8" w:rsidP="001706BB">
      <w:pPr>
        <w:pStyle w:val="a5"/>
        <w:spacing w:line="360" w:lineRule="auto"/>
        <w:ind w:left="0" w:firstLine="709"/>
        <w:jc w:val="right"/>
      </w:pPr>
      <w:r w:rsidRPr="001706BB">
        <w:t>заочного</w:t>
      </w:r>
      <w:r w:rsidR="001706BB">
        <w:t xml:space="preserve"> </w:t>
      </w:r>
      <w:r w:rsidRPr="001706BB">
        <w:t>отделения</w:t>
      </w:r>
    </w:p>
    <w:p w:rsidR="00356BD8" w:rsidRPr="001706BB" w:rsidRDefault="00356BD8" w:rsidP="001706BB">
      <w:pPr>
        <w:pStyle w:val="a5"/>
        <w:spacing w:line="360" w:lineRule="auto"/>
        <w:ind w:left="0" w:firstLine="709"/>
        <w:jc w:val="right"/>
      </w:pPr>
      <w:r w:rsidRPr="001706BB">
        <w:t>экономического</w:t>
      </w:r>
      <w:r w:rsidR="001706BB">
        <w:t xml:space="preserve"> </w:t>
      </w:r>
      <w:r w:rsidRPr="001706BB">
        <w:t>факультета,</w:t>
      </w:r>
    </w:p>
    <w:p w:rsidR="00356BD8" w:rsidRPr="001706BB" w:rsidRDefault="00356BD8" w:rsidP="001706BB">
      <w:pPr>
        <w:pStyle w:val="a5"/>
        <w:spacing w:line="360" w:lineRule="auto"/>
        <w:ind w:left="0" w:firstLine="709"/>
        <w:jc w:val="right"/>
      </w:pPr>
      <w:r w:rsidRPr="001706BB">
        <w:t>специальности «финансы»,</w:t>
      </w:r>
    </w:p>
    <w:p w:rsidR="00356BD8" w:rsidRPr="001706BB" w:rsidRDefault="00356BD8" w:rsidP="001706BB">
      <w:pPr>
        <w:pStyle w:val="a5"/>
        <w:spacing w:line="360" w:lineRule="auto"/>
        <w:ind w:left="0" w:firstLine="709"/>
        <w:jc w:val="right"/>
      </w:pPr>
      <w:r w:rsidRPr="001706BB">
        <w:t>Кравченко Н.Ю.</w:t>
      </w:r>
    </w:p>
    <w:p w:rsidR="00356BD8" w:rsidRPr="001706BB" w:rsidRDefault="00356BD8" w:rsidP="001706BB">
      <w:pPr>
        <w:pStyle w:val="a5"/>
        <w:spacing w:line="360" w:lineRule="auto"/>
        <w:ind w:left="0" w:firstLine="709"/>
        <w:jc w:val="right"/>
      </w:pPr>
      <w:r w:rsidRPr="001706BB">
        <w:t>Проверена:</w:t>
      </w:r>
    </w:p>
    <w:p w:rsidR="00356BD8" w:rsidRPr="001706BB" w:rsidRDefault="00356BD8" w:rsidP="001706BB">
      <w:pPr>
        <w:pStyle w:val="a5"/>
        <w:spacing w:line="360" w:lineRule="auto"/>
        <w:ind w:left="0" w:firstLine="709"/>
        <w:jc w:val="right"/>
      </w:pPr>
      <w:r w:rsidRPr="001706BB">
        <w:t>преподавателем,</w:t>
      </w:r>
    </w:p>
    <w:p w:rsidR="00356BD8" w:rsidRPr="001706BB" w:rsidRDefault="00356BD8" w:rsidP="001706BB">
      <w:pPr>
        <w:pStyle w:val="a5"/>
        <w:spacing w:line="360" w:lineRule="auto"/>
        <w:ind w:left="0" w:firstLine="709"/>
        <w:jc w:val="right"/>
      </w:pPr>
      <w:r w:rsidRPr="001706BB">
        <w:t>Каюмом</w:t>
      </w:r>
      <w:r w:rsidR="001706BB">
        <w:t xml:space="preserve"> </w:t>
      </w:r>
      <w:r w:rsidRPr="001706BB">
        <w:t>Джалалом.</w:t>
      </w:r>
    </w:p>
    <w:p w:rsidR="00356BD8" w:rsidRPr="001706BB" w:rsidRDefault="00356BD8" w:rsidP="001706BB">
      <w:pPr>
        <w:pStyle w:val="a5"/>
        <w:spacing w:line="360" w:lineRule="auto"/>
        <w:ind w:left="0" w:firstLine="709"/>
        <w:jc w:val="both"/>
      </w:pPr>
    </w:p>
    <w:p w:rsidR="00356BD8" w:rsidRPr="001706BB" w:rsidRDefault="00356BD8" w:rsidP="001706BB">
      <w:pPr>
        <w:pStyle w:val="a5"/>
        <w:spacing w:line="360" w:lineRule="auto"/>
        <w:ind w:left="0" w:firstLine="709"/>
      </w:pPr>
      <w:r w:rsidRPr="001706BB">
        <w:t>Симферополь</w:t>
      </w:r>
    </w:p>
    <w:p w:rsidR="00356BD8" w:rsidRPr="001706BB" w:rsidRDefault="00356BD8" w:rsidP="001706BB">
      <w:pPr>
        <w:pStyle w:val="a5"/>
        <w:spacing w:line="360" w:lineRule="auto"/>
        <w:ind w:left="0" w:firstLine="709"/>
      </w:pPr>
      <w:r w:rsidRPr="001706BB">
        <w:t>2005г.</w:t>
      </w:r>
    </w:p>
    <w:p w:rsidR="00EE20B9" w:rsidRPr="001706BB" w:rsidRDefault="001706BB" w:rsidP="001706BB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1706BB">
        <w:rPr>
          <w:b/>
          <w:sz w:val="28"/>
        </w:rPr>
        <w:t>План</w:t>
      </w:r>
    </w:p>
    <w:p w:rsidR="00EE20B9" w:rsidRPr="001706BB" w:rsidRDefault="00EE20B9" w:rsidP="001706BB">
      <w:pPr>
        <w:spacing w:line="360" w:lineRule="auto"/>
        <w:ind w:firstLine="709"/>
        <w:jc w:val="both"/>
        <w:rPr>
          <w:sz w:val="28"/>
        </w:rPr>
      </w:pPr>
    </w:p>
    <w:p w:rsidR="00EE20B9" w:rsidRPr="001706BB" w:rsidRDefault="00EE20B9" w:rsidP="001706BB">
      <w:pPr>
        <w:spacing w:line="360" w:lineRule="auto"/>
        <w:ind w:firstLine="709"/>
        <w:jc w:val="both"/>
        <w:rPr>
          <w:sz w:val="28"/>
        </w:rPr>
      </w:pPr>
      <w:r w:rsidRPr="001706BB">
        <w:rPr>
          <w:sz w:val="28"/>
        </w:rPr>
        <w:t>1.</w:t>
      </w:r>
      <w:r w:rsidR="001706BB">
        <w:rPr>
          <w:sz w:val="28"/>
        </w:rPr>
        <w:t xml:space="preserve"> </w:t>
      </w:r>
      <w:r w:rsidRPr="001706BB">
        <w:rPr>
          <w:sz w:val="28"/>
        </w:rPr>
        <w:t>Урегулирование требований по поводу возмещения убытков.</w:t>
      </w:r>
    </w:p>
    <w:p w:rsidR="00EE20B9" w:rsidRPr="001706BB" w:rsidRDefault="00EE20B9" w:rsidP="001706BB">
      <w:pPr>
        <w:spacing w:line="360" w:lineRule="auto"/>
        <w:ind w:firstLine="709"/>
        <w:jc w:val="both"/>
        <w:rPr>
          <w:sz w:val="28"/>
        </w:rPr>
      </w:pPr>
      <w:r w:rsidRPr="001706BB">
        <w:rPr>
          <w:sz w:val="28"/>
        </w:rPr>
        <w:t>2.</w:t>
      </w:r>
      <w:r w:rsidR="001706BB">
        <w:rPr>
          <w:sz w:val="28"/>
        </w:rPr>
        <w:t xml:space="preserve"> </w:t>
      </w:r>
      <w:r w:rsidRPr="001706BB">
        <w:rPr>
          <w:sz w:val="28"/>
        </w:rPr>
        <w:t>Структура и основы разработки страховых тарифов.</w:t>
      </w:r>
    </w:p>
    <w:p w:rsidR="00EE20B9" w:rsidRPr="001706BB" w:rsidRDefault="00EE20B9" w:rsidP="001706BB">
      <w:pPr>
        <w:spacing w:line="360" w:lineRule="auto"/>
        <w:ind w:firstLine="709"/>
        <w:jc w:val="both"/>
        <w:rPr>
          <w:sz w:val="28"/>
        </w:rPr>
      </w:pPr>
      <w:r w:rsidRPr="001706BB">
        <w:rPr>
          <w:sz w:val="28"/>
        </w:rPr>
        <w:t>3. Выбор рисков. Тарифная политика.</w:t>
      </w:r>
    </w:p>
    <w:p w:rsidR="00EE20B9" w:rsidRPr="001706BB" w:rsidRDefault="00EE20B9" w:rsidP="001706BB">
      <w:pPr>
        <w:spacing w:line="360" w:lineRule="auto"/>
        <w:ind w:firstLine="709"/>
        <w:jc w:val="both"/>
        <w:rPr>
          <w:sz w:val="28"/>
        </w:rPr>
      </w:pPr>
      <w:r w:rsidRPr="001706BB">
        <w:rPr>
          <w:sz w:val="28"/>
        </w:rPr>
        <w:t>4. Страхование товарных кредитов. Страхование кредитов под инвестиционные средства клиента. Страхование потребительских кредитов.</w:t>
      </w:r>
      <w:r w:rsidR="001706BB">
        <w:rPr>
          <w:sz w:val="28"/>
        </w:rPr>
        <w:t xml:space="preserve"> </w:t>
      </w:r>
    </w:p>
    <w:p w:rsidR="006F5618" w:rsidRPr="001706BB" w:rsidRDefault="001706BB" w:rsidP="001706B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D2496D" w:rsidRPr="001706BB">
        <w:rPr>
          <w:b/>
          <w:sz w:val="28"/>
          <w:szCs w:val="28"/>
        </w:rPr>
        <w:t xml:space="preserve">4. </w:t>
      </w:r>
      <w:r w:rsidR="002B2B99" w:rsidRPr="001706BB">
        <w:rPr>
          <w:b/>
          <w:sz w:val="28"/>
          <w:szCs w:val="28"/>
        </w:rPr>
        <w:t>КРЕДИТНОЕ СТРАХОВАНИЕ. СТРАХОВАНИЕ КОММЕРЧЕСКИХ И ЭКСПОРТНЫХ КРЕДИТОВ. ПОТРЕБИТЕЛЬСКИЙ</w:t>
      </w:r>
      <w:r w:rsidRPr="001706BB">
        <w:rPr>
          <w:b/>
          <w:sz w:val="28"/>
          <w:szCs w:val="28"/>
        </w:rPr>
        <w:t xml:space="preserve"> </w:t>
      </w:r>
      <w:r w:rsidR="002B2B99" w:rsidRPr="001706BB">
        <w:rPr>
          <w:b/>
          <w:sz w:val="28"/>
          <w:szCs w:val="28"/>
        </w:rPr>
        <w:t>КРЕДИТ.</w:t>
      </w:r>
    </w:p>
    <w:p w:rsidR="002B2B99" w:rsidRPr="001706BB" w:rsidRDefault="002B2B99" w:rsidP="001706BB">
      <w:pPr>
        <w:spacing w:line="360" w:lineRule="auto"/>
        <w:ind w:firstLine="709"/>
        <w:jc w:val="both"/>
        <w:rPr>
          <w:sz w:val="28"/>
          <w:szCs w:val="28"/>
        </w:rPr>
      </w:pPr>
    </w:p>
    <w:p w:rsidR="009F7628" w:rsidRPr="001706BB" w:rsidRDefault="002B2B99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По сравнению с большинством других областей страхования страхование кредитов возникло относительно недавно, поскольку оно не признавалось в течение достаточно долгого времени. В результате постоянно растущего с середины</w:t>
      </w:r>
      <w:r w:rsidR="009F7628" w:rsidRPr="001706BB">
        <w:rPr>
          <w:sz w:val="28"/>
          <w:szCs w:val="28"/>
        </w:rPr>
        <w:t xml:space="preserve"> 60-х годов числа случаев несостоятельности (неплатежеспособности), которые практически скачком увеличились с началом волны несостоятельностей в 1973 году, в последующие годы возник большой спрос на этот вид страхования.</w:t>
      </w:r>
    </w:p>
    <w:p w:rsidR="002B2B99" w:rsidRPr="001706BB" w:rsidRDefault="009F7628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В понятие «страхование кредитов» входят следующие разделы страхования:</w:t>
      </w:r>
      <w:r w:rsidR="002B2B99" w:rsidRPr="001706BB">
        <w:rPr>
          <w:sz w:val="28"/>
          <w:szCs w:val="28"/>
        </w:rPr>
        <w:t xml:space="preserve"> </w:t>
      </w:r>
    </w:p>
    <w:p w:rsidR="008657FE" w:rsidRPr="001706BB" w:rsidRDefault="008657FE" w:rsidP="001706BB">
      <w:pPr>
        <w:numPr>
          <w:ilvl w:val="0"/>
          <w:numId w:val="1"/>
        </w:numPr>
        <w:tabs>
          <w:tab w:val="clear" w:pos="720"/>
          <w:tab w:val="num" w:pos="-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Страхование делькредере:</w:t>
      </w:r>
    </w:p>
    <w:p w:rsidR="008657FE" w:rsidRPr="001706BB" w:rsidRDefault="008657FE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- страхование коммерческого кредита;</w:t>
      </w:r>
    </w:p>
    <w:p w:rsidR="008657FE" w:rsidRPr="001706BB" w:rsidRDefault="008657FE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-страхование кредитов под средства производства и предметы потребления;</w:t>
      </w:r>
    </w:p>
    <w:p w:rsidR="008657FE" w:rsidRPr="001706BB" w:rsidRDefault="008657FE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- страхование экспортных кредитов;</w:t>
      </w:r>
    </w:p>
    <w:p w:rsidR="008657FE" w:rsidRPr="001706BB" w:rsidRDefault="00F15A63" w:rsidP="001706BB">
      <w:pPr>
        <w:numPr>
          <w:ilvl w:val="0"/>
          <w:numId w:val="1"/>
        </w:numPr>
        <w:tabs>
          <w:tab w:val="clear" w:pos="720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Поручительства и гарантии;</w:t>
      </w:r>
    </w:p>
    <w:p w:rsidR="004341C0" w:rsidRPr="001706BB" w:rsidRDefault="00F15A63" w:rsidP="001706BB">
      <w:pPr>
        <w:numPr>
          <w:ilvl w:val="0"/>
          <w:numId w:val="1"/>
        </w:numPr>
        <w:tabs>
          <w:tab w:val="clear" w:pos="720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Страхование от убытков, возникающих из-за чрезмерного доверия.</w:t>
      </w:r>
    </w:p>
    <w:p w:rsidR="00F15A63" w:rsidRPr="001706BB" w:rsidRDefault="004C3EC1" w:rsidP="001706BB">
      <w:pPr>
        <w:spacing w:line="360" w:lineRule="auto"/>
        <w:ind w:firstLine="709"/>
        <w:jc w:val="both"/>
        <w:rPr>
          <w:sz w:val="28"/>
        </w:rPr>
      </w:pPr>
      <w:r w:rsidRPr="001706BB">
        <w:rPr>
          <w:sz w:val="28"/>
          <w:szCs w:val="28"/>
        </w:rPr>
        <w:t>Общим для всех разделов страхования кредитов является то, что страховщик возмещает потерю денег, однако это не так, если он</w:t>
      </w:r>
      <w:r w:rsidR="001B3CEC" w:rsidRPr="001706BB">
        <w:rPr>
          <w:sz w:val="28"/>
          <w:szCs w:val="28"/>
        </w:rPr>
        <w:t xml:space="preserve">: </w:t>
      </w:r>
      <w:r w:rsidR="00370C7C" w:rsidRPr="001706BB">
        <w:rPr>
          <w:sz w:val="28"/>
          <w:szCs w:val="28"/>
        </w:rPr>
        <w:t xml:space="preserve">возмещает непогашение дебиторской задолженности из-за несостоятельности в разделе </w:t>
      </w:r>
      <w:r w:rsidR="003744E4" w:rsidRPr="001706BB">
        <w:rPr>
          <w:sz w:val="28"/>
          <w:szCs w:val="28"/>
        </w:rPr>
        <w:t>делькредере; выступает гарантом по обязательствам должника или в страховании от убытков, которые возникают из-за чрезмерного доверия, несет ответственность по растратам и хищениям сотрудников на предприятии.</w:t>
      </w:r>
    </w:p>
    <w:p w:rsidR="003744E4" w:rsidRPr="001706BB" w:rsidRDefault="003744E4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Предметом страхования (кроме страхования от убытков, которые могут возникать из-за недоверия к действительности договора) всегда является дебиторская задолженность, возникшая в связи с поставками товаров или услуг. Кредитные страховщики, таким образом, не занимаются непогашением финансовых кредитов.</w:t>
      </w:r>
    </w:p>
    <w:p w:rsidR="003744E4" w:rsidRPr="001706BB" w:rsidRDefault="003744E4" w:rsidP="001706BB">
      <w:pPr>
        <w:spacing w:line="360" w:lineRule="auto"/>
        <w:ind w:firstLine="709"/>
        <w:jc w:val="both"/>
        <w:rPr>
          <w:sz w:val="28"/>
          <w:szCs w:val="28"/>
        </w:rPr>
      </w:pPr>
    </w:p>
    <w:p w:rsidR="003744E4" w:rsidRPr="001706BB" w:rsidRDefault="00D2496D" w:rsidP="001706B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706BB">
        <w:rPr>
          <w:b/>
          <w:sz w:val="28"/>
          <w:szCs w:val="28"/>
        </w:rPr>
        <w:t xml:space="preserve">1. </w:t>
      </w:r>
      <w:r w:rsidR="003744E4" w:rsidRPr="001706BB">
        <w:rPr>
          <w:b/>
          <w:sz w:val="28"/>
          <w:szCs w:val="28"/>
        </w:rPr>
        <w:t>Страхование коммерческих кредитов.</w:t>
      </w:r>
    </w:p>
    <w:p w:rsidR="003744E4" w:rsidRPr="001706BB" w:rsidRDefault="003744E4" w:rsidP="001706BB">
      <w:pPr>
        <w:spacing w:line="360" w:lineRule="auto"/>
        <w:ind w:firstLine="709"/>
        <w:jc w:val="both"/>
        <w:rPr>
          <w:sz w:val="28"/>
          <w:szCs w:val="28"/>
        </w:rPr>
      </w:pPr>
    </w:p>
    <w:p w:rsidR="002255A3" w:rsidRPr="001706BB" w:rsidRDefault="003744E4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Страхуется краткосрочная, револьверная дебиторская задолженность из поставок товаров и услуг по отношению к покупателям внутри страны. За счет этого</w:t>
      </w:r>
      <w:r w:rsidR="002255A3" w:rsidRPr="001706BB">
        <w:rPr>
          <w:sz w:val="28"/>
          <w:szCs w:val="28"/>
        </w:rPr>
        <w:t xml:space="preserve"> страхователь постоянно получает в качестве услуги от страховщика кредитов необходимую информацию о солидности своих покупателей и соразмерности предоставленных или желаемых кредитных сумм.</w:t>
      </w:r>
    </w:p>
    <w:p w:rsidR="002255A3" w:rsidRPr="001706BB" w:rsidRDefault="002255A3" w:rsidP="001706BB">
      <w:pPr>
        <w:spacing w:line="360" w:lineRule="auto"/>
        <w:ind w:firstLine="709"/>
        <w:jc w:val="both"/>
        <w:rPr>
          <w:sz w:val="28"/>
          <w:szCs w:val="28"/>
        </w:rPr>
      </w:pPr>
    </w:p>
    <w:p w:rsidR="003744E4" w:rsidRPr="001706BB" w:rsidRDefault="00D2496D" w:rsidP="001706B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706BB">
        <w:rPr>
          <w:b/>
          <w:sz w:val="28"/>
          <w:szCs w:val="28"/>
        </w:rPr>
        <w:t xml:space="preserve">2. </w:t>
      </w:r>
      <w:r w:rsidR="002255A3" w:rsidRPr="001706BB">
        <w:rPr>
          <w:b/>
          <w:sz w:val="28"/>
          <w:szCs w:val="28"/>
        </w:rPr>
        <w:t>Страхование кредитов на приобретение средств производства и предметов потребления.</w:t>
      </w:r>
    </w:p>
    <w:p w:rsidR="002255A3" w:rsidRPr="001706BB" w:rsidRDefault="002255A3" w:rsidP="001706BB">
      <w:pPr>
        <w:spacing w:line="360" w:lineRule="auto"/>
        <w:ind w:firstLine="709"/>
        <w:jc w:val="both"/>
        <w:rPr>
          <w:sz w:val="28"/>
          <w:szCs w:val="28"/>
        </w:rPr>
      </w:pPr>
    </w:p>
    <w:p w:rsidR="002255A3" w:rsidRPr="001706BB" w:rsidRDefault="002255A3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 xml:space="preserve">Эта область занимается покрытием поставок средств производства по среднесрочным платежным соглашениям. Поэтому данный раздел в рамках «банковской деятельности» является партнером сберегательных касс и банков. При этом страхуются распорядительные кредиты для получателей заработной платы и пособий, мелкие кредиты и ссуды на приобретение в ремесленной и частной сферах. </w:t>
      </w:r>
    </w:p>
    <w:p w:rsidR="002255A3" w:rsidRPr="001706BB" w:rsidRDefault="002255A3" w:rsidP="001706BB">
      <w:pPr>
        <w:spacing w:line="360" w:lineRule="auto"/>
        <w:ind w:firstLine="709"/>
        <w:jc w:val="both"/>
        <w:rPr>
          <w:sz w:val="28"/>
          <w:szCs w:val="28"/>
        </w:rPr>
      </w:pPr>
    </w:p>
    <w:p w:rsidR="002255A3" w:rsidRPr="001706BB" w:rsidRDefault="00D2496D" w:rsidP="001706B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706BB">
        <w:rPr>
          <w:b/>
          <w:sz w:val="28"/>
          <w:szCs w:val="28"/>
        </w:rPr>
        <w:t xml:space="preserve">3. </w:t>
      </w:r>
      <w:r w:rsidR="002255A3" w:rsidRPr="001706BB">
        <w:rPr>
          <w:b/>
          <w:sz w:val="28"/>
          <w:szCs w:val="28"/>
        </w:rPr>
        <w:t>Страхование экспортных кредитов.</w:t>
      </w:r>
    </w:p>
    <w:p w:rsidR="002255A3" w:rsidRPr="001706BB" w:rsidRDefault="002255A3" w:rsidP="001706BB">
      <w:pPr>
        <w:spacing w:line="360" w:lineRule="auto"/>
        <w:ind w:firstLine="709"/>
        <w:jc w:val="both"/>
        <w:rPr>
          <w:sz w:val="28"/>
          <w:szCs w:val="28"/>
        </w:rPr>
      </w:pPr>
    </w:p>
    <w:p w:rsidR="00F80996" w:rsidRPr="001706BB" w:rsidRDefault="002D6D50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В этом разделе страхуется краткосрочная, револьверная, а также среднесрочная дебиторская задолженность</w:t>
      </w:r>
      <w:r w:rsidR="00F80996" w:rsidRPr="001706BB">
        <w:rPr>
          <w:sz w:val="28"/>
          <w:szCs w:val="28"/>
        </w:rPr>
        <w:t xml:space="preserve"> по поставкам средств производства на экспорт. Страховое покрытие предоставляется для экономического риска (потери из-за несостоятельности), так что здесь прежде всего страхуются экспортные сделки с индустриально развитыми странами. Дебиторская задолженность по поставкам государственным организациям, заказчикам в странах с государственной торговлей, например, восточный блок, и покупателям в странах, где политическая ситуация оказывает сильное влияние на экономический риск – т.е. в развивающихся странах – не страхуется частными кредитными страховщиками. Такого рода политические риски страхуются исключительно государством. </w:t>
      </w:r>
    </w:p>
    <w:p w:rsidR="00F80996" w:rsidRPr="001706BB" w:rsidRDefault="00F80996" w:rsidP="001706BB">
      <w:pPr>
        <w:spacing w:line="360" w:lineRule="auto"/>
        <w:ind w:firstLine="709"/>
        <w:jc w:val="both"/>
        <w:rPr>
          <w:sz w:val="28"/>
          <w:szCs w:val="28"/>
        </w:rPr>
      </w:pPr>
    </w:p>
    <w:p w:rsidR="002255A3" w:rsidRPr="001706BB" w:rsidRDefault="00D2496D" w:rsidP="001706B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706BB">
        <w:rPr>
          <w:b/>
          <w:sz w:val="28"/>
          <w:szCs w:val="28"/>
        </w:rPr>
        <w:t xml:space="preserve">4. </w:t>
      </w:r>
      <w:r w:rsidR="00F80996" w:rsidRPr="001706BB">
        <w:rPr>
          <w:b/>
          <w:sz w:val="28"/>
          <w:szCs w:val="28"/>
        </w:rPr>
        <w:t>Поручительства и гарантии.</w:t>
      </w:r>
    </w:p>
    <w:p w:rsidR="00F80996" w:rsidRPr="001706BB" w:rsidRDefault="00F80996" w:rsidP="001706BB">
      <w:pPr>
        <w:spacing w:line="360" w:lineRule="auto"/>
        <w:ind w:firstLine="709"/>
        <w:jc w:val="both"/>
        <w:rPr>
          <w:sz w:val="28"/>
          <w:szCs w:val="28"/>
        </w:rPr>
      </w:pPr>
    </w:p>
    <w:p w:rsidR="00F80996" w:rsidRPr="001706BB" w:rsidRDefault="00F80996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При так называемом поручительском страховании выдаются поручительства и гарантии органам власти и частным заказчикам внутри страны и за рубежом. Сюда относятся и консалтинг по всем вопросам формулирования соответствующих текстов договоров.</w:t>
      </w:r>
    </w:p>
    <w:p w:rsidR="00F80996" w:rsidRPr="001706BB" w:rsidRDefault="00F80996" w:rsidP="001706BB">
      <w:pPr>
        <w:spacing w:line="360" w:lineRule="auto"/>
        <w:ind w:firstLine="709"/>
        <w:jc w:val="both"/>
        <w:rPr>
          <w:sz w:val="28"/>
          <w:szCs w:val="28"/>
        </w:rPr>
      </w:pPr>
    </w:p>
    <w:p w:rsidR="00F80996" w:rsidRPr="001706BB" w:rsidRDefault="00D2496D" w:rsidP="001706B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706BB">
        <w:rPr>
          <w:b/>
          <w:sz w:val="28"/>
          <w:szCs w:val="28"/>
        </w:rPr>
        <w:t xml:space="preserve">5. </w:t>
      </w:r>
      <w:r w:rsidR="00936A32" w:rsidRPr="001706BB">
        <w:rPr>
          <w:b/>
          <w:sz w:val="28"/>
          <w:szCs w:val="28"/>
        </w:rPr>
        <w:t>Страхование от убытков, возникающих из-за чрезмерного доверия.</w:t>
      </w:r>
    </w:p>
    <w:p w:rsidR="00936A32" w:rsidRPr="001706BB" w:rsidRDefault="00936A32" w:rsidP="001706BB">
      <w:pPr>
        <w:spacing w:line="360" w:lineRule="auto"/>
        <w:ind w:firstLine="709"/>
        <w:jc w:val="both"/>
        <w:rPr>
          <w:sz w:val="28"/>
          <w:szCs w:val="28"/>
        </w:rPr>
      </w:pPr>
    </w:p>
    <w:p w:rsidR="00936A32" w:rsidRPr="001706BB" w:rsidRDefault="00936A32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Эта область охраняет предприятия от имущественных ущербов, которые умышленно наносятся им неверными сотрудниками (например, из-за растраты, кражи, измены и мошенничества).</w:t>
      </w:r>
    </w:p>
    <w:p w:rsidR="00936A32" w:rsidRPr="001706BB" w:rsidRDefault="001706BB" w:rsidP="001706B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2496D" w:rsidRPr="001706BB">
        <w:rPr>
          <w:b/>
          <w:sz w:val="28"/>
          <w:szCs w:val="28"/>
        </w:rPr>
        <w:t xml:space="preserve">6. </w:t>
      </w:r>
      <w:r w:rsidR="00D42DB5" w:rsidRPr="001706BB">
        <w:rPr>
          <w:b/>
          <w:sz w:val="28"/>
          <w:szCs w:val="28"/>
        </w:rPr>
        <w:t>СТРАХОВАНИЕ ДЕЛЬКРЕДЕРЕ.</w:t>
      </w:r>
    </w:p>
    <w:p w:rsidR="00D42DB5" w:rsidRPr="001706BB" w:rsidRDefault="00D42DB5" w:rsidP="001706B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42DB5" w:rsidRPr="001706BB" w:rsidRDefault="00D2496D" w:rsidP="001706B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706BB">
        <w:rPr>
          <w:b/>
          <w:sz w:val="28"/>
          <w:szCs w:val="28"/>
        </w:rPr>
        <w:t xml:space="preserve">6.1. </w:t>
      </w:r>
      <w:r w:rsidR="00D42DB5" w:rsidRPr="001706BB">
        <w:rPr>
          <w:b/>
          <w:sz w:val="28"/>
          <w:szCs w:val="28"/>
        </w:rPr>
        <w:t>Риск, которому подвергается дебиторская задолженность из поставок товаров и услуг.</w:t>
      </w:r>
    </w:p>
    <w:p w:rsidR="00D42DB5" w:rsidRPr="001706BB" w:rsidRDefault="00D42DB5" w:rsidP="001706BB">
      <w:pPr>
        <w:spacing w:line="360" w:lineRule="auto"/>
        <w:ind w:firstLine="709"/>
        <w:jc w:val="both"/>
        <w:rPr>
          <w:sz w:val="28"/>
          <w:szCs w:val="28"/>
        </w:rPr>
      </w:pPr>
    </w:p>
    <w:p w:rsidR="00863DB9" w:rsidRPr="001706BB" w:rsidRDefault="00D42DB5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Дебиторская задолженность из поставок товаров и услуг представляет собой в балансах большинства предприятий обширную статью оборотного капитала. Ее объем в последние годы вырос в результате роста сбыта и цен, однако, прежде всего, за счет растущего спроса</w:t>
      </w:r>
      <w:r w:rsidR="00863DB9" w:rsidRPr="001706BB">
        <w:rPr>
          <w:sz w:val="28"/>
          <w:szCs w:val="28"/>
        </w:rPr>
        <w:t xml:space="preserve"> на потребительские кредиты. Практически ни один поставщик не может в условиях обострившейся конкуренции позволить себе значительно ограничить выбор платежных целей, в то время как потребительский кредит везде считается самым дешевым и наиболее легко получаемым. Не в последнюю очередь следует упомянуть, что предоставление платежных целей стало более важным инструментом политики сбыта, чем, пожалуй, все остальные. </w:t>
      </w:r>
    </w:p>
    <w:p w:rsidR="00480233" w:rsidRPr="001706BB" w:rsidRDefault="00863DB9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Кредитор, предоставивший потребительский кредит, берет на себя функцию финансирования, аналогичную банковской, однако в очень редких случаях у него есть соответствующая безопасность, которую можно сравнить с безопасностью банка. Соглашение о простой и продленной оговорке об условиях перехода права</w:t>
      </w:r>
      <w:r w:rsidR="00480233" w:rsidRPr="001706BB">
        <w:rPr>
          <w:sz w:val="28"/>
          <w:szCs w:val="28"/>
        </w:rPr>
        <w:t xml:space="preserve"> собственности на товар имеет своей целью устранить этот недостаток. Вместе с тем она практически не приносит желаемой защиты от рисков, поскольку по многим причинам в случае неплатежеспособности реализовать права собственности практически невозможно или результат будет неудовлетворительным. Для экспортера ситуация</w:t>
      </w:r>
      <w:r w:rsidR="001706BB">
        <w:rPr>
          <w:sz w:val="28"/>
          <w:szCs w:val="28"/>
        </w:rPr>
        <w:t xml:space="preserve"> </w:t>
      </w:r>
      <w:r w:rsidR="00480233" w:rsidRPr="001706BB">
        <w:rPr>
          <w:sz w:val="28"/>
          <w:szCs w:val="28"/>
        </w:rPr>
        <w:t>еще более неблагоприятна, поскольку нельзя достичь соглашения о применении оговорки об условиях перехода права собственности на товар или эта оговорка в любом случае является обычной практикой по среднесрочным сделкам со средствами производства.</w:t>
      </w:r>
    </w:p>
    <w:p w:rsidR="00E64E47" w:rsidRPr="001706BB" w:rsidRDefault="00480233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Если неожиданно какая-либо дебиторская задолженность оказывается непогашенной, то при определенных обстоятельствах это может заметно повлиять на ликвидность поставщика.</w:t>
      </w:r>
      <w:r w:rsidR="00E64E47" w:rsidRPr="001706BB">
        <w:rPr>
          <w:sz w:val="28"/>
          <w:szCs w:val="28"/>
        </w:rPr>
        <w:t xml:space="preserve"> Если крупные заказчики оказываются неплатежеспособными, то под вопрос может быть поставлено даже дальнейшее существование поставщика.</w:t>
      </w:r>
    </w:p>
    <w:p w:rsidR="00170E49" w:rsidRPr="001706BB" w:rsidRDefault="00E64E47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Риск того, что в случае неплатежеспособности заказчика придется мириться со списанием дебиторской задолженности, весьма возрос в последние годы. Число ежегодных регистрируемых банкротов и случаев</w:t>
      </w:r>
      <w:r w:rsidR="00BF1B79" w:rsidRPr="001706BB">
        <w:rPr>
          <w:sz w:val="28"/>
          <w:szCs w:val="28"/>
        </w:rPr>
        <w:t xml:space="preserve"> несостоятельности сильно увеличилось, особенно с 1970 года по сравнению с предыдущими годами, и достигло тем временем уровня, о котором стоит задуматься. Если в 1970 году 2700 фирм</w:t>
      </w:r>
      <w:r w:rsidR="00F60DFB" w:rsidRPr="001706BB">
        <w:rPr>
          <w:sz w:val="28"/>
          <w:szCs w:val="28"/>
        </w:rPr>
        <w:t xml:space="preserve"> </w:t>
      </w:r>
      <w:r w:rsidR="00672E82" w:rsidRPr="001706BB">
        <w:rPr>
          <w:sz w:val="28"/>
          <w:szCs w:val="28"/>
        </w:rPr>
        <w:t xml:space="preserve">были вынуждены объявить о банкротстве или несостоятельности, то в </w:t>
      </w:r>
      <w:r w:rsidR="00F40794" w:rsidRPr="001706BB">
        <w:rPr>
          <w:sz w:val="28"/>
          <w:szCs w:val="28"/>
        </w:rPr>
        <w:t>1982 году в таком положении оказались уже 12700 фирм, что почти в пять раз превысило цифру 1970 года. В еще большей пропорции увеличилась дебиторская задолженность такого рода фирм. Если в 1970 году она насчитывала 1,3 млрд. нем. марок, то в 1982 году она достигла около 11 млрд. нем. марок, т.е. в 8 раз больше. Доля так называемых миллионных банкротств</w:t>
      </w:r>
      <w:r w:rsidR="00E61BB6" w:rsidRPr="001706BB">
        <w:rPr>
          <w:sz w:val="28"/>
          <w:szCs w:val="28"/>
        </w:rPr>
        <w:t xml:space="preserve"> – банкротств миллионеров (случаи неплатежеспособности, когда сообщенная дебиторская задолженность составила больше 1 млн. нем. марок) увеличилась наиболее сильно. Это показывает, что чаще с трудностями, которые не удалось преодолеть, приходилось бороться средним и крупным фирмам; они часто рассматривались общественным мнением как надежные. Неблагоприятной тенденцией можно назвать и рост других важных основных данных по неплатежеспособности. Доля отклоненных за недостатком конкурсной массы банкротств в 1960 году составляло около 30%; ранее более 70% банкротств отклонялось по данному признаку. В то же время снизилась средняя квота покрытия – процентная ставка, которую кредитор получает в результате конкурсного производства от общей суммы существующей дебиторской задолженности. С 1960 года по привилегированным требованиям она уменьшилась более чем в два раза – с 55% до почти 20%. По обычным (непривилегированным) требованиям современная квота покрытия составляет </w:t>
      </w:r>
      <w:r w:rsidR="00170E49" w:rsidRPr="001706BB">
        <w:rPr>
          <w:sz w:val="28"/>
          <w:szCs w:val="28"/>
        </w:rPr>
        <w:t>2%, т.е. на долю кредиторов почти ничего не приходится.</w:t>
      </w:r>
    </w:p>
    <w:p w:rsidR="00D35F97" w:rsidRPr="001706BB" w:rsidRDefault="00170E49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Существующее право несостоятельности (неплатежеспособности) по единодушному мнению специалистов требует срочных коренных изменений. Основа одинаковых прав всех кредиторов в судебном</w:t>
      </w:r>
      <w:r w:rsidR="00D35F97" w:rsidRPr="001706BB">
        <w:rPr>
          <w:sz w:val="28"/>
          <w:szCs w:val="28"/>
        </w:rPr>
        <w:t xml:space="preserve"> производстве по неплатежеспособности (несостоятельности) давно отошла от практики из-за обширной и сложной системы фиксированных прав в судебном производстве по банкротству. Права кредиторов на выделение предметов из конкурсной массы и преимущественные права на приобретение какого-либо предмета из конкурсной массы, привилегии отдельных групп кредиторов – особенно органов государственной власти – и, наконец, социальные планы используют практически всю конкурсную основу. В среднем 90% собственных активов подпадают под права на выделение предметов из конкурсной массы и преимущественные права на приобретение какого-либо предмета из конкурсной массы и другие преимущественные права еще перед открытием конкурса. Однако в ближайшем будущем не следует ждать изменения действующего конкурсного права (права о банкротстве).</w:t>
      </w:r>
    </w:p>
    <w:p w:rsidR="006C1E96" w:rsidRPr="001706BB" w:rsidRDefault="00D35F97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С начала 70-х годов в других индустриальных странах наблюдается рост числа случаев несостоятельности (банкротств). В этой области также отражается тот факт, что</w:t>
      </w:r>
      <w:r w:rsidR="001706BB">
        <w:rPr>
          <w:sz w:val="28"/>
          <w:szCs w:val="28"/>
        </w:rPr>
        <w:t xml:space="preserve"> </w:t>
      </w:r>
      <w:r w:rsidRPr="001706BB">
        <w:rPr>
          <w:sz w:val="28"/>
          <w:szCs w:val="28"/>
        </w:rPr>
        <w:t>результате растущего интернацио</w:t>
      </w:r>
      <w:r w:rsidR="006C1E96" w:rsidRPr="001706BB">
        <w:rPr>
          <w:sz w:val="28"/>
          <w:szCs w:val="28"/>
        </w:rPr>
        <w:t>нального сращивания экономик многие экономические тенденции возникают и проходят почти параллельно. Можно добавить, что за рубежом риск неплатежеспособности оценить гораздо сложнее, чем в ФРГ, и из-за этого у поставщиков по экспортным сделкам возникает еще большая неопределенность по поводу солидности заказчика.</w:t>
      </w:r>
    </w:p>
    <w:p w:rsidR="006C1E96" w:rsidRPr="001706BB" w:rsidRDefault="006C1E96" w:rsidP="001706BB">
      <w:pPr>
        <w:spacing w:line="360" w:lineRule="auto"/>
        <w:ind w:firstLine="709"/>
        <w:jc w:val="both"/>
        <w:rPr>
          <w:sz w:val="28"/>
          <w:szCs w:val="28"/>
        </w:rPr>
      </w:pPr>
    </w:p>
    <w:p w:rsidR="003744E4" w:rsidRPr="001706BB" w:rsidRDefault="00D2496D" w:rsidP="001706B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706BB">
        <w:rPr>
          <w:b/>
          <w:sz w:val="28"/>
          <w:szCs w:val="28"/>
        </w:rPr>
        <w:t xml:space="preserve">6.2. </w:t>
      </w:r>
      <w:r w:rsidR="004F78B1" w:rsidRPr="001706BB">
        <w:rPr>
          <w:b/>
          <w:sz w:val="28"/>
          <w:szCs w:val="28"/>
        </w:rPr>
        <w:t>Предмет и функции страхования делькредере.</w:t>
      </w:r>
    </w:p>
    <w:p w:rsidR="004F78B1" w:rsidRPr="001706BB" w:rsidRDefault="004F78B1" w:rsidP="001706BB">
      <w:pPr>
        <w:spacing w:line="360" w:lineRule="auto"/>
        <w:ind w:firstLine="709"/>
        <w:jc w:val="both"/>
        <w:rPr>
          <w:sz w:val="28"/>
          <w:szCs w:val="28"/>
        </w:rPr>
      </w:pPr>
    </w:p>
    <w:p w:rsidR="004F78B1" w:rsidRPr="001706BB" w:rsidRDefault="004F78B1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 xml:space="preserve">С помощью страхования делькредере можно широко охватить постоянно существующие риски убытков из-за неоплаты дебиторской задолженности вследствие неплатежеспособности заказчика. Частное кредитное страхование покрывает экономический риск, возникающий для продавца вследствие предоставления кредитов в связи с поставкой товаров и услуг. На переднем плане находится дебиторская задолженность из поставок товаров. Но здесь речь может идти и об услугах, связанных с поставками товаров и средств производства, и о других услугах, например, экспедиционные услуги, отсрочка платежей за перевозку груза, аренду компьютеров и лизинг. </w:t>
      </w:r>
    </w:p>
    <w:p w:rsidR="004F78B1" w:rsidRPr="001706BB" w:rsidRDefault="004F78B1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Кредитный страховщик работает в трех сферах делькредере (страхование коммерческого кредита, страхование экспортных кредитов, страхование кредитов под средства производства и потребительские товары) на основе одного и того же:</w:t>
      </w:r>
    </w:p>
    <w:p w:rsidR="004F78B1" w:rsidRPr="001706BB" w:rsidRDefault="00B17226" w:rsidP="001706BB">
      <w:pPr>
        <w:numPr>
          <w:ilvl w:val="0"/>
          <w:numId w:val="2"/>
        </w:numPr>
        <w:tabs>
          <w:tab w:val="clear" w:pos="720"/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Ущербы предупреждаются при помощи текущего наблюдения за кредитами;</w:t>
      </w:r>
    </w:p>
    <w:p w:rsidR="00B17226" w:rsidRPr="001706BB" w:rsidRDefault="00B17226" w:rsidP="001706BB">
      <w:pPr>
        <w:numPr>
          <w:ilvl w:val="0"/>
          <w:numId w:val="2"/>
        </w:numPr>
        <w:tabs>
          <w:tab w:val="clear" w:pos="720"/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При все же наступающих потерях от неплатежеспособности происходит возмещение ущерба;</w:t>
      </w:r>
    </w:p>
    <w:p w:rsidR="00B17226" w:rsidRPr="001706BB" w:rsidRDefault="00B17226" w:rsidP="001706BB">
      <w:pPr>
        <w:numPr>
          <w:ilvl w:val="0"/>
          <w:numId w:val="2"/>
        </w:numPr>
        <w:tabs>
          <w:tab w:val="clear" w:pos="720"/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Размер ущерба значительно уменьшается за счет участия в судебном производстве по банкротству.</w:t>
      </w:r>
    </w:p>
    <w:p w:rsidR="00B17226" w:rsidRPr="001706BB" w:rsidRDefault="00B17226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Сервисная услуга страховщика кредитов заключается в том, что он наблюдает за экономической и финансовой ситуацией включенных в страхование заказчиков. Застрахованный поставщик сразу ставится в известность о критическом развитии событий. Страховщик кредитов может формировать общую (гармоничную) оценку кредита, поскольку он может получить обширную информацию из различных источников. Особое значение имеет то, что его информируют о поведении заказчика при платежах многим другим застрахованным поставщикам. При этом постоянно осуществляется анализ балансовых документов заказчика и оценивается другая актуальная информация о состоянии в отрасли. В экспортных сделках привлекаются соответствующие данные от зарубежных кредитных страховщиков. Таким способом страховщик кредитов получает обширные данные о состоянии выплат кредитов. Ни одному поставщику не удастся получить столь же многозначительную информацию от всех своих заказчиков.</w:t>
      </w:r>
    </w:p>
    <w:p w:rsidR="00B17226" w:rsidRPr="001706BB" w:rsidRDefault="00554DA6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 xml:space="preserve">Большая помощь по распоряжению кредитами предоставляется каждому поставщику за счет решений в форме предоставленных страховых лимитов. Кроме всего прочего, стараются избежать ориентации фирмы в сбыте и производстве на заказчика, риск неплатежеспособности которого выше среднего. </w:t>
      </w:r>
    </w:p>
    <w:p w:rsidR="00817306" w:rsidRPr="001706BB" w:rsidRDefault="00554DA6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 xml:space="preserve">Несмотря </w:t>
      </w:r>
      <w:r w:rsidR="007A64DE" w:rsidRPr="001706BB">
        <w:rPr>
          <w:sz w:val="28"/>
          <w:szCs w:val="28"/>
        </w:rPr>
        <w:t xml:space="preserve">на сервисную </w:t>
      </w:r>
      <w:r w:rsidR="00817306" w:rsidRPr="001706BB">
        <w:rPr>
          <w:sz w:val="28"/>
          <w:szCs w:val="28"/>
        </w:rPr>
        <w:t>услугу, превентивную работу, никогда нельзя предвидеть ущерб, поскольку возможные причины неплатежеспособности очень многоплановы. Застрахованной фирме возмещается возникший убыток в рамках достигнутых соглашений о страховых условиях и лимитах, так что ликвидность фирмы уменьшается незначительно. Страховой случай имеет место при:</w:t>
      </w:r>
    </w:p>
    <w:p w:rsidR="00554DA6" w:rsidRPr="001706BB" w:rsidRDefault="00817306" w:rsidP="001706BB">
      <w:pPr>
        <w:numPr>
          <w:ilvl w:val="0"/>
          <w:numId w:val="3"/>
        </w:numPr>
        <w:tabs>
          <w:tab w:val="clear" w:pos="795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Открытии конкурсного производства ли его судебном отклонении за недостатком конкурсной массы;</w:t>
      </w:r>
    </w:p>
    <w:p w:rsidR="00817306" w:rsidRPr="001706BB" w:rsidRDefault="00817306" w:rsidP="001706BB">
      <w:pPr>
        <w:numPr>
          <w:ilvl w:val="0"/>
          <w:numId w:val="3"/>
        </w:numPr>
        <w:tabs>
          <w:tab w:val="clear" w:pos="795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Судебном или внесудебном производстве для предотвращения торговой несостоятельности;</w:t>
      </w:r>
    </w:p>
    <w:p w:rsidR="00817306" w:rsidRPr="001706BB" w:rsidRDefault="00817306" w:rsidP="001706BB">
      <w:pPr>
        <w:numPr>
          <w:ilvl w:val="0"/>
          <w:numId w:val="3"/>
        </w:numPr>
        <w:tabs>
          <w:tab w:val="clear" w:pos="795"/>
          <w:tab w:val="num" w:pos="-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Бесполезности (невозможности) принудительного исполнения решений.</w:t>
      </w:r>
    </w:p>
    <w:p w:rsidR="00817306" w:rsidRPr="001706BB" w:rsidRDefault="00817306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В случае ущерба страховщик кредитов всегда готов оказать помощь своим советом и опытом и по желанию страхователя представляет последнего на собраниях кредиторов. Размер ущерба часто существенно сокращается, поскольку из-за вмешательства страховщика кредитов эффективно используются права на оговорку об условиях перехода права собственности на товар.</w:t>
      </w:r>
    </w:p>
    <w:p w:rsidR="00817306" w:rsidRPr="001706BB" w:rsidRDefault="00817306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Для многих фирм имеет значение также то, что требования по страховому полису могут служить обеспечением кредита в основном банке клиента. Поскольку дебиторская задолженность находится под страховой защитой</w:t>
      </w:r>
      <w:r w:rsidR="00795F5F" w:rsidRPr="001706BB">
        <w:rPr>
          <w:sz w:val="28"/>
          <w:szCs w:val="28"/>
        </w:rPr>
        <w:t>, она является для банка надежным обеспечением. Такая цессия дебиторской задолженности и полиса в целях обеспечения имеет значение, прежде всего, при финансировании сделок со средствами производства, которые связаны с многолетним</w:t>
      </w:r>
      <w:r w:rsidR="006C3FCF" w:rsidRPr="001706BB">
        <w:rPr>
          <w:sz w:val="28"/>
          <w:szCs w:val="28"/>
        </w:rPr>
        <w:t xml:space="preserve"> сроком кредитования.</w:t>
      </w:r>
    </w:p>
    <w:p w:rsidR="003744E4" w:rsidRPr="001706BB" w:rsidRDefault="003744E4" w:rsidP="001706BB">
      <w:pPr>
        <w:spacing w:line="360" w:lineRule="auto"/>
        <w:ind w:firstLine="709"/>
        <w:jc w:val="both"/>
        <w:rPr>
          <w:sz w:val="28"/>
          <w:szCs w:val="28"/>
        </w:rPr>
      </w:pPr>
    </w:p>
    <w:p w:rsidR="001739C8" w:rsidRPr="001706BB" w:rsidRDefault="007C7F48" w:rsidP="001706B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706BB">
        <w:rPr>
          <w:b/>
          <w:sz w:val="28"/>
          <w:szCs w:val="28"/>
        </w:rPr>
        <w:t>6.3</w:t>
      </w:r>
      <w:r w:rsidR="001739C8" w:rsidRPr="001706BB">
        <w:rPr>
          <w:b/>
          <w:sz w:val="28"/>
          <w:szCs w:val="28"/>
        </w:rPr>
        <w:t>. Защита от рисков по краткосрочной дебиторской задолженности по поставкам товаров и услуг.</w:t>
      </w:r>
    </w:p>
    <w:p w:rsidR="001739C8" w:rsidRPr="001706BB" w:rsidRDefault="001739C8" w:rsidP="001706BB">
      <w:pPr>
        <w:spacing w:line="360" w:lineRule="auto"/>
        <w:ind w:firstLine="709"/>
        <w:jc w:val="both"/>
        <w:rPr>
          <w:sz w:val="28"/>
          <w:szCs w:val="28"/>
        </w:rPr>
      </w:pPr>
    </w:p>
    <w:p w:rsidR="0085613B" w:rsidRPr="001706BB" w:rsidRDefault="001739C8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Поставщик</w:t>
      </w:r>
      <w:r w:rsidR="00E163E8" w:rsidRPr="001706BB">
        <w:rPr>
          <w:sz w:val="28"/>
          <w:szCs w:val="28"/>
        </w:rPr>
        <w:t xml:space="preserve"> может застраховать риск неоплаты своей краткосрочной дебиторской задолженности из поставок товаров и услуг внутренними или зарубежными заказчиками при помощи страхования коммерческого кредита (внутри страны) или страхования экспортных кредитов. Краткосрочной считается дебиторская задолженность, которая об</w:t>
      </w:r>
      <w:r w:rsidR="0085613B" w:rsidRPr="001706BB">
        <w:rPr>
          <w:sz w:val="28"/>
          <w:szCs w:val="28"/>
        </w:rPr>
        <w:t>ычно не превышает шести месяцев.</w:t>
      </w:r>
    </w:p>
    <w:p w:rsidR="0085613B" w:rsidRPr="001706BB" w:rsidRDefault="0085613B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Страховая защита начинается с момента, когда поставки выполнены, по ним выставлен счет и они окончательно приняты покупателем.</w:t>
      </w:r>
    </w:p>
    <w:p w:rsidR="0085613B" w:rsidRPr="001706BB" w:rsidRDefault="0085613B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Страховщик кредитов возмещает страхователю убыток по дебиторской задолженности, возникающей вследствие неплатежеспособности покупателя.</w:t>
      </w:r>
    </w:p>
    <w:p w:rsidR="00B260E9" w:rsidRPr="001706BB" w:rsidRDefault="0085613B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Страхователь называет заказчиков с желаемыми кредитными лимитами, и страховщик проверяет их по отдельности. Последний устанавливает страховую сумму, подсчитанную с учетом солидности, которая является результатом проверки кредитоспособности. Эта сумма, как правило, идентична сумме, указанной в заявке, если представлены соответственно позитивные кредитные документы. При недостаточной солидности покупателя</w:t>
      </w:r>
      <w:r w:rsidR="00B260E9" w:rsidRPr="001706BB">
        <w:rPr>
          <w:sz w:val="28"/>
          <w:szCs w:val="28"/>
        </w:rPr>
        <w:t xml:space="preserve"> возможно только частичное покрытие или вообще отклонение страховой защиты.</w:t>
      </w:r>
    </w:p>
    <w:p w:rsidR="006B66F6" w:rsidRPr="001706BB" w:rsidRDefault="00B260E9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Все права и обязанности</w:t>
      </w:r>
      <w:r w:rsidR="00041F68" w:rsidRPr="001706BB">
        <w:rPr>
          <w:sz w:val="28"/>
          <w:szCs w:val="28"/>
        </w:rPr>
        <w:t xml:space="preserve"> страхователя и страховщика кредитов урегулированы в страховом договоре, в основе которого лежат Общие условия страхования. Они дополняются индивидуально выбранными Особыми условиями. Большинство поставщиков заинтересованы в защите от риска при большей дебиторской задолженности и сами несут риск по меньшей дебиторской задолженности. Необходимое для этого ограничение достигается при помощи границы андинования. Индивидуально </w:t>
      </w:r>
      <w:r w:rsidR="006B66F6" w:rsidRPr="001706BB">
        <w:rPr>
          <w:sz w:val="28"/>
          <w:szCs w:val="28"/>
        </w:rPr>
        <w:t>зафиксированная в договоре граница андинования определяет, что страхователь обязан постоянно сообщать требуемые кредитные суммы и поименно всех промышленных заказчиков, которым он предоставляет коммерческие кредиты.</w:t>
      </w:r>
      <w:r w:rsidR="00041F68" w:rsidRPr="001706BB">
        <w:rPr>
          <w:sz w:val="28"/>
          <w:szCs w:val="28"/>
        </w:rPr>
        <w:t xml:space="preserve"> </w:t>
      </w:r>
    </w:p>
    <w:p w:rsidR="006E5666" w:rsidRPr="001706BB" w:rsidRDefault="006B66F6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Основной срок кредитования, принятый в договоренных условиях страхования коммерческих кредитов (внутри страны), регулируют время, в течение которого страхователь должен самое позднее произвести свои поставки с финансовой точки зрения. В течение периода времени, пока клиент соблюдает платежные соглашения, они имеют подчиненное значение для кредитного страхования. Максимальная ответственность регулирует общую ответственность страховщика по всем включенным в страхование</w:t>
      </w:r>
      <w:r w:rsidR="006E5666" w:rsidRPr="001706BB">
        <w:rPr>
          <w:sz w:val="28"/>
          <w:szCs w:val="28"/>
        </w:rPr>
        <w:t xml:space="preserve"> страховым суммам на срок одного страхового года.</w:t>
      </w:r>
    </w:p>
    <w:p w:rsidR="006E5666" w:rsidRPr="001706BB" w:rsidRDefault="006E5666" w:rsidP="001706BB">
      <w:pPr>
        <w:spacing w:line="360" w:lineRule="auto"/>
        <w:ind w:firstLine="709"/>
        <w:jc w:val="both"/>
        <w:rPr>
          <w:sz w:val="28"/>
          <w:szCs w:val="28"/>
        </w:rPr>
      </w:pPr>
    </w:p>
    <w:p w:rsidR="001739C8" w:rsidRPr="001706BB" w:rsidRDefault="007C7F48" w:rsidP="001706B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706BB">
        <w:rPr>
          <w:b/>
          <w:sz w:val="28"/>
          <w:szCs w:val="28"/>
        </w:rPr>
        <w:t>6.4.</w:t>
      </w:r>
      <w:r w:rsidR="00D2496D" w:rsidRPr="001706BB">
        <w:rPr>
          <w:b/>
          <w:sz w:val="28"/>
          <w:szCs w:val="28"/>
        </w:rPr>
        <w:t xml:space="preserve"> </w:t>
      </w:r>
      <w:r w:rsidR="006E5666" w:rsidRPr="001706BB">
        <w:rPr>
          <w:b/>
          <w:sz w:val="28"/>
          <w:szCs w:val="28"/>
        </w:rPr>
        <w:t>Покрытие убытков.</w:t>
      </w:r>
    </w:p>
    <w:p w:rsidR="002B2B99" w:rsidRPr="001706BB" w:rsidRDefault="002B2B99" w:rsidP="001706BB">
      <w:pPr>
        <w:spacing w:line="360" w:lineRule="auto"/>
        <w:ind w:firstLine="709"/>
        <w:jc w:val="both"/>
        <w:rPr>
          <w:sz w:val="28"/>
          <w:szCs w:val="28"/>
        </w:rPr>
      </w:pPr>
    </w:p>
    <w:p w:rsidR="004E31CB" w:rsidRPr="001706BB" w:rsidRDefault="006E5666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Страховщик кредитов возмещает страхователю неплатеж дебиторской задолженности, возникший в результате неплатежеспособности заемщика и, возможно</w:t>
      </w:r>
      <w:r w:rsidR="004E31CB" w:rsidRPr="001706BB">
        <w:rPr>
          <w:sz w:val="28"/>
          <w:szCs w:val="28"/>
        </w:rPr>
        <w:t>, третьего лица, несущего солидарную ответственность. Страховой случай имеет место при:</w:t>
      </w:r>
    </w:p>
    <w:p w:rsidR="006E5666" w:rsidRPr="001706BB" w:rsidRDefault="004E31CB" w:rsidP="001706BB">
      <w:pPr>
        <w:numPr>
          <w:ilvl w:val="0"/>
          <w:numId w:val="4"/>
        </w:numPr>
        <w:tabs>
          <w:tab w:val="clear" w:pos="795"/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Открытии конкурсного производства или его судебного отклонения за недостатком конкурсной массы;</w:t>
      </w:r>
    </w:p>
    <w:p w:rsidR="004E31CB" w:rsidRPr="001706BB" w:rsidRDefault="004E31CB" w:rsidP="001706BB">
      <w:pPr>
        <w:numPr>
          <w:ilvl w:val="0"/>
          <w:numId w:val="4"/>
        </w:numPr>
        <w:tabs>
          <w:tab w:val="clear" w:pos="795"/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Судебном или внесудебном производстве для предотвращения торговой несостоятельности;</w:t>
      </w:r>
    </w:p>
    <w:p w:rsidR="004E31CB" w:rsidRPr="001706BB" w:rsidRDefault="004E31CB" w:rsidP="001706BB">
      <w:pPr>
        <w:numPr>
          <w:ilvl w:val="0"/>
          <w:numId w:val="4"/>
        </w:numPr>
        <w:tabs>
          <w:tab w:val="clear" w:pos="795"/>
          <w:tab w:val="num" w:pos="-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Принудительном исполнении судебного решения за счет имущества клиента, в результате которого требования кредитора удовлетворяются не в полном объеме.</w:t>
      </w:r>
    </w:p>
    <w:p w:rsidR="004E31CB" w:rsidRPr="001706BB" w:rsidRDefault="004E31CB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Страхованию подлежит среднесрочная дебиторская задолженность со сроком 1-5 лет по поставкам средств производства окончательному заказчику. Уплата должна быть осуществлена по заранее согласованному фиксированному плану</w:t>
      </w:r>
      <w:r w:rsidR="00D97B3C" w:rsidRPr="001706BB">
        <w:rPr>
          <w:sz w:val="28"/>
          <w:szCs w:val="28"/>
        </w:rPr>
        <w:t xml:space="preserve"> погашения кредита.</w:t>
      </w:r>
    </w:p>
    <w:p w:rsidR="00D2496D" w:rsidRPr="001706BB" w:rsidRDefault="00D97B3C" w:rsidP="001706BB">
      <w:pPr>
        <w:spacing w:line="360" w:lineRule="auto"/>
        <w:ind w:firstLine="709"/>
        <w:jc w:val="both"/>
        <w:rPr>
          <w:sz w:val="28"/>
          <w:szCs w:val="28"/>
        </w:rPr>
      </w:pPr>
      <w:r w:rsidRPr="001706BB">
        <w:rPr>
          <w:sz w:val="28"/>
          <w:szCs w:val="28"/>
        </w:rPr>
        <w:t>В страховании кредитов под средства производства отдельный кредит базируется на покупной цене за вычетом аванса плюс плата за кредит, прочие сборы и услуги кредитора. Страховая защита</w:t>
      </w:r>
      <w:r w:rsidR="000B1813" w:rsidRPr="001706BB">
        <w:rPr>
          <w:sz w:val="28"/>
          <w:szCs w:val="28"/>
        </w:rPr>
        <w:t xml:space="preserve"> привязывается к специальному письменному подтверждению каждого отдельного кредита.</w:t>
      </w:r>
    </w:p>
    <w:p w:rsidR="00D2496D" w:rsidRPr="001706BB" w:rsidRDefault="001706BB" w:rsidP="001706B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706BB">
        <w:rPr>
          <w:b/>
          <w:sz w:val="28"/>
          <w:szCs w:val="28"/>
        </w:rPr>
        <w:t>Литература</w:t>
      </w:r>
    </w:p>
    <w:p w:rsidR="003A5C96" w:rsidRPr="001706BB" w:rsidRDefault="003A5C96" w:rsidP="001706BB">
      <w:pPr>
        <w:spacing w:line="360" w:lineRule="auto"/>
        <w:ind w:firstLine="709"/>
        <w:jc w:val="both"/>
        <w:rPr>
          <w:sz w:val="28"/>
        </w:rPr>
      </w:pPr>
    </w:p>
    <w:p w:rsidR="003A5C96" w:rsidRPr="001706BB" w:rsidRDefault="003A5C96" w:rsidP="001706BB">
      <w:pPr>
        <w:spacing w:line="360" w:lineRule="auto"/>
        <w:ind w:firstLine="709"/>
        <w:jc w:val="both"/>
        <w:rPr>
          <w:sz w:val="28"/>
        </w:rPr>
      </w:pPr>
      <w:r w:rsidRPr="001706BB">
        <w:rPr>
          <w:sz w:val="28"/>
        </w:rPr>
        <w:t>1.</w:t>
      </w:r>
      <w:r w:rsidR="001706BB">
        <w:rPr>
          <w:sz w:val="28"/>
        </w:rPr>
        <w:t xml:space="preserve"> </w:t>
      </w:r>
      <w:r w:rsidRPr="001706BB">
        <w:rPr>
          <w:sz w:val="28"/>
        </w:rPr>
        <w:t>СТРАХОВОЕ ДЕЛО, учебник, под редакцией Л.И. Рейтмана, Москва, Банковский и биржевой научно-консультационный центр, 1999г., стр. 230-254;</w:t>
      </w:r>
    </w:p>
    <w:p w:rsidR="003A5C96" w:rsidRPr="001706BB" w:rsidRDefault="003A5C96" w:rsidP="001706BB">
      <w:pPr>
        <w:spacing w:line="360" w:lineRule="auto"/>
        <w:ind w:firstLine="709"/>
        <w:jc w:val="both"/>
        <w:rPr>
          <w:sz w:val="28"/>
        </w:rPr>
      </w:pPr>
      <w:r w:rsidRPr="001706BB">
        <w:rPr>
          <w:sz w:val="28"/>
        </w:rPr>
        <w:t>2.</w:t>
      </w:r>
      <w:r w:rsidR="001706BB">
        <w:rPr>
          <w:sz w:val="28"/>
        </w:rPr>
        <w:t xml:space="preserve"> </w:t>
      </w:r>
      <w:r w:rsidRPr="001706BB">
        <w:rPr>
          <w:sz w:val="28"/>
        </w:rPr>
        <w:t>СТРАХОВАНИЕ, учебник для ВУЗов, под редакцией Шахова В.В., Страховой полис, ЮНИТИ, Москва, 1997г., стр.311-337;</w:t>
      </w:r>
    </w:p>
    <w:p w:rsidR="003A5C96" w:rsidRPr="001706BB" w:rsidRDefault="003A5C96" w:rsidP="001706BB">
      <w:pPr>
        <w:spacing w:line="360" w:lineRule="auto"/>
        <w:ind w:firstLine="709"/>
        <w:jc w:val="both"/>
        <w:rPr>
          <w:sz w:val="28"/>
        </w:rPr>
      </w:pPr>
      <w:r w:rsidRPr="001706BB">
        <w:rPr>
          <w:sz w:val="28"/>
        </w:rPr>
        <w:t>3. СТРАХОВАНИЕ: ТЕОРИЯ, ПРАКТИКА И ЗАРУБЕЖНЫЙ ОПЫТ, Агеев Ш.Р., Васильев Н.М., Катырин С.Н., Москва, Экспертное бюро, 1998г., стр.125-129;</w:t>
      </w:r>
    </w:p>
    <w:p w:rsidR="003A5C96" w:rsidRPr="001706BB" w:rsidRDefault="003A5C96" w:rsidP="001706BB">
      <w:pPr>
        <w:spacing w:line="360" w:lineRule="auto"/>
        <w:ind w:firstLine="709"/>
        <w:jc w:val="both"/>
        <w:rPr>
          <w:sz w:val="28"/>
        </w:rPr>
      </w:pPr>
      <w:r w:rsidRPr="001706BB">
        <w:rPr>
          <w:sz w:val="28"/>
        </w:rPr>
        <w:t>4. Закон Украины «О страховании» от 7 марта 1996г. №86/96-ВР;</w:t>
      </w:r>
    </w:p>
    <w:p w:rsidR="003A5C96" w:rsidRPr="001706BB" w:rsidRDefault="003A5C96" w:rsidP="001706BB">
      <w:pPr>
        <w:spacing w:line="360" w:lineRule="auto"/>
        <w:ind w:firstLine="709"/>
        <w:jc w:val="both"/>
        <w:rPr>
          <w:sz w:val="28"/>
        </w:rPr>
      </w:pPr>
      <w:r w:rsidRPr="001706BB">
        <w:rPr>
          <w:sz w:val="28"/>
        </w:rPr>
        <w:t>5. СТРАХОВАНИЕ ОТ А ДО Я, книга для страхователей, под редакцией Л.И. Корчевской, К.Е. Турбиной, Харьков, издательский дом «Знание», 1999г., стр.202-210;</w:t>
      </w:r>
    </w:p>
    <w:p w:rsidR="003A5C96" w:rsidRPr="001706BB" w:rsidRDefault="003A5C96" w:rsidP="001706BB">
      <w:pPr>
        <w:spacing w:line="360" w:lineRule="auto"/>
        <w:ind w:firstLine="709"/>
        <w:jc w:val="both"/>
        <w:rPr>
          <w:sz w:val="28"/>
        </w:rPr>
      </w:pPr>
      <w:r w:rsidRPr="001706BB">
        <w:rPr>
          <w:sz w:val="28"/>
        </w:rPr>
        <w:t>6. СТРАХОВАНИЕ И ПЕРЕСТРАХОВАНИЕ, Журавлев Ю.М., Секерж И.Г., Запорожье, издательский дом «Опыт», 1997г., стр.89-95;</w:t>
      </w:r>
    </w:p>
    <w:p w:rsidR="003A5C96" w:rsidRPr="001706BB" w:rsidRDefault="003A5C96" w:rsidP="001706BB">
      <w:pPr>
        <w:spacing w:line="360" w:lineRule="auto"/>
        <w:ind w:firstLine="709"/>
        <w:jc w:val="both"/>
        <w:rPr>
          <w:sz w:val="28"/>
        </w:rPr>
      </w:pPr>
      <w:r w:rsidRPr="001706BB">
        <w:rPr>
          <w:sz w:val="28"/>
        </w:rPr>
        <w:t>7. ЭКОНОМИКА И СТРАХОВАНИЕ: энциклопедический словарь, Ефимов С.Л., Москва, Церих-ПЭЛ, 1996г., стр.195-219.</w:t>
      </w:r>
      <w:r w:rsidR="001706BB">
        <w:rPr>
          <w:sz w:val="28"/>
        </w:rPr>
        <w:t xml:space="preserve"> </w:t>
      </w:r>
      <w:bookmarkStart w:id="0" w:name="_GoBack"/>
      <w:bookmarkEnd w:id="0"/>
    </w:p>
    <w:sectPr w:rsidR="003A5C96" w:rsidRPr="001706BB" w:rsidSect="001706B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6099D"/>
    <w:multiLevelType w:val="hybridMultilevel"/>
    <w:tmpl w:val="FE0E13D8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D023331"/>
    <w:multiLevelType w:val="hybridMultilevel"/>
    <w:tmpl w:val="4A6679C0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38BA732B"/>
    <w:multiLevelType w:val="hybridMultilevel"/>
    <w:tmpl w:val="307A044A"/>
    <w:lvl w:ilvl="0" w:tplc="7708D584">
      <w:start w:val="1"/>
      <w:numFmt w:val="bullet"/>
      <w:lvlText w:val="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3E7901"/>
    <w:multiLevelType w:val="hybridMultilevel"/>
    <w:tmpl w:val="7EF280F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618"/>
    <w:rsid w:val="00041F68"/>
    <w:rsid w:val="000B1813"/>
    <w:rsid w:val="001706BB"/>
    <w:rsid w:val="00170E49"/>
    <w:rsid w:val="001739C8"/>
    <w:rsid w:val="00183BA4"/>
    <w:rsid w:val="001B3CEC"/>
    <w:rsid w:val="002255A3"/>
    <w:rsid w:val="00231D11"/>
    <w:rsid w:val="00261E01"/>
    <w:rsid w:val="002B2B99"/>
    <w:rsid w:val="002D6D50"/>
    <w:rsid w:val="00356BD8"/>
    <w:rsid w:val="00370C7C"/>
    <w:rsid w:val="003744E4"/>
    <w:rsid w:val="003A5C96"/>
    <w:rsid w:val="003E5EF5"/>
    <w:rsid w:val="004341C0"/>
    <w:rsid w:val="00480233"/>
    <w:rsid w:val="004C3EC1"/>
    <w:rsid w:val="004E31CB"/>
    <w:rsid w:val="004F78B1"/>
    <w:rsid w:val="00554DA6"/>
    <w:rsid w:val="00672E82"/>
    <w:rsid w:val="006B66F6"/>
    <w:rsid w:val="006C1E96"/>
    <w:rsid w:val="006C3FCF"/>
    <w:rsid w:val="006E5666"/>
    <w:rsid w:val="006F5618"/>
    <w:rsid w:val="00795F5F"/>
    <w:rsid w:val="007A64DE"/>
    <w:rsid w:val="007C7F48"/>
    <w:rsid w:val="00817306"/>
    <w:rsid w:val="0085613B"/>
    <w:rsid w:val="00863DB9"/>
    <w:rsid w:val="008657FE"/>
    <w:rsid w:val="00936A32"/>
    <w:rsid w:val="009F7628"/>
    <w:rsid w:val="00B17226"/>
    <w:rsid w:val="00B260E9"/>
    <w:rsid w:val="00BF1B79"/>
    <w:rsid w:val="00D2496D"/>
    <w:rsid w:val="00D35F97"/>
    <w:rsid w:val="00D42DB5"/>
    <w:rsid w:val="00D97B3C"/>
    <w:rsid w:val="00E163E8"/>
    <w:rsid w:val="00E61BB6"/>
    <w:rsid w:val="00E64E47"/>
    <w:rsid w:val="00EE20B9"/>
    <w:rsid w:val="00F15A63"/>
    <w:rsid w:val="00F40794"/>
    <w:rsid w:val="00F60DFB"/>
    <w:rsid w:val="00F8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8D4DA7-9D8D-4ED3-8F65-AEBA2A65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56BD8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356BD8"/>
    <w:pPr>
      <w:ind w:left="-284"/>
      <w:jc w:val="center"/>
    </w:pPr>
    <w:rPr>
      <w:sz w:val="28"/>
      <w:szCs w:val="20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02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2</cp:revision>
  <dcterms:created xsi:type="dcterms:W3CDTF">2014-03-01T15:44:00Z</dcterms:created>
  <dcterms:modified xsi:type="dcterms:W3CDTF">2014-03-01T15:44:00Z</dcterms:modified>
</cp:coreProperties>
</file>