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FD" w:rsidRPr="00F46F97" w:rsidRDefault="0048712F" w:rsidP="0048712F">
      <w:pPr>
        <w:pStyle w:val="a3"/>
        <w:spacing w:after="0" w:line="360" w:lineRule="auto"/>
        <w:ind w:left="0" w:firstLine="676"/>
        <w:jc w:val="both"/>
        <w:rPr>
          <w:rFonts w:ascii="Times New Roman" w:hAnsi="Times New Roman"/>
          <w:b/>
          <w:bCs/>
          <w:color w:val="000000"/>
          <w:sz w:val="28"/>
          <w:szCs w:val="28"/>
        </w:rPr>
      </w:pPr>
      <w:r w:rsidRPr="00F46F97">
        <w:rPr>
          <w:rFonts w:ascii="Times New Roman" w:hAnsi="Times New Roman"/>
          <w:b/>
          <w:bCs/>
          <w:color w:val="000000"/>
          <w:sz w:val="28"/>
          <w:szCs w:val="28"/>
        </w:rPr>
        <w:t>Сущность и виды ценных бумаг</w:t>
      </w:r>
    </w:p>
    <w:p w:rsidR="006D4E0A" w:rsidRPr="00F46F97" w:rsidRDefault="006D4E0A" w:rsidP="00F46F97">
      <w:pPr>
        <w:spacing w:after="0" w:line="360" w:lineRule="auto"/>
        <w:ind w:firstLine="709"/>
        <w:jc w:val="both"/>
        <w:rPr>
          <w:rFonts w:ascii="Times New Roman" w:hAnsi="Times New Roman"/>
          <w:b/>
          <w:bCs/>
          <w:color w:val="000000"/>
          <w:sz w:val="28"/>
          <w:szCs w:val="28"/>
        </w:rPr>
      </w:pP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Согласно экономической теории весь товарный мир делится на товар и деньги. В процессе экономической деятельности всегда возникает необходимость в передаче денег одним лицом (юридическим или физическим) другому. В мировой хозяйственной практике имеются два основных способа передачи денег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путем кредитования и путем выпуска и обращения ценных бумаг.</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Для раскрытия экономической сущности ценных бумаг необходимо рассмотреть дополнительные признаки, без которых документ не может претендовать на статус ценой бумаги.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Во-первых, ценные бумаги представляют собой денежные документы, которые выражают имущественное право в форме титула собственника (акции) или имущественное право как отношение займа владельца документа к лицу, его выпустившему (облигации).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Во-вторых, ценные бумаги выступают в качестве документов, которые свидетельствуют об инвестировании средств. Ценные бумаги играют огромную роль в инвестиционном процессе. С их помощью денежные сбережения физических и юридических лиц превращаются в реальные материальные объекты. Это особо важно для понимания экономической сущности и роли ценных бумаг. Они выступают как высшая форма инвестиций.</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В-третьих, ценные бумаги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документы, в которых отражаются требования к реальным активам.</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В-четвертых, важным для понимания экономической сущности ценных бумаг является то обстоятельство, что они приносят доход. Это делает их капиталом для владельца.</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самой общей форме ценная бумага дает ее владельцу два вида прав, составляющих ее экономическую сущность: право на возврат ее номинала и получение дохода с этого номинала, право на обращение, а точнее, право передачи этой ценной бумаги другому владельцу.</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Поэтому в современных условиях все ценные бумаги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в конечном счете представители определенных видов функционирующего капитала: товарного, денежного, производительного. Каждая ценная бумага в зависимости от направлений использования капитала, который получен взамен ее или представителем которого она является, может выражать разные части функционирующего капитала или даже их комбинации одновременно, а потому представлять этот капитал в целом, во всех его формах.</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iCs/>
          <w:color w:val="000000"/>
          <w:sz w:val="28"/>
          <w:szCs w:val="28"/>
        </w:rPr>
        <w:t xml:space="preserve">Таким образом, ценная бумага </w:t>
      </w:r>
      <w:r w:rsidR="00F46F97">
        <w:rPr>
          <w:rFonts w:ascii="Times New Roman" w:hAnsi="Times New Roman"/>
          <w:iCs/>
          <w:color w:val="000000"/>
          <w:sz w:val="28"/>
          <w:szCs w:val="28"/>
        </w:rPr>
        <w:t>–</w:t>
      </w:r>
      <w:r w:rsidR="00F46F97" w:rsidRPr="00F46F97">
        <w:rPr>
          <w:rFonts w:ascii="Times New Roman" w:hAnsi="Times New Roman"/>
          <w:iCs/>
          <w:color w:val="000000"/>
          <w:sz w:val="28"/>
          <w:szCs w:val="28"/>
        </w:rPr>
        <w:t xml:space="preserve"> </w:t>
      </w:r>
      <w:r w:rsidRPr="00F46F97">
        <w:rPr>
          <w:rFonts w:ascii="Times New Roman" w:hAnsi="Times New Roman"/>
          <w:iCs/>
          <w:color w:val="000000"/>
          <w:sz w:val="28"/>
          <w:szCs w:val="28"/>
        </w:rPr>
        <w:t>это форма существования капитала, которая отличается от его товарной, производительной и денежной форм и которая может передаваться вместо него самого, обращаться на рынке как товар и приносить доход. Суть ее состоит в том, что у владельца капитала сам капитал отсутствует, но имеются все права, на него которые и зафиксированы документально в форме ценной бумаги.</w:t>
      </w:r>
    </w:p>
    <w:p w:rsidR="006D4E0A" w:rsidRPr="00F46F97" w:rsidRDefault="006D4E0A" w:rsidP="00F46F97">
      <w:pPr>
        <w:shd w:val="clear" w:color="auto" w:fill="FFFFFF"/>
        <w:spacing w:after="0" w:line="360" w:lineRule="auto"/>
        <w:ind w:firstLine="709"/>
        <w:jc w:val="both"/>
        <w:rPr>
          <w:rFonts w:ascii="Times New Roman" w:hAnsi="Times New Roman"/>
          <w:b/>
          <w:color w:val="000000"/>
          <w:sz w:val="28"/>
          <w:szCs w:val="28"/>
        </w:rPr>
      </w:pPr>
      <w:r w:rsidRPr="00F46F97">
        <w:rPr>
          <w:rFonts w:ascii="Times New Roman" w:hAnsi="Times New Roman"/>
          <w:b/>
          <w:i/>
          <w:iCs/>
          <w:color w:val="000000"/>
          <w:sz w:val="28"/>
          <w:szCs w:val="28"/>
        </w:rPr>
        <w:t>Основные свойства ценных бумаг</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Обычно выделяют следующие качества ценных бумаг:</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ликвидность;</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обращаемость;</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рыночный характер;</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стандартность;</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серийность;</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участие в гражданском обороте;</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доходность;</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риск.</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 xml:space="preserve">В </w:t>
      </w:r>
      <w:r w:rsidRPr="00F46F97">
        <w:rPr>
          <w:rFonts w:ascii="Times New Roman" w:hAnsi="Times New Roman"/>
          <w:color w:val="000000"/>
          <w:sz w:val="28"/>
          <w:szCs w:val="28"/>
        </w:rPr>
        <w:t>современной мировой практике все многообразие ценных бумаг делится на два больших класса: основные ценные бумаги и производные.</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Основные ценные бумаги</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такие ценные бумаги, в основе которых лежат имущественные права на какой-либо реальный актив, как правило, на деньги, капитал, товар, имущество, различного рода ресурсы. Они, в свою очередь, подразделяются на две группы: первичные и вторичные.</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Первичные ценные бумаги</w:t>
      </w:r>
      <w:r w:rsidRPr="00F46F97">
        <w:rPr>
          <w:rFonts w:ascii="Times New Roman" w:hAnsi="Times New Roman"/>
          <w:i/>
          <w:iCs/>
          <w:color w:val="000000"/>
          <w:sz w:val="28"/>
          <w:szCs w:val="28"/>
        </w:rPr>
        <w:t xml:space="preserve"> </w:t>
      </w:r>
      <w:r w:rsidRPr="00F46F97">
        <w:rPr>
          <w:rFonts w:ascii="Times New Roman" w:hAnsi="Times New Roman"/>
          <w:color w:val="000000"/>
          <w:sz w:val="28"/>
          <w:szCs w:val="28"/>
        </w:rPr>
        <w:t>основаны на реальных активах, в число которых не входят сами ценные бумаги. Это, например, акции, облигации, векселя, закладные и др.</w:t>
      </w:r>
      <w:r w:rsidRPr="00F46F97">
        <w:rPr>
          <w:rFonts w:ascii="Times New Roman" w:hAnsi="Times New Roman"/>
          <w:i/>
          <w:iCs/>
          <w:color w:val="000000"/>
          <w:sz w:val="28"/>
          <w:szCs w:val="28"/>
        </w:rPr>
        <w:t xml:space="preserve"> </w:t>
      </w:r>
      <w:r w:rsidRPr="00F46F97">
        <w:rPr>
          <w:rFonts w:ascii="Times New Roman" w:hAnsi="Times New Roman"/>
          <w:b/>
          <w:i/>
          <w:iCs/>
          <w:color w:val="000000"/>
          <w:sz w:val="28"/>
          <w:szCs w:val="28"/>
        </w:rPr>
        <w:t>Вторичные ценные бумаги</w:t>
      </w:r>
      <w:r w:rsidRPr="00F46F97">
        <w:rPr>
          <w:rFonts w:ascii="Times New Roman" w:hAnsi="Times New Roman"/>
          <w:i/>
          <w:i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ценные бумаги, которые выпускаются на основе первичных ценных бумаг. Это ценные бумаги на сами ценные бумаги: варранты на ценные бумаги, подписные права, депозитарные расписки, стрипы, опцион эмитента и др. Вторичная ценная бумага представляет собой имущественное право на другую ценную бумагу и на доход от нее, и она является представителем не действительного, а непосредственно фиктивного капитала.</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Производные ценные бумаги</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документарная форма выражения имущественного права (обязательства), возникающего в связи с изменением цены биржевого актива, лежащего в основе данной ценной бумаги.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Производственные инструменты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имущественные обязательства в неразрывном единстве с имущественными правами, но не на действительный капитал, а на будущий, которого еще нет, но прогнозы на который рынок строит постоянно путем принятия участниками срочного контракта соответствующих обязательств на будущее. К производным инструментам относят фьючерсные контракты, свободнообращающиеся опционы и др. Обращение производных инструментов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заключение сделок, противоположных ранее заключенным.</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Основные ценные бумаги представлены огромным количеством их видов, перечень их приведен в ст.</w:t>
      </w:r>
      <w:r w:rsidR="00F46F97">
        <w:rPr>
          <w:rFonts w:ascii="Times New Roman" w:hAnsi="Times New Roman"/>
          <w:color w:val="000000"/>
          <w:sz w:val="28"/>
          <w:szCs w:val="28"/>
        </w:rPr>
        <w:t> </w:t>
      </w:r>
      <w:r w:rsidR="00F46F97" w:rsidRPr="00F46F97">
        <w:rPr>
          <w:rFonts w:ascii="Times New Roman" w:hAnsi="Times New Roman"/>
          <w:color w:val="000000"/>
          <w:sz w:val="28"/>
          <w:szCs w:val="28"/>
        </w:rPr>
        <w:t>1</w:t>
      </w:r>
      <w:r w:rsidRPr="00F46F97">
        <w:rPr>
          <w:rFonts w:ascii="Times New Roman" w:hAnsi="Times New Roman"/>
          <w:color w:val="000000"/>
          <w:sz w:val="28"/>
          <w:szCs w:val="28"/>
        </w:rPr>
        <w:t>43 и 912 ГК РФ:</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государственные облигации;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облигации;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вексель;</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чек;</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депозитный сертификат;</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сберегательный сертификат;</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банковская сберегательная книжка на предъявителя;</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коносамент;</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акция;</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приватизационные ценные бумаги</w:t>
      </w:r>
      <w:r w:rsidRPr="00F46F97">
        <w:rPr>
          <w:rFonts w:ascii="Times New Roman" w:hAnsi="Times New Roman"/>
          <w:i/>
          <w:iCs/>
          <w:color w:val="000000"/>
          <w:sz w:val="28"/>
          <w:szCs w:val="28"/>
          <w:vertAlign w:val="superscript"/>
        </w:rPr>
        <w:t>1</w:t>
      </w:r>
      <w:r w:rsidRPr="00F46F97">
        <w:rPr>
          <w:rFonts w:ascii="Times New Roman" w:hAnsi="Times New Roman"/>
          <w:color w:val="000000"/>
          <w:sz w:val="28"/>
          <w:szCs w:val="28"/>
        </w:rPr>
        <w:t>;</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двойное складское свидетельство;</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залоговое свидетельство (варрант) как часть двойного свидетельства;</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простое складское свидетельство.</w:t>
      </w:r>
    </w:p>
    <w:p w:rsidR="006D4E0A" w:rsidRPr="00F46F97" w:rsidRDefault="006D4E0A" w:rsidP="00F46F97">
      <w:pPr>
        <w:shd w:val="clear" w:color="auto" w:fill="FFFFFF"/>
        <w:tabs>
          <w:tab w:val="left" w:pos="336"/>
          <w:tab w:val="left" w:pos="5954"/>
        </w:tabs>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Юридическое определение каждого из перечисленных видов ленных бумаг дается либо в Гражданском кодексе, либо в законах, регулирующих выпуск и обращение конкретных ценных бумаг.</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Познакомимся с характеристиками основных ценных бумаг.</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color w:val="000000"/>
          <w:sz w:val="28"/>
          <w:szCs w:val="28"/>
        </w:rPr>
        <w:t>Государственная облигация</w:t>
      </w:r>
      <w:r w:rsidRPr="00F46F97">
        <w:rPr>
          <w:rFonts w:ascii="Times New Roman" w:hAnsi="Times New Roman"/>
          <w:color w:val="000000"/>
          <w:sz w:val="28"/>
          <w:szCs w:val="28"/>
        </w:rPr>
        <w:t xml:space="preserve"> представляет собой юридическую форму, удостоверяющую договор государственного займа. Она удостоверяет право заимодавца (</w:t>
      </w:r>
      <w:r w:rsidR="00F46F97">
        <w:rPr>
          <w:rFonts w:ascii="Times New Roman" w:hAnsi="Times New Roman"/>
          <w:color w:val="000000"/>
          <w:sz w:val="28"/>
          <w:szCs w:val="28"/>
        </w:rPr>
        <w:t>т.е.</w:t>
      </w:r>
      <w:r w:rsidRPr="00F46F97">
        <w:rPr>
          <w:rFonts w:ascii="Times New Roman" w:hAnsi="Times New Roman"/>
          <w:color w:val="000000"/>
          <w:sz w:val="28"/>
          <w:szCs w:val="28"/>
        </w:rPr>
        <w:t xml:space="preserve"> владельца облигации) на получение от заемщика (</w:t>
      </w:r>
      <w:r w:rsidR="00F46F97">
        <w:rPr>
          <w:rFonts w:ascii="Times New Roman" w:hAnsi="Times New Roman"/>
          <w:color w:val="000000"/>
          <w:sz w:val="28"/>
          <w:szCs w:val="28"/>
        </w:rPr>
        <w:t>т.е.</w:t>
      </w:r>
      <w:r w:rsidRPr="00F46F97">
        <w:rPr>
          <w:rFonts w:ascii="Times New Roman" w:hAnsi="Times New Roman"/>
          <w:color w:val="000000"/>
          <w:sz w:val="28"/>
          <w:szCs w:val="28"/>
        </w:rPr>
        <w:t xml:space="preserve"> государства)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Облигация</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ценная бумага, удостоверяющая право ее держателя на получение от лица, выпустившего облигацию, в предусмотренный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если это купонная облигация.</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color w:val="000000"/>
          <w:sz w:val="28"/>
          <w:szCs w:val="28"/>
        </w:rPr>
        <w:t>Вексель</w:t>
      </w:r>
      <w:r w:rsidRPr="00F46F97">
        <w:rPr>
          <w:rFonts w:ascii="Times New Roman" w:hAnsi="Times New Roman"/>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ценная бумага, удостоверяющая ничем не обусловленное обязательство векселедателя выплатить по наступлении предусмотренного векселем срока полученную взаймы денежную сумму.</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color w:val="000000"/>
          <w:sz w:val="28"/>
          <w:szCs w:val="28"/>
        </w:rPr>
        <w:t>Чек</w:t>
      </w:r>
      <w:r w:rsidRPr="00F46F97">
        <w:rPr>
          <w:rFonts w:ascii="Times New Roman" w:hAnsi="Times New Roman"/>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ценная бумага, которая содержит ничем не обусловленное распоряжение чекодателя банку произвести платеж указанной в нем суммы чекодержателю.</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color w:val="000000"/>
          <w:sz w:val="28"/>
          <w:szCs w:val="28"/>
        </w:rPr>
        <w:t>Сберегательный (депозитный) сертификат</w:t>
      </w:r>
      <w:r w:rsidRPr="00F46F97">
        <w:rPr>
          <w:rFonts w:ascii="Times New Roman" w:hAnsi="Times New Roman"/>
          <w:color w:val="000000"/>
          <w:sz w:val="28"/>
          <w:szCs w:val="28"/>
        </w:rPr>
        <w:t xml:space="preserve">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color w:val="000000"/>
          <w:sz w:val="28"/>
          <w:szCs w:val="28"/>
        </w:rPr>
        <w:t xml:space="preserve">Сберегательная книжка </w:t>
      </w:r>
      <w:r w:rsidRPr="00F46F97">
        <w:rPr>
          <w:rFonts w:ascii="Times New Roman" w:hAnsi="Times New Roman"/>
          <w:b/>
          <w:bCs/>
          <w:i/>
          <w:color w:val="000000"/>
          <w:sz w:val="28"/>
          <w:szCs w:val="28"/>
        </w:rPr>
        <w:t xml:space="preserve">на </w:t>
      </w:r>
      <w:r w:rsidRPr="00F46F97">
        <w:rPr>
          <w:rFonts w:ascii="Times New Roman" w:hAnsi="Times New Roman"/>
          <w:b/>
          <w:i/>
          <w:color w:val="000000"/>
          <w:sz w:val="28"/>
          <w:szCs w:val="28"/>
        </w:rPr>
        <w:t>предъявителя</w:t>
      </w:r>
      <w:r w:rsidRPr="00F46F97">
        <w:rPr>
          <w:rFonts w:ascii="Times New Roman" w:hAnsi="Times New Roman"/>
          <w:color w:val="000000"/>
          <w:sz w:val="28"/>
          <w:szCs w:val="28"/>
        </w:rPr>
        <w:t xml:space="preserve"> представляет собой юридическую форму удостоверения договора банковского вклада (депозита) с гражданином и внесения денежных средств на его счет, в соответствии с которым банк, принявший поступившую от вкладчика или поступившую для него денежную сумму (вклад), обязуется возвратить сумму вклада и выплатить проценты на нее лицу, предъявившему сберегательную книжку.</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color w:val="000000"/>
          <w:sz w:val="28"/>
          <w:szCs w:val="28"/>
        </w:rPr>
        <w:t>Коносамент</w:t>
      </w:r>
      <w:r w:rsidRPr="00F46F97">
        <w:rPr>
          <w:rFonts w:ascii="Times New Roman" w:hAnsi="Times New Roman"/>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ценная бумага, документ стандартной формы, принятой в международной практике, который удостоверяет право владения перевозимым грузом.</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 xml:space="preserve">Акция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на получение информации.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Складское свидетельство</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ценная бумага, которая подтверждает принятие товара на хранение.</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Двойное складское свидетельство</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ценная бумага, которая представляет собой документ, состоящий из двух частей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складского свидетельства и залогового свидетельства (варранта), которые могут быть отделены друг от друга, и каждое из них в отдельности является именной ценной бумагой.</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Простое складское свидетельство</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складское свидетельство на предъявителя.</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Федеральном законе «Об ипотеке» дается понятие закладной.</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 xml:space="preserve">Закладная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именная ценная бумага, которая удостоверяет права ее владельца в соответствии с договором об ипотеке (залоге недвижимого имущества) на получение денежного обязательства или указанного в нем имущества.</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новой редакции Федерального закона «О рынке ценных бумаг» (ст.</w:t>
      </w:r>
      <w:r w:rsidR="00F46F97">
        <w:rPr>
          <w:rFonts w:ascii="Times New Roman" w:hAnsi="Times New Roman"/>
          <w:color w:val="000000"/>
          <w:sz w:val="28"/>
          <w:szCs w:val="28"/>
        </w:rPr>
        <w:t> </w:t>
      </w:r>
      <w:r w:rsidR="00F46F97" w:rsidRPr="00F46F97">
        <w:rPr>
          <w:rFonts w:ascii="Times New Roman" w:hAnsi="Times New Roman"/>
          <w:color w:val="000000"/>
          <w:sz w:val="28"/>
          <w:szCs w:val="28"/>
        </w:rPr>
        <w:t>2</w:t>
      </w:r>
      <w:r w:rsidRPr="00F46F97">
        <w:rPr>
          <w:rFonts w:ascii="Times New Roman" w:hAnsi="Times New Roman"/>
          <w:color w:val="000000"/>
          <w:sz w:val="28"/>
          <w:szCs w:val="28"/>
        </w:rPr>
        <w:t xml:space="preserve">) дается определение опциона эмитента. Опцион эмитента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эмиссионная ценная бумага, закрепляющая право ее владельца на покупку в предусмотренный в ней срок и (или)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является именной ценной бумагой.</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В настоящее время в России появился еще один вид ценной бумаги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инвестиционный пай.</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bCs/>
          <w:i/>
          <w:color w:val="000000"/>
          <w:sz w:val="28"/>
          <w:szCs w:val="28"/>
        </w:rPr>
        <w:t xml:space="preserve">Инвестиционный пай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именная ценная бумага, удостоверяющая право инвестора на получение денежных средств в размере стоимости имущества фонда пропорционально количеству предъявляемых инвестором паев.</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Все перечисленные виды ценных бумаг являются основными ценными бумагами. Как представители действительного капитала они делятся на две большие группы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долевые, или совладельческие ценные бумаги и долговые. Долевые ценные бумаги в России представлены только акциями и инвестиционными паями, все остальные виды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долговые ценные бумаги.</w:t>
      </w:r>
    </w:p>
    <w:p w:rsidR="006D4E0A" w:rsidRPr="00F46F97" w:rsidRDefault="006D4E0A" w:rsidP="00F46F97">
      <w:pPr>
        <w:shd w:val="clear" w:color="auto" w:fill="FFFFFF"/>
        <w:spacing w:after="0" w:line="360" w:lineRule="auto"/>
        <w:ind w:firstLine="709"/>
        <w:jc w:val="both"/>
        <w:rPr>
          <w:rFonts w:ascii="Times New Roman" w:hAnsi="Times New Roman"/>
          <w:color w:val="000000"/>
          <w:sz w:val="28"/>
          <w:szCs w:val="28"/>
        </w:rPr>
      </w:pPr>
    </w:p>
    <w:p w:rsidR="006D4E0A" w:rsidRPr="00F46F97" w:rsidRDefault="0048712F" w:rsidP="0048712F">
      <w:pPr>
        <w:pStyle w:val="a3"/>
        <w:shd w:val="clear" w:color="auto" w:fill="FFFFFF"/>
        <w:spacing w:after="0" w:line="360" w:lineRule="auto"/>
        <w:ind w:left="0" w:firstLine="702"/>
        <w:jc w:val="both"/>
        <w:rPr>
          <w:rFonts w:ascii="Times New Roman" w:hAnsi="Times New Roman"/>
          <w:b/>
          <w:color w:val="000000"/>
          <w:sz w:val="28"/>
          <w:szCs w:val="28"/>
        </w:rPr>
      </w:pPr>
      <w:r>
        <w:rPr>
          <w:rFonts w:ascii="Times New Roman" w:hAnsi="Times New Roman"/>
          <w:b/>
          <w:color w:val="000000"/>
          <w:sz w:val="28"/>
          <w:szCs w:val="28"/>
        </w:rPr>
        <w:t xml:space="preserve">2. </w:t>
      </w:r>
      <w:r w:rsidR="006D4E0A" w:rsidRPr="00F46F97">
        <w:rPr>
          <w:rFonts w:ascii="Times New Roman" w:hAnsi="Times New Roman"/>
          <w:b/>
          <w:color w:val="000000"/>
          <w:sz w:val="28"/>
          <w:szCs w:val="28"/>
        </w:rPr>
        <w:t>Эмиссия ценных бумаг.</w:t>
      </w:r>
      <w:r w:rsidR="00F46F97">
        <w:rPr>
          <w:rFonts w:ascii="Times New Roman" w:hAnsi="Times New Roman"/>
          <w:b/>
          <w:color w:val="000000"/>
          <w:sz w:val="28"/>
          <w:szCs w:val="28"/>
        </w:rPr>
        <w:t xml:space="preserve"> </w:t>
      </w:r>
      <w:r>
        <w:rPr>
          <w:rFonts w:ascii="Times New Roman" w:hAnsi="Times New Roman"/>
          <w:b/>
          <w:color w:val="000000"/>
          <w:sz w:val="28"/>
          <w:szCs w:val="28"/>
        </w:rPr>
        <w:t>Процедура эмиссии и ее этапы</w:t>
      </w:r>
    </w:p>
    <w:p w:rsidR="00214C00" w:rsidRPr="00F46F97" w:rsidRDefault="00214C00" w:rsidP="00F46F97">
      <w:pPr>
        <w:spacing w:after="0" w:line="360" w:lineRule="auto"/>
        <w:ind w:firstLine="709"/>
        <w:jc w:val="both"/>
        <w:rPr>
          <w:rFonts w:ascii="Times New Roman" w:hAnsi="Times New Roman"/>
          <w:color w:val="000000"/>
          <w:sz w:val="28"/>
          <w:szCs w:val="28"/>
          <w:lang w:eastAsia="ru-RU"/>
        </w:rPr>
      </w:pPr>
    </w:p>
    <w:p w:rsidR="004C0D6F" w:rsidRPr="00F46F97" w:rsidRDefault="004C0D6F" w:rsidP="00F46F97">
      <w:pPr>
        <w:spacing w:after="0" w:line="360" w:lineRule="auto"/>
        <w:ind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 xml:space="preserve">Эмиссия ценных бумаг – это выпуск в обращение акции и </w:t>
      </w:r>
      <w:r w:rsidR="00EE495A" w:rsidRPr="00F46F97">
        <w:rPr>
          <w:rFonts w:ascii="Times New Roman" w:hAnsi="Times New Roman"/>
          <w:color w:val="000000"/>
          <w:sz w:val="28"/>
          <w:szCs w:val="28"/>
          <w:lang w:eastAsia="ru-RU"/>
        </w:rPr>
        <w:t>облигации,</w:t>
      </w:r>
      <w:r w:rsidRPr="00F46F97">
        <w:rPr>
          <w:rFonts w:ascii="Times New Roman" w:hAnsi="Times New Roman"/>
          <w:color w:val="000000"/>
          <w:sz w:val="28"/>
          <w:szCs w:val="28"/>
          <w:lang w:eastAsia="ru-RU"/>
        </w:rPr>
        <w:t xml:space="preserve"> осуществляемые акционерными обществами </w:t>
      </w:r>
      <w:r w:rsidR="0091749C" w:rsidRPr="00F46F97">
        <w:rPr>
          <w:rFonts w:ascii="Times New Roman" w:hAnsi="Times New Roman"/>
          <w:color w:val="000000"/>
          <w:sz w:val="28"/>
          <w:szCs w:val="28"/>
          <w:lang w:eastAsia="ru-RU"/>
        </w:rPr>
        <w:t>в процессе их учреждения, а также при увеличении их уставного капитала или привлечении дополнительных финансовых ресурсов.</w:t>
      </w:r>
    </w:p>
    <w:p w:rsidR="00885A6B" w:rsidRPr="00F46F97" w:rsidRDefault="00885A6B" w:rsidP="00F46F97">
      <w:pPr>
        <w:spacing w:after="0" w:line="360" w:lineRule="auto"/>
        <w:ind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Различают эмиссию:</w:t>
      </w:r>
      <w:r w:rsidR="00214C00" w:rsidRPr="00F46F97">
        <w:rPr>
          <w:rFonts w:ascii="Times New Roman" w:hAnsi="Times New Roman"/>
          <w:color w:val="000000"/>
          <w:sz w:val="28"/>
          <w:szCs w:val="28"/>
          <w:lang w:eastAsia="ru-RU"/>
        </w:rPr>
        <w:t xml:space="preserve"> первичную, вторичную, последующие.</w:t>
      </w:r>
    </w:p>
    <w:p w:rsidR="00250731"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Процедура эмиссии эмиссионных ценных бумаг, если иное не предусмотрено федеральными законами, включает следующие этапы:</w:t>
      </w:r>
    </w:p>
    <w:p w:rsidR="00250731" w:rsidRPr="00F46F97" w:rsidRDefault="004C0D6F" w:rsidP="00F46F97">
      <w:pPr>
        <w:pStyle w:val="a3"/>
        <w:numPr>
          <w:ilvl w:val="0"/>
          <w:numId w:val="4"/>
        </w:numPr>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принятие решения о размещении эмиссионных ценных бумаг;</w:t>
      </w:r>
    </w:p>
    <w:p w:rsidR="00250731" w:rsidRPr="00F46F97" w:rsidRDefault="004C0D6F" w:rsidP="00F46F97">
      <w:pPr>
        <w:pStyle w:val="a3"/>
        <w:numPr>
          <w:ilvl w:val="0"/>
          <w:numId w:val="4"/>
        </w:numPr>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утверждение решения о выпуске (дополнительном вып</w:t>
      </w:r>
      <w:r w:rsidR="00250731" w:rsidRPr="00F46F97">
        <w:rPr>
          <w:rFonts w:ascii="Times New Roman" w:hAnsi="Times New Roman"/>
          <w:color w:val="000000"/>
          <w:sz w:val="28"/>
          <w:szCs w:val="28"/>
          <w:lang w:eastAsia="ru-RU"/>
        </w:rPr>
        <w:t>уске) эмиссионных ценных бумаг;</w:t>
      </w:r>
    </w:p>
    <w:p w:rsidR="00250731" w:rsidRPr="00F46F97" w:rsidRDefault="004C0D6F" w:rsidP="00F46F97">
      <w:pPr>
        <w:pStyle w:val="a3"/>
        <w:numPr>
          <w:ilvl w:val="0"/>
          <w:numId w:val="4"/>
        </w:numPr>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государственную регистрацию выпуска (дополнительного выпуска) эмиссионных ценных бумаг;</w:t>
      </w:r>
    </w:p>
    <w:p w:rsidR="00250731" w:rsidRPr="00F46F97" w:rsidRDefault="004C0D6F" w:rsidP="00F46F97">
      <w:pPr>
        <w:pStyle w:val="a3"/>
        <w:numPr>
          <w:ilvl w:val="0"/>
          <w:numId w:val="4"/>
        </w:numPr>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размещение эмиссионных ценных бумаг;</w:t>
      </w:r>
    </w:p>
    <w:p w:rsidR="00250731" w:rsidRPr="00F46F97" w:rsidRDefault="004C0D6F" w:rsidP="00F46F97">
      <w:pPr>
        <w:pStyle w:val="a3"/>
        <w:numPr>
          <w:ilvl w:val="0"/>
          <w:numId w:val="4"/>
        </w:numPr>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государственную регистрацию отчета об итогах выпуска (дополнительного выпуска) эмиссионных ценных бумаг.</w:t>
      </w:r>
    </w:p>
    <w:p w:rsidR="00972F99"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Эмиссионные ценные бумаги, выпуск (дополнительный выпуск) которых не прошел государственную регистрацию в соответствии с требованиями настоящего Федерального з</w:t>
      </w:r>
      <w:r w:rsidR="00972F99" w:rsidRPr="00F46F97">
        <w:rPr>
          <w:rFonts w:ascii="Times New Roman" w:hAnsi="Times New Roman"/>
          <w:color w:val="000000"/>
          <w:sz w:val="28"/>
          <w:szCs w:val="28"/>
          <w:lang w:eastAsia="ru-RU"/>
        </w:rPr>
        <w:t>акона, не подлежат размещению.</w:t>
      </w:r>
    </w:p>
    <w:p w:rsidR="00972F99"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При учреждении акционерного общества или реорганизации юридических лиц, осуществляемой в форме слияния, разделения, выделения и преобразования, размещение эмиссионных ценных бумаг осуществляется до государственной регистрации их выпуска, а государственная регистрация отчета об итогах выпуска эмиссионных ценных бумаг осуществляется одновременно с государственной регистрацией вы</w:t>
      </w:r>
      <w:r w:rsidR="00972F99" w:rsidRPr="00F46F97">
        <w:rPr>
          <w:rFonts w:ascii="Times New Roman" w:hAnsi="Times New Roman"/>
          <w:color w:val="000000"/>
          <w:sz w:val="28"/>
          <w:szCs w:val="28"/>
          <w:lang w:eastAsia="ru-RU"/>
        </w:rPr>
        <w:t>пуска эмиссионных ценных бумаг.</w:t>
      </w:r>
    </w:p>
    <w:p w:rsidR="00972F99"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Государственная регистрация выпуска (дополнительного выпуска) эмиссионных ценных бумаг сопровождается регистрацией их проспекта в случае размещения эмиссионных ценных бумаг путем открытой подписки или путем закрытой подписки среди круга лиц</w:t>
      </w:r>
      <w:r w:rsidR="00972F99" w:rsidRPr="00F46F97">
        <w:rPr>
          <w:rFonts w:ascii="Times New Roman" w:hAnsi="Times New Roman"/>
          <w:color w:val="000000"/>
          <w:sz w:val="28"/>
          <w:szCs w:val="28"/>
          <w:lang w:eastAsia="ru-RU"/>
        </w:rPr>
        <w:t>, число которых превышает 500.</w:t>
      </w:r>
    </w:p>
    <w:p w:rsidR="00972F99"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В случае, если государственная регистрация выпуска (дополнительного выпуска) эмиссионных ценных бумаг сопровождается регистрацией проспекта ценных бумаг, каждый этап процедуры эмиссии ценных бумаг сопровождается раскрытием информации.</w:t>
      </w:r>
    </w:p>
    <w:p w:rsidR="005F58C9"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Если государственная регистрация выпуска (дополнительного выпуска) эмиссионных ценных бумаг не сопровождалась регистрацией их проспекта, он может быть зарегистрирован впоследствии. При этом регистрация проспекта ценных бумаг осуществляется регистрирующим органом в течение 30 дней с даты получения проспекта ценных бумаг и иных документов, н</w:t>
      </w:r>
      <w:r w:rsidR="005F58C9" w:rsidRPr="00F46F97">
        <w:rPr>
          <w:rFonts w:ascii="Times New Roman" w:hAnsi="Times New Roman"/>
          <w:color w:val="000000"/>
          <w:sz w:val="28"/>
          <w:szCs w:val="28"/>
          <w:lang w:eastAsia="ru-RU"/>
        </w:rPr>
        <w:t>еобходимых для его регистрации.</w:t>
      </w:r>
    </w:p>
    <w:p w:rsidR="005F58C9" w:rsidRPr="00F46F97"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Особенности процедуры эмиссии облигаций Банка России определяются Правительством Российской Федерации в соответствии с законода</w:t>
      </w:r>
      <w:r w:rsidR="005F58C9" w:rsidRPr="00F46F97">
        <w:rPr>
          <w:rFonts w:ascii="Times New Roman" w:hAnsi="Times New Roman"/>
          <w:color w:val="000000"/>
          <w:sz w:val="28"/>
          <w:szCs w:val="28"/>
          <w:lang w:eastAsia="ru-RU"/>
        </w:rPr>
        <w:t>тельством Российской Федерации.</w:t>
      </w:r>
    </w:p>
    <w:p w:rsidR="004C0D6F" w:rsidRDefault="004C0D6F" w:rsidP="00F46F97">
      <w:pPr>
        <w:pStyle w:val="a3"/>
        <w:spacing w:after="0" w:line="360" w:lineRule="auto"/>
        <w:ind w:left="0" w:firstLine="709"/>
        <w:jc w:val="both"/>
        <w:rPr>
          <w:rFonts w:ascii="Times New Roman" w:hAnsi="Times New Roman"/>
          <w:color w:val="000000"/>
          <w:sz w:val="28"/>
          <w:szCs w:val="28"/>
          <w:lang w:eastAsia="ru-RU"/>
        </w:rPr>
      </w:pPr>
      <w:r w:rsidRPr="00F46F97">
        <w:rPr>
          <w:rFonts w:ascii="Times New Roman" w:hAnsi="Times New Roman"/>
          <w:color w:val="000000"/>
          <w:sz w:val="28"/>
          <w:szCs w:val="28"/>
          <w:lang w:eastAsia="ru-RU"/>
        </w:rPr>
        <w:t>Процедура эмиссии государственных и муниципальных ценных бумаг, а также условия их размещения регулируются федеральными законами или в порядке, установленном федеральными законами.</w:t>
      </w:r>
    </w:p>
    <w:p w:rsidR="0048712F" w:rsidRPr="00F46F97" w:rsidRDefault="0048712F" w:rsidP="00F46F97">
      <w:pPr>
        <w:pStyle w:val="a3"/>
        <w:spacing w:after="0" w:line="360" w:lineRule="auto"/>
        <w:ind w:left="0" w:firstLine="709"/>
        <w:jc w:val="both"/>
        <w:rPr>
          <w:rFonts w:ascii="Times New Roman" w:hAnsi="Times New Roman"/>
          <w:color w:val="000000"/>
          <w:sz w:val="28"/>
          <w:szCs w:val="28"/>
          <w:lang w:eastAsia="ru-RU"/>
        </w:rPr>
      </w:pPr>
    </w:p>
    <w:p w:rsidR="00885A6B" w:rsidRPr="00F46F97" w:rsidRDefault="0048712F" w:rsidP="0048712F">
      <w:pPr>
        <w:pStyle w:val="a3"/>
        <w:spacing w:after="0" w:line="360" w:lineRule="auto"/>
        <w:ind w:left="0" w:firstLine="702"/>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3. </w:t>
      </w:r>
      <w:r w:rsidR="00885A6B" w:rsidRPr="00F46F97">
        <w:rPr>
          <w:rFonts w:ascii="Times New Roman" w:hAnsi="Times New Roman"/>
          <w:b/>
          <w:color w:val="000000"/>
          <w:sz w:val="28"/>
          <w:szCs w:val="28"/>
          <w:lang w:eastAsia="ru-RU"/>
        </w:rPr>
        <w:t>Общая характеристика</w:t>
      </w:r>
      <w:r>
        <w:rPr>
          <w:rFonts w:ascii="Times New Roman" w:hAnsi="Times New Roman"/>
          <w:b/>
          <w:color w:val="000000"/>
          <w:sz w:val="28"/>
          <w:szCs w:val="28"/>
          <w:lang w:eastAsia="ru-RU"/>
        </w:rPr>
        <w:t xml:space="preserve"> и структура рынка ценных бумаг</w:t>
      </w:r>
    </w:p>
    <w:p w:rsidR="00885A6B" w:rsidRPr="00F46F97" w:rsidRDefault="00885A6B" w:rsidP="00F46F97">
      <w:pPr>
        <w:shd w:val="clear" w:color="auto" w:fill="FFFFFF"/>
        <w:spacing w:after="0" w:line="360" w:lineRule="auto"/>
        <w:ind w:firstLine="709"/>
        <w:jc w:val="both"/>
        <w:rPr>
          <w:rFonts w:ascii="Times New Roman" w:hAnsi="Times New Roman"/>
          <w:color w:val="000000"/>
          <w:sz w:val="28"/>
          <w:szCs w:val="28"/>
        </w:rPr>
      </w:pPr>
    </w:p>
    <w:p w:rsidR="00885A6B" w:rsidRPr="00F46F97" w:rsidRDefault="00885A6B"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Рынок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сложная организационно-правовая и социально-экономическая структура, которая имеет много различных характеристик. Его структуру можно рассматривать с разных сторон, потому он может быть условно разделен на отдельные сегменты по различным признакам:</w:t>
      </w:r>
    </w:p>
    <w:p w:rsidR="00885A6B" w:rsidRPr="00F46F97" w:rsidRDefault="00885A6B" w:rsidP="00F46F97">
      <w:pPr>
        <w:numPr>
          <w:ilvl w:val="0"/>
          <w:numId w:val="3"/>
        </w:numPr>
        <w:shd w:val="clear" w:color="auto" w:fill="FFFFFF"/>
        <w:tabs>
          <w:tab w:val="left" w:pos="567"/>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 структуре участников (инвесторы, эмитенты, посредники);</w:t>
      </w:r>
    </w:p>
    <w:p w:rsidR="00885A6B" w:rsidRPr="00F46F97" w:rsidRDefault="00885A6B" w:rsidP="00F46F97">
      <w:pPr>
        <w:numPr>
          <w:ilvl w:val="0"/>
          <w:numId w:val="3"/>
        </w:numPr>
        <w:shd w:val="clear" w:color="auto" w:fill="FFFFFF"/>
        <w:tabs>
          <w:tab w:val="left" w:pos="567"/>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 эмитентам и инвесторам (государство, органы местного самоуправления, юридические и физические лица);</w:t>
      </w:r>
    </w:p>
    <w:p w:rsidR="00885A6B" w:rsidRPr="00F46F97" w:rsidRDefault="00885A6B" w:rsidP="00F46F97">
      <w:pPr>
        <w:numPr>
          <w:ilvl w:val="0"/>
          <w:numId w:val="3"/>
        </w:numPr>
        <w:shd w:val="clear" w:color="auto" w:fill="FFFFFF"/>
        <w:tabs>
          <w:tab w:val="left" w:pos="567"/>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 способу торговли ценными бумагами на фондовом рынке;</w:t>
      </w:r>
    </w:p>
    <w:p w:rsidR="00885A6B" w:rsidRPr="00F46F97" w:rsidRDefault="00885A6B" w:rsidP="00F46F97">
      <w:pPr>
        <w:numPr>
          <w:ilvl w:val="0"/>
          <w:numId w:val="3"/>
        </w:numPr>
        <w:shd w:val="clear" w:color="auto" w:fill="FFFFFF"/>
        <w:tabs>
          <w:tab w:val="left" w:pos="567"/>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по виду ценных бумаг (рынок акций, рынок облигаций, рынок государственных ценных бумаг </w:t>
      </w:r>
      <w:r w:rsidR="00F46F97">
        <w:rPr>
          <w:rFonts w:ascii="Times New Roman" w:hAnsi="Times New Roman"/>
          <w:color w:val="000000"/>
          <w:sz w:val="28"/>
          <w:szCs w:val="28"/>
        </w:rPr>
        <w:t>и т.д.</w:t>
      </w:r>
      <w:r w:rsidRPr="00F46F97">
        <w:rPr>
          <w:rFonts w:ascii="Times New Roman" w:hAnsi="Times New Roman"/>
          <w:color w:val="000000"/>
          <w:sz w:val="28"/>
          <w:szCs w:val="28"/>
        </w:rPr>
        <w:t>);</w:t>
      </w:r>
    </w:p>
    <w:p w:rsidR="00885A6B" w:rsidRPr="00F46F97" w:rsidRDefault="00885A6B" w:rsidP="00F46F97">
      <w:pPr>
        <w:numPr>
          <w:ilvl w:val="0"/>
          <w:numId w:val="3"/>
        </w:numPr>
        <w:shd w:val="clear" w:color="auto" w:fill="FFFFFF"/>
        <w:tabs>
          <w:tab w:val="left" w:pos="567"/>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 гражданству эмитентов и инвесторов (резиденты и нерезиденты);</w:t>
      </w:r>
    </w:p>
    <w:p w:rsidR="00885A6B" w:rsidRPr="00F46F97" w:rsidRDefault="00885A6B" w:rsidP="00F46F97">
      <w:pPr>
        <w:numPr>
          <w:ilvl w:val="0"/>
          <w:numId w:val="3"/>
        </w:numPr>
        <w:shd w:val="clear" w:color="auto" w:fill="FFFFFF"/>
        <w:tabs>
          <w:tab w:val="left" w:pos="567"/>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по географическому признаку, </w:t>
      </w:r>
      <w:r w:rsidR="00F46F97">
        <w:rPr>
          <w:rFonts w:ascii="Times New Roman" w:hAnsi="Times New Roman"/>
          <w:color w:val="000000"/>
          <w:sz w:val="28"/>
          <w:szCs w:val="28"/>
        </w:rPr>
        <w:t>т.е.</w:t>
      </w:r>
      <w:r w:rsidRPr="00F46F97">
        <w:rPr>
          <w:rFonts w:ascii="Times New Roman" w:hAnsi="Times New Roman"/>
          <w:color w:val="000000"/>
          <w:sz w:val="28"/>
          <w:szCs w:val="28"/>
        </w:rPr>
        <w:t xml:space="preserve"> по территории, на которой обращаются ценные бумаги (национальный, региональный, международный рынок);</w:t>
      </w:r>
    </w:p>
    <w:p w:rsidR="00885A6B" w:rsidRPr="00F46F97" w:rsidRDefault="00885A6B" w:rsidP="00F46F97">
      <w:pPr>
        <w:shd w:val="clear" w:color="auto" w:fill="FFFFFF"/>
        <w:tabs>
          <w:tab w:val="left" w:pos="567"/>
        </w:tabs>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w:t>
      </w:r>
      <w:r w:rsidR="00F46F97">
        <w:rPr>
          <w:rFonts w:ascii="Times New Roman" w:hAnsi="Times New Roman"/>
          <w:color w:val="000000"/>
          <w:sz w:val="28"/>
          <w:szCs w:val="28"/>
        </w:rPr>
        <w:t xml:space="preserve"> </w:t>
      </w:r>
      <w:r w:rsidRPr="00F46F97">
        <w:rPr>
          <w:rFonts w:ascii="Times New Roman" w:hAnsi="Times New Roman"/>
          <w:color w:val="000000"/>
          <w:sz w:val="28"/>
          <w:szCs w:val="28"/>
        </w:rPr>
        <w:t>по степени риска (высокорисковый, среднерисковый и малорисковый).</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Рассмотрим более подробно рынок ценных бумаг по структуре участников.</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Участники рынка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физические лица и организации, которые осуществляют операции по купле-продаже ценных бумаг и обслуживают их оборот и расчеты по данным сделкам.</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На рынке ценных бумаг существуют следующие группы участников: продавцы, инвесторы, фондовые посредники, организации, обслуживающие рынок ценных бумаг, органы регулирования и контроля.</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Продавцы</w:t>
      </w:r>
      <w:r w:rsidRPr="00F46F97">
        <w:rPr>
          <w:rFonts w:ascii="Times New Roman" w:hAnsi="Times New Roman"/>
          <w:i/>
          <w:i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эмитенты и владельцы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Инвесторы</w:t>
      </w:r>
      <w:r w:rsidRPr="00F46F97">
        <w:rPr>
          <w:rFonts w:ascii="Times New Roman" w:hAnsi="Times New Roman"/>
          <w:i/>
          <w:i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те, кто покупает ценные бумаги, </w:t>
      </w:r>
      <w:r w:rsidR="00F46F97">
        <w:rPr>
          <w:rFonts w:ascii="Times New Roman" w:hAnsi="Times New Roman"/>
          <w:color w:val="000000"/>
          <w:sz w:val="28"/>
          <w:szCs w:val="28"/>
        </w:rPr>
        <w:t>т.е.</w:t>
      </w:r>
      <w:r w:rsidRPr="00F46F97">
        <w:rPr>
          <w:rFonts w:ascii="Times New Roman" w:hAnsi="Times New Roman"/>
          <w:color w:val="000000"/>
          <w:sz w:val="28"/>
          <w:szCs w:val="28"/>
        </w:rPr>
        <w:t xml:space="preserve"> вкладывает свой реальный капитал (деньги, имущество </w:t>
      </w:r>
      <w:r w:rsidR="00F46F97">
        <w:rPr>
          <w:rFonts w:ascii="Times New Roman" w:hAnsi="Times New Roman"/>
          <w:color w:val="000000"/>
          <w:sz w:val="28"/>
          <w:szCs w:val="28"/>
        </w:rPr>
        <w:t>и т.д.</w:t>
      </w:r>
      <w:r w:rsidRPr="00F46F97">
        <w:rPr>
          <w:rFonts w:ascii="Times New Roman" w:hAnsi="Times New Roman"/>
          <w:color w:val="000000"/>
          <w:sz w:val="28"/>
          <w:szCs w:val="28"/>
        </w:rPr>
        <w:t>) в ценные бумаги.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Фондовые посредники</w:t>
      </w:r>
      <w:r w:rsidRPr="00F46F97">
        <w:rPr>
          <w:rFonts w:ascii="Times New Roman" w:hAnsi="Times New Roman"/>
          <w:i/>
          <w:i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те, кто обеспечивает связь между эмитентами и инвесторами на рынке ценных бумаг, </w:t>
      </w:r>
      <w:r w:rsidR="00F46F97">
        <w:rPr>
          <w:rFonts w:ascii="Times New Roman" w:hAnsi="Times New Roman"/>
          <w:color w:val="000000"/>
          <w:sz w:val="28"/>
          <w:szCs w:val="28"/>
        </w:rPr>
        <w:t>т.е.</w:t>
      </w:r>
      <w:r w:rsidRPr="00F46F97">
        <w:rPr>
          <w:rFonts w:ascii="Times New Roman" w:hAnsi="Times New Roman"/>
          <w:color w:val="000000"/>
          <w:sz w:val="28"/>
          <w:szCs w:val="28"/>
        </w:rPr>
        <w:t xml:space="preserve"> торгует ценными бумагами. Как правило, это организации, которые осуществляют на рынке ценных бумаг брокерскую или дилерскую деятельность или деятельность по управлению ценными бумагами.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Организации, обслуживающие рынок ценных бумаг,</w:t>
      </w:r>
      <w:r w:rsidRPr="00F46F97">
        <w:rPr>
          <w:rFonts w:ascii="Times New Roman" w:hAnsi="Times New Roman"/>
          <w:i/>
          <w:i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организации, выполняющие функции по обслуживанию, контролю и регулированию процесса обращения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Организации, обслуживающие рынок ценных бумаг, могут включать:</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организаторов рынка ценных бумаг (фондовые биржи или внебиржевые организаторы рынка);</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расчетные центры (расчетные палаты, клиринговые центры);</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депозитарии;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регистраторов;</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информационные агентства и другие организации, оказывающие услуги участникам рынка.</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Организации, контролирующие и регулирующие все виды деятельности на рынке ценных бумаг, это прежде всего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государственные органы регулирования и контроля рынка ценных бумаг, которые в Российской Федерации включают:</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высшие органы управления (Президент, Правительство, Совет Федерации, Государственная Дума);</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министерства и ведомства (Федеральная служба по финансовым рынкам РФ, Министерство финансов РФ, Федеральное агентство по по управлению федеральным имуществом РФ и др.);</w:t>
      </w:r>
    </w:p>
    <w:p w:rsidR="00730927" w:rsidRPr="00F46F97" w:rsidRDefault="00730927" w:rsidP="00F46F97">
      <w:pPr>
        <w:numPr>
          <w:ilvl w:val="0"/>
          <w:numId w:val="3"/>
        </w:numPr>
        <w:shd w:val="clear" w:color="auto" w:fill="FFFFFF"/>
        <w:tabs>
          <w:tab w:val="left" w:pos="336"/>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Центральный банк Российской Федерации.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Продавцы</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эмитенты и владельцы ценных бумаг. Согласно Федеральному закону «О рынке ценных бумаг» (ст.</w:t>
      </w:r>
      <w:r w:rsidR="00F46F97">
        <w:rPr>
          <w:rFonts w:ascii="Times New Roman" w:hAnsi="Times New Roman"/>
          <w:color w:val="000000"/>
          <w:sz w:val="28"/>
          <w:szCs w:val="28"/>
        </w:rPr>
        <w:t> </w:t>
      </w:r>
      <w:r w:rsidR="00F46F97" w:rsidRPr="00F46F97">
        <w:rPr>
          <w:rFonts w:ascii="Times New Roman" w:hAnsi="Times New Roman"/>
          <w:color w:val="000000"/>
          <w:sz w:val="28"/>
          <w:szCs w:val="28"/>
        </w:rPr>
        <w:t>2</w:t>
      </w:r>
      <w:r w:rsidRPr="00F46F97">
        <w:rPr>
          <w:rFonts w:ascii="Times New Roman" w:hAnsi="Times New Roman"/>
          <w:color w:val="000000"/>
          <w:sz w:val="28"/>
          <w:szCs w:val="28"/>
        </w:rPr>
        <w:t xml:space="preserve">) эмитент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инвесторами по осуществлению прав, которые удостоверены ценной бумагой.</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Эмитент как участник фондового рынка имеет на нем свои определенные интересы. Он заинтересован, прежде всего, получить денежные ресурсы, что позволит ему решить ряд проблем, например, улучшить управление финансовыми потоками, сделать более мобильными или ликвидными имеющиеся активы компании. Эмитент поставляет на фондовый рынок товар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ценную бумагу, качество которой определяется статусом эмитента, хозяйственно-финансовыми результатами его деятельности, а ликвидность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зачастую простой рекламой, на которую реагирует неопытный инвестор.</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Эмитент на рынке оценивается прежде всего с точки зрения инвестиционных качеств выпускаемых им ценных бумаг. В состав эмитентов могут входить:</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государственные органы власти: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федеральные органы власти,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региональные органы власти,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местные органы власти;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организации, пользующиеся поддержкой государства;</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акционерные общества (корпорации).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Приоритет среди российских эмитентов принадлежит государству. Государственные ценные бумаги, как правило, имеют нулевой риск и привлекательные для инвестора свойства. Они при действительно низком риске обладают вполне приемлемой доходностью и из-за отлаженной технологии торговли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почти абсолютной ликвидностью. Поэтому государство как эмитент ценных бумаг занимает прочные позиции практически во всех странах.</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Государственные органы власти различных уровней могут выступать либо гарантами по этим ценным бумагам, либо предоставлять различные льготы.</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Акционерные общества подразделяются на предприятия производственного сектора и на организации финансово-кредитной сферы.</w:t>
      </w:r>
    </w:p>
    <w:p w:rsidR="00730927" w:rsidRPr="00F46F97" w:rsidRDefault="00730927" w:rsidP="00F46F97">
      <w:pPr>
        <w:shd w:val="clear" w:color="auto" w:fill="FFFFFF"/>
        <w:tabs>
          <w:tab w:val="left" w:pos="336"/>
        </w:tabs>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Среди финансово-кредитных учреждений лидером по выпуску корпоративных ценных бумаг являются банки. Это объясняется тем, что даже в кризисный период банковская деятельность наиболее прибыльна. Кроме того, условия выпуска и обращения ценных бумаг строго регламентируются Центральным банком РФ. Все это обеспечивает ценным бумагам, выпущенным банками, второе место после государственных ценных бумаг по статусу надежности.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Инвесторы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покупатели ценных бумаг, основная цель которых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заставить свои средства приносить доход. Они могут быть также заинтересованы в приобретении прав, гарантированных той или иной ценной бумагой. Инвесторы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те, кто приобретает ценные бумаги в собственность. Согласно Федеральному закону «О рынке ценных бумаг» инвестор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лицо, которому ценные бумаги принадлежат на праве собственности или ином вещном праве.</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Инвесторов можно классифицировать по различным признакам. Главным признаком можно считать их статус. По статусу можно выделить следующих инвесторов:</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физические лица;</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коллективные инвесторы;</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корпоративные (акционерные общества);</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государство.</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Основными инвесторами на рынке ценных бумаг являются физические лица. Физические лица используют свои сбережения для приобретения ценных бумаг с целью получения дополнительных доходов. Именно они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основные поставщики капитала на рынок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Основной круг частных инвесторов, которые вложили свои средства в акции,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работники приватизированных предприятий.</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Коллективные инвесторы</w:t>
      </w:r>
      <w:r w:rsidRPr="00F46F97">
        <w:rPr>
          <w:rFonts w:ascii="Times New Roman" w:hAnsi="Times New Roman"/>
          <w:i/>
          <w:iCs/>
          <w:color w:val="000000"/>
          <w:sz w:val="28"/>
          <w:szCs w:val="28"/>
        </w:rPr>
        <w:t xml:space="preserve"> </w:t>
      </w:r>
      <w:r w:rsidR="00F46F97">
        <w:rPr>
          <w:rFonts w:ascii="Times New Roman" w:hAnsi="Times New Roman"/>
          <w:i/>
          <w:iCs/>
          <w:color w:val="000000"/>
          <w:sz w:val="28"/>
          <w:szCs w:val="28"/>
        </w:rPr>
        <w:t>–</w:t>
      </w:r>
      <w:r w:rsidR="00F46F97" w:rsidRPr="00F46F97">
        <w:rPr>
          <w:rFonts w:ascii="Times New Roman" w:hAnsi="Times New Roman"/>
          <w:i/>
          <w:iCs/>
          <w:color w:val="000000"/>
          <w:sz w:val="28"/>
          <w:szCs w:val="28"/>
        </w:rPr>
        <w:t xml:space="preserve"> </w:t>
      </w:r>
      <w:r w:rsidRPr="00F46F97">
        <w:rPr>
          <w:rFonts w:ascii="Times New Roman" w:hAnsi="Times New Roman"/>
          <w:color w:val="000000"/>
          <w:sz w:val="28"/>
          <w:szCs w:val="28"/>
        </w:rPr>
        <w:t>это юридические лица, которые не имеют лицензии на право осуществления профессиональной деятельности на рынке ценных бумаг в качестве посредников, но приобретают ценные бумаги от своего имени и за свой счет. Они выступают как институциональные инвесторы. Состав этой группы инвесторов довольно широк, это:</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инвестиционные фонды и компании;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паевые инвестиционные фонды;</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кредитные союзы;</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пенсионные фонды;</w:t>
      </w:r>
    </w:p>
    <w:p w:rsidR="00730927" w:rsidRPr="00F46F97" w:rsidRDefault="00730927" w:rsidP="00F46F97">
      <w:pPr>
        <w:numPr>
          <w:ilvl w:val="0"/>
          <w:numId w:val="3"/>
        </w:numPr>
        <w:shd w:val="clear" w:color="auto" w:fill="FFFFFF"/>
        <w:tabs>
          <w:tab w:val="left" w:pos="336"/>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страховые фонды.</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Корпоративные инвесторы</w:t>
      </w:r>
      <w:r w:rsidRPr="00F46F97">
        <w:rPr>
          <w:rFonts w:ascii="Times New Roman" w:hAnsi="Times New Roman"/>
          <w:i/>
          <w:i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акционерные предприятия и организации, которые располагают денежными средствами, но не имеют возможности осуществлять собственные инвестиции. Их, в свою очередь, можно разделить на две группы: непрофессиональные участники рынка ценных бумаг и профессионалы рынка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Непрофессиональные участники рынка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предприятия и организации, позиция которых двойственна. С одной стороны, они могут выступать в качестве эмитента ценных бумаг с целью привлечения финансовых ресурсов, с другой стороны, они пытаются вложить временно свободные денежные средства в ценные бумаги других эмитентов с целью получения дополнительного дохода.</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Профессиональные участники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организации (юридические лица), имеющие лицензию на право осуществления профессиональной деятельности на рынке ценных бумаг (инвестиционные компании; банки и другие кредитные институты).</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Государство</w:t>
      </w:r>
      <w:r w:rsidRPr="00F46F97">
        <w:rPr>
          <w:rFonts w:ascii="Times New Roman" w:hAnsi="Times New Roman"/>
          <w:i/>
          <w:iCs/>
          <w:color w:val="000000"/>
          <w:sz w:val="28"/>
          <w:szCs w:val="28"/>
        </w:rPr>
        <w:t xml:space="preserve"> </w:t>
      </w:r>
      <w:r w:rsidR="00F46F97">
        <w:rPr>
          <w:rFonts w:ascii="Times New Roman" w:hAnsi="Times New Roman"/>
          <w:i/>
          <w:iCs/>
          <w:color w:val="000000"/>
          <w:sz w:val="28"/>
          <w:szCs w:val="28"/>
        </w:rPr>
        <w:t>–</w:t>
      </w:r>
      <w:r w:rsidR="00F46F97" w:rsidRPr="00F46F97">
        <w:rPr>
          <w:rFonts w:ascii="Times New Roman" w:hAnsi="Times New Roman"/>
          <w:i/>
          <w:iCs/>
          <w:color w:val="000000"/>
          <w:sz w:val="28"/>
          <w:szCs w:val="28"/>
        </w:rPr>
        <w:t xml:space="preserve"> </w:t>
      </w:r>
      <w:r w:rsidRPr="00F46F97">
        <w:rPr>
          <w:rFonts w:ascii="Times New Roman" w:hAnsi="Times New Roman"/>
          <w:color w:val="000000"/>
          <w:sz w:val="28"/>
          <w:szCs w:val="28"/>
        </w:rPr>
        <w:t xml:space="preserve">это федеральные органы власти, субъекты федерации и местные органы власти, которые в ряде случаев могут выступать в качестве инвесторов. Например, государство в лице своих исполнительных органов власти может выступить в качестве стратегического инвестора, цель которого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изменить форму собственности, стабилизировать рынок или получить доход от вложения средств в международные рынки.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Классификацию инвесторов можно проводить в зависимости от целей инвестирования. В этом случае их можно разделить на три группы: стратегические инвесторы, портфельные инвесторы и спекулянты.</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Структура рынка ценных бумаг определяется не только структурой участников рынка, но и способом торговли на данном рынке, способом обращения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 способу торговли ценными бумагами выделяют следующие рынки: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первичный и вторичный;</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организованный и неорганизованный;</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биржевой и внебиржевой;</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кассовый и срочный;</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традиционный и компьютеризированный.</w:t>
      </w:r>
    </w:p>
    <w:p w:rsidR="00730927" w:rsidRPr="00F46F97" w:rsidRDefault="00730927" w:rsidP="00F46F97">
      <w:pPr>
        <w:shd w:val="clear" w:color="auto" w:fill="FFFFFF"/>
        <w:tabs>
          <w:tab w:val="left" w:pos="336"/>
        </w:tabs>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зависимости от стадии обращения ценной бумаги различают первичный и вторичный рынки.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Первичный рынок ценных бумаг</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рынок, где происходит выпуск ценной бумаги в обращение, </w:t>
      </w:r>
      <w:r w:rsidR="00F46F97">
        <w:rPr>
          <w:rFonts w:ascii="Times New Roman" w:hAnsi="Times New Roman"/>
          <w:color w:val="000000"/>
          <w:sz w:val="28"/>
          <w:szCs w:val="28"/>
        </w:rPr>
        <w:t>т.е.</w:t>
      </w:r>
      <w:r w:rsidRPr="00F46F97">
        <w:rPr>
          <w:rFonts w:ascii="Times New Roman" w:hAnsi="Times New Roman"/>
          <w:color w:val="000000"/>
          <w:sz w:val="28"/>
          <w:szCs w:val="28"/>
        </w:rPr>
        <w:t xml:space="preserve"> эмиссия и первичное размещение ценных бумаг среди инвесторов.</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Первичный рынок выполняет следующие функции: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организация выпуска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размещение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учет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поддержание баланса спроса и предложения.</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 основным субъектам первичного рынка ценных бумаг относятся эмитенты и инвесторы. Активными участниками этого рынка являются инвестиционные фонды и финансовые компании, а также коммерческие банки и различные посредники, занимающиеся куплей-продажей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 основным операциям первичного рынка ценных бумаг относятся:</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эмиссия;</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определение основных форм размещения выпущенных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определение рыночной стоимости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оценка инвестиционного риска;</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государственная регистрация выпуска;</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размещение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регистрация отчета об итогах выпуска эмиссионных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назначение реестродержателя.</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Выпуск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совокупность ценных бумаг данного эмитента, которые предоставляют одинаковый объем прав и имеют одни и те же условия размещения. Решение о выпуске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документ об объеме, виде, количестве, целях и сроках выпуска ценных бумаг, который принимается общим собранием акционеров акционерного общества, оформляется отдельным протоколом и регистрируется в органе государственной регистрации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процессе становления и функционирования рынка ценных бумаг в российской практике возникли различные формы размещения ценных бумаг.</w:t>
      </w:r>
    </w:p>
    <w:p w:rsidR="00730927" w:rsidRPr="00F46F97" w:rsidRDefault="00730927" w:rsidP="00F46F97">
      <w:pPr>
        <w:shd w:val="clear" w:color="auto" w:fill="FFFFFF"/>
        <w:tabs>
          <w:tab w:val="left" w:pos="336"/>
        </w:tabs>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Размещение ценных бумаг</w:t>
      </w:r>
      <w:r w:rsidRPr="00F46F97">
        <w:rPr>
          <w:rFonts w:ascii="Times New Roman" w:hAnsi="Times New Roman"/>
          <w:i/>
          <w:iCs/>
          <w:color w:val="000000"/>
          <w:sz w:val="28"/>
          <w:szCs w:val="28"/>
        </w:rPr>
        <w:t xml:space="preserve"> </w:t>
      </w:r>
      <w:r w:rsidR="00F46F97">
        <w:rPr>
          <w:rFonts w:ascii="Times New Roman" w:hAnsi="Times New Roman"/>
          <w:i/>
          <w:iCs/>
          <w:color w:val="000000"/>
          <w:sz w:val="28"/>
          <w:szCs w:val="28"/>
        </w:rPr>
        <w:t>–</w:t>
      </w:r>
      <w:r w:rsidR="00F46F97" w:rsidRPr="00F46F97">
        <w:rPr>
          <w:rFonts w:ascii="Times New Roman" w:hAnsi="Times New Roman"/>
          <w:i/>
          <w:iCs/>
          <w:color w:val="000000"/>
          <w:sz w:val="28"/>
          <w:szCs w:val="28"/>
        </w:rPr>
        <w:t xml:space="preserve"> </w:t>
      </w:r>
      <w:r w:rsidRPr="00F46F97">
        <w:rPr>
          <w:rFonts w:ascii="Times New Roman" w:hAnsi="Times New Roman"/>
          <w:color w:val="000000"/>
          <w:sz w:val="28"/>
          <w:szCs w:val="28"/>
        </w:rPr>
        <w:t>это отчуждение ценных бумаг их первым владельцем на основе заключения гражданско-правовых сделок на согласованных с эмитентом условиях.</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Основными формами размещения первичного выпуска ценных бумаг являются:</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открытая подписка для всех желающих (в этом случае в решении о выпуске ценных бумаг, размещаемых путем открытой подписки, не могут быть предусмотрены какие-либо преимущества одних приобретателей перед другими);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закрытая подписка;</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аукцион;</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инвестиционный конкурс;</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коммерческий конкурс;</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распределение среди акционеров;</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конвертация.</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Практика показывает, что акционерное общество, даже достаточно крупное, не может решить весь комплекс проблем, связанных с выпуском и обращением ценных бумаг. Подготовить и правильно организовать размещение выпуска ценных бумаг могут только профессионалы рынка ценных бумаг. Участие профессионалов фондового рынка в размещении выпусков ценных бумаг на первичном рынке называется андеррайтингом.</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Андеррайтинг</w:t>
      </w:r>
      <w:r w:rsidRPr="00F46F97">
        <w:rPr>
          <w:rFonts w:ascii="Times New Roman" w:hAnsi="Times New Roman"/>
          <w:i/>
          <w:iCs/>
          <w:color w:val="000000"/>
          <w:sz w:val="28"/>
          <w:szCs w:val="28"/>
        </w:rPr>
        <w:t xml:space="preserve"> </w:t>
      </w:r>
      <w:r w:rsidR="00F46F97">
        <w:rPr>
          <w:rFonts w:ascii="Times New Roman" w:hAnsi="Times New Roman"/>
          <w:i/>
          <w:iCs/>
          <w:color w:val="000000"/>
          <w:sz w:val="28"/>
          <w:szCs w:val="28"/>
        </w:rPr>
        <w:t>–</w:t>
      </w:r>
      <w:r w:rsidR="00F46F97" w:rsidRPr="00F46F97">
        <w:rPr>
          <w:rFonts w:ascii="Times New Roman" w:hAnsi="Times New Roman"/>
          <w:i/>
          <w:iCs/>
          <w:color w:val="000000"/>
          <w:sz w:val="28"/>
          <w:szCs w:val="28"/>
        </w:rPr>
        <w:t xml:space="preserve"> </w:t>
      </w:r>
      <w:r w:rsidRPr="00F46F97">
        <w:rPr>
          <w:rFonts w:ascii="Times New Roman" w:hAnsi="Times New Roman"/>
          <w:color w:val="000000"/>
          <w:sz w:val="28"/>
          <w:szCs w:val="28"/>
        </w:rPr>
        <w:t>это покупка или гарантирование покупки ценных бумаг при их первичном размещении для дальнейшей продажи инвесторам.</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
          <w:i/>
          <w:iCs/>
          <w:color w:val="000000"/>
          <w:sz w:val="28"/>
          <w:szCs w:val="28"/>
        </w:rPr>
        <w:t>Андеррайтером</w:t>
      </w:r>
      <w:r w:rsidRPr="00F46F97">
        <w:rPr>
          <w:rFonts w:ascii="Times New Roman" w:hAnsi="Times New Roman"/>
          <w:i/>
          <w:iCs/>
          <w:color w:val="000000"/>
          <w:sz w:val="28"/>
          <w:szCs w:val="28"/>
        </w:rPr>
        <w:t xml:space="preserve"> </w:t>
      </w:r>
      <w:r w:rsidRPr="00F46F97">
        <w:rPr>
          <w:rFonts w:ascii="Times New Roman" w:hAnsi="Times New Roman"/>
          <w:color w:val="000000"/>
          <w:sz w:val="28"/>
          <w:szCs w:val="28"/>
        </w:rPr>
        <w:t xml:space="preserve">называется инвестиционный институт, который принял на себя обязанность разместить ценные бумаги от имени эмитента или от своего имени на согласованных с эмитентом условиях за вознаграждение. Андеррайтер осуществляет покупку ценных бумаг для последующей перепродажи другим инвесторам. Услуги по размещению первичной эмиссии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андеррайтингу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предоставляют инвестиционные и коммерческие банки, брокерские фирмы, инвестиционные компании.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Вторичный рынок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рынок, на котором постоянно происходит обращение ранее выпущенных ценных бумаг. Это совокупность различных операций с данными ценными бумагами, в результате которых происходит постоянный переход прав собственности на них от одного владельца к другому. Цель вторичного рынка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обеспечить реальные условия для покупки, продажи и проведения других операций с ценными бумагами после их первичного размещения. Задачами развития вторичного рынка ценных бумаг в России являются:</w:t>
      </w:r>
    </w:p>
    <w:p w:rsidR="00730927" w:rsidRPr="00F46F97" w:rsidRDefault="00730927" w:rsidP="00F46F97">
      <w:pPr>
        <w:numPr>
          <w:ilvl w:val="0"/>
          <w:numId w:val="3"/>
        </w:numPr>
        <w:shd w:val="clear" w:color="auto" w:fill="FFFFFF"/>
        <w:tabs>
          <w:tab w:val="left" w:pos="336"/>
        </w:tabs>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повышение финансовой активности хозяйствующих субъектов и физических лиц;</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совершенствование нормативно-правовой базы;</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развитие инфраструктуры рынка. Вторичный рынок выполняет три функции: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сводит друг с другом продавцов и покупателей и тем самым обеспечивает ликвидность ценных бумаг;</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обеспечивает баланс спроса и предложения;</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обеспечивает перераспределение капиталов из депрессивных секторов народного хозяйства в наиболее перспективные и эффективно работающие секторы и отрасли народного хозяйства.</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Объем сделок на вторичном рынке в странах с развитой рыночной экономикой значительно выше, чем на первичном рынке. Например, в США он составляет примерно 60</w:t>
      </w:r>
      <w:r w:rsidR="00F46F97">
        <w:rPr>
          <w:rFonts w:ascii="Times New Roman" w:hAnsi="Times New Roman"/>
          <w:color w:val="000000"/>
          <w:sz w:val="28"/>
          <w:szCs w:val="28"/>
        </w:rPr>
        <w:t>–</w:t>
      </w:r>
      <w:r w:rsidRPr="00F46F97">
        <w:rPr>
          <w:rFonts w:ascii="Times New Roman" w:hAnsi="Times New Roman"/>
          <w:color w:val="000000"/>
          <w:sz w:val="28"/>
          <w:szCs w:val="28"/>
        </w:rPr>
        <w:t>7</w:t>
      </w:r>
      <w:r w:rsidR="00F46F97" w:rsidRPr="00F46F97">
        <w:rPr>
          <w:rFonts w:ascii="Times New Roman" w:hAnsi="Times New Roman"/>
          <w:color w:val="000000"/>
          <w:sz w:val="28"/>
          <w:szCs w:val="28"/>
        </w:rPr>
        <w:t>0</w:t>
      </w:r>
      <w:r w:rsidR="00F46F97">
        <w:rPr>
          <w:rFonts w:ascii="Times New Roman" w:hAnsi="Times New Roman"/>
          <w:color w:val="000000"/>
          <w:sz w:val="28"/>
          <w:szCs w:val="28"/>
        </w:rPr>
        <w:t>%</w:t>
      </w:r>
      <w:r w:rsidRPr="00F46F97">
        <w:rPr>
          <w:rFonts w:ascii="Times New Roman" w:hAnsi="Times New Roman"/>
          <w:color w:val="000000"/>
          <w:sz w:val="28"/>
          <w:szCs w:val="28"/>
        </w:rPr>
        <w:t xml:space="preserve"> общего объема операций с ценными бумагами.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России вторичный рынок находится в стадии становления, поэтому он имеет ряд особенностей и недостатков: ценные бумаги не равны по их инвестиционным возможностям и качеству, единые правила поведения на рынке отсутствуют.</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На российском вторичном рынке одновременно действуют две тенденции. С одной стороны, в течение ряда лет остается </w:t>
      </w:r>
      <w:r w:rsidR="00EA1577" w:rsidRPr="00F46F97">
        <w:rPr>
          <w:rFonts w:ascii="Times New Roman" w:hAnsi="Times New Roman"/>
          <w:color w:val="000000"/>
          <w:sz w:val="28"/>
          <w:szCs w:val="28"/>
        </w:rPr>
        <w:t>стабильн</w:t>
      </w:r>
      <w:r w:rsidRPr="00F46F97">
        <w:rPr>
          <w:rFonts w:ascii="Times New Roman" w:hAnsi="Times New Roman"/>
          <w:color w:val="000000"/>
          <w:sz w:val="28"/>
          <w:szCs w:val="28"/>
        </w:rPr>
        <w:t xml:space="preserve">ым список, включающий несколько десятков предприятий, акции которых обладают высокой ликвидностью и являются объектом активных фондовых операций. С другой стороны, акции большинства предприятий не обращаются, практически выступают как неликвиды. В результате вторичный рынок ценных бумаг не выполняет своей основной функции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перераспределение капиталов в наиболее эффективные производства и привлечение инвестиций для развития предприятий.</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настоящее время активизация вторичного рынка ценных бумаг в России связана, прежде всего, с проведением дополнительных эмиссий как одного из способов привлечения инвестиционных ресурсов для развития фирм. Однако этот процесс сдерживается, прежде всего, неразвитостью отечественной законодательной базы, недостаточно четко разработанными правилами его функционирования. Действующие сегодня законодательные и нормативные документы часто не определяют необходимых норм, которые могли бы обеспечить реальную защиту интересов инвесторов.</w:t>
      </w:r>
    </w:p>
    <w:p w:rsidR="00730927" w:rsidRPr="00F46F97" w:rsidRDefault="00730927" w:rsidP="00F46F97">
      <w:pPr>
        <w:shd w:val="clear" w:color="auto" w:fill="FFFFFF"/>
        <w:tabs>
          <w:tab w:val="left" w:pos="336"/>
        </w:tabs>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зависимости от уровня регулируемости рынка ценных бумаг различают два вида рынков: организованный и неорганизованный.</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Организованный рынок</w:t>
      </w:r>
      <w:r w:rsidRPr="00F46F97">
        <w:rPr>
          <w:rFonts w:ascii="Times New Roman" w:hAnsi="Times New Roman"/>
          <w:b/>
          <w:bCs/>
          <w:color w:val="000000"/>
          <w:sz w:val="28"/>
          <w:szCs w:val="28"/>
        </w:rPr>
        <w:t xml:space="preserve"> </w:t>
      </w:r>
      <w:r w:rsidRPr="00F46F97">
        <w:rPr>
          <w:rFonts w:ascii="Times New Roman" w:hAnsi="Times New Roman"/>
          <w:color w:val="000000"/>
          <w:sz w:val="28"/>
          <w:szCs w:val="28"/>
        </w:rPr>
        <w:t xml:space="preserve">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рынок, где обращение ценных бумаг осуществляется по установленным правилам, которые твердо регулируют практически все стороны деятельности фондового рынка. Как показывает практика, этот рынок основан на современных компьютерных системах связи, обеспечивающих совершение операций по купле-продаже ценных бумаг в соответствии с твердо установленными нормами, обязательными для всех участников рынка. Главная характеристика организованного рынка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обязательное участие профессиональных участников рынка ценных бумаг как сторон по сделке.</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Неорганизованный рынок</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всегда внебиржевой рынок, где участники сделки самостоятельно договариваются по всем вопросам. Он характеризуется отсутствием строгих правил проведения операций с ценными бумагами, высокой степенью риска, большим числом мошеннических операций. Законодательство многих стран жестко регламентирует деятельность участников фондового рынка, чтобы исключить проведение операций на неорганизованном рынке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зависимости от места торговли различают биржевые и внебиржевые рынки ценных бумаг.</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Биржевой рынок</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всегда организованный рынок ценных бумаг, операции по купле-продаже ценных бумаг осуществляются на бирже. На биржевом рынке осуществляется торговля ценными бумагами наиболее надежных эмитентов, которые допускаются на биржу, только пройдя процедуру листинга, их деятельность контролируется со стороны биржи. Биржевая торговля проводится в специально оборудованном помещении (бирже) по четкому графику в течение строго обусловленного времени, а именно биржевых сессий, по твердым правилам, которые установлены биржей и обязательны для всех участников торгов. Возможна организация биржи как системы электронной торговли.</w:t>
      </w:r>
    </w:p>
    <w:p w:rsidR="00730927" w:rsidRPr="00F46F97" w:rsidRDefault="00730927" w:rsidP="00F46F97">
      <w:pPr>
        <w:shd w:val="clear" w:color="auto" w:fill="FFFFFF"/>
        <w:tabs>
          <w:tab w:val="left" w:pos="336"/>
        </w:tabs>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Внебиржевой рынок</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это рынок, на котором операции купли-продажи ценных бумаг совершаются вне помещения биржи. В свою очередь, в зависимости от наличия установленных правил торговли различают организованный и неорганизованный внебиржевые рынки. В странах с развитой рыночной экономикой, как правило, основное значение имеет организованный рынок ценных бумаг, который сегодня представлен либо фондовыми биржами, либо внебиржевыми системами электронной торговли. Причем, в то время как биржевая торговля осуществляется в специально отведенном месте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здании биржи, внебиржевой рынок представляет собой широко разветвленную телекоммуникационную сеть, которая объединяет всех участников торговых операций и обеспечивает их необходимой информацией для заключения сделок.</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зависимости от сроков, на которые заключаются сделки с ценными бумагами, рынки ценных бумаг подразделяются на кассовые и срочные.</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Кассовый рынок</w:t>
      </w:r>
      <w:r w:rsidRPr="00F46F97">
        <w:rPr>
          <w:rFonts w:ascii="Times New Roman" w:hAnsi="Times New Roman"/>
          <w:b/>
          <w:bCs/>
          <w:color w:val="000000"/>
          <w:sz w:val="28"/>
          <w:szCs w:val="28"/>
        </w:rPr>
        <w:t xml:space="preserve"> </w:t>
      </w:r>
      <w:r w:rsidRPr="00F46F97">
        <w:rPr>
          <w:rFonts w:ascii="Times New Roman" w:hAnsi="Times New Roman"/>
          <w:color w:val="000000"/>
          <w:sz w:val="28"/>
          <w:szCs w:val="28"/>
        </w:rPr>
        <w:t xml:space="preserve">(рынок «спот», рынок «кэш»)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рынок немедленного исполнения заключенных сделок, при этом чисто технически их исполнение может быть осуществлено в течение одного-трех дней, если требуется поставка ценной бумаги в физическом виде.</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Срочный рынок</w:t>
      </w:r>
      <w:r w:rsidRPr="00F46F97">
        <w:rPr>
          <w:rFonts w:ascii="Times New Roman" w:hAnsi="Times New Roman"/>
          <w:b/>
          <w:bCs/>
          <w:color w:val="000000"/>
          <w:sz w:val="28"/>
          <w:szCs w:val="28"/>
        </w:rPr>
        <w:t xml:space="preserve"> </w:t>
      </w:r>
      <w:r w:rsidRPr="00F46F97">
        <w:rPr>
          <w:rFonts w:ascii="Times New Roman" w:hAnsi="Times New Roman"/>
          <w:color w:val="000000"/>
          <w:sz w:val="28"/>
          <w:szCs w:val="28"/>
        </w:rPr>
        <w:t xml:space="preserve">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рынок с отсроченным (обычно на несколько месяцев) исполнением сделки.</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 xml:space="preserve">Как правило, традиционные ценные бумаги (акции, облигации) обращаются на кассовом рынке, а контракты на производные инструменты рынка ценных бумаг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на срочном рынке.</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В зависимости от типа торговли рынок ценных бумаг существует в двух основных формах: традиционной и компьютеризированной.</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Традиционный рынок</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традиционная форма торговли ценными бумагами, при которой продавцы и покупатели ценных бумаг встречаются в определенном месте, и происходит публичный гласный торг (биржевая торговля) или ведутся закрытые торги, переговоры, которые по каким-либо причинам не подлежат широкой огласке.</w:t>
      </w:r>
    </w:p>
    <w:p w:rsidR="00730927" w:rsidRPr="00F46F97" w:rsidRDefault="00730927" w:rsidP="00F46F97">
      <w:pPr>
        <w:shd w:val="clear" w:color="auto" w:fill="FFFFFF"/>
        <w:spacing w:after="0" w:line="360" w:lineRule="auto"/>
        <w:ind w:firstLine="709"/>
        <w:jc w:val="both"/>
        <w:rPr>
          <w:rFonts w:ascii="Times New Roman" w:hAnsi="Times New Roman"/>
          <w:color w:val="000000"/>
          <w:sz w:val="28"/>
          <w:szCs w:val="28"/>
        </w:rPr>
      </w:pPr>
      <w:r w:rsidRPr="00F46F97">
        <w:rPr>
          <w:rFonts w:ascii="Times New Roman" w:hAnsi="Times New Roman"/>
          <w:bCs/>
          <w:color w:val="000000"/>
          <w:sz w:val="28"/>
          <w:szCs w:val="28"/>
        </w:rPr>
        <w:t>Компьютеризированный рынок</w:t>
      </w:r>
      <w:r w:rsidRPr="00F46F97">
        <w:rPr>
          <w:rFonts w:ascii="Times New Roman" w:hAnsi="Times New Roman"/>
          <w:b/>
          <w:bCs/>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это самые различные формы торговли ценными бумагами на основе использования компьютерных сетей и современных средств связи. Для этого рынка характерны следующие черты:</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отсутствие физического места встречи продавцов и покупателей, компьютерные торговые места располагаются непосредственно в офисах фирм, которые торгуют ценными бумагами;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автоматизация процесса торговли ценными бумагами;</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роль участников рынка сводится в основном только к вводу своих заявок на куплю-продажу ценных бумаг в систему торгов;</w:t>
      </w:r>
    </w:p>
    <w:p w:rsidR="00730927" w:rsidRPr="00F46F97" w:rsidRDefault="00730927" w:rsidP="00F46F97">
      <w:pPr>
        <w:numPr>
          <w:ilvl w:val="0"/>
          <w:numId w:val="3"/>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46F97">
        <w:rPr>
          <w:rFonts w:ascii="Times New Roman" w:hAnsi="Times New Roman"/>
          <w:color w:val="000000"/>
          <w:sz w:val="28"/>
          <w:szCs w:val="28"/>
        </w:rPr>
        <w:t>непубличный характер ценообразования;</w:t>
      </w:r>
    </w:p>
    <w:p w:rsidR="00A23C2F" w:rsidRPr="00F46F97" w:rsidRDefault="0048712F" w:rsidP="00F46F97">
      <w:pPr>
        <w:spacing w:after="0" w:line="36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r w:rsidR="00A23C2F" w:rsidRPr="00F46F97">
        <w:rPr>
          <w:rFonts w:ascii="Times New Roman" w:hAnsi="Times New Roman"/>
          <w:b/>
          <w:bCs/>
          <w:color w:val="000000"/>
          <w:sz w:val="28"/>
          <w:szCs w:val="28"/>
          <w:lang w:eastAsia="ru-RU"/>
        </w:rPr>
        <w:t>Список использованных источников</w:t>
      </w:r>
    </w:p>
    <w:p w:rsidR="00D13FC2" w:rsidRPr="00F46F97" w:rsidRDefault="00D13FC2" w:rsidP="00F46F97">
      <w:pPr>
        <w:spacing w:after="0" w:line="360" w:lineRule="auto"/>
        <w:ind w:firstLine="709"/>
        <w:jc w:val="both"/>
        <w:rPr>
          <w:rFonts w:ascii="Times New Roman" w:hAnsi="Times New Roman"/>
          <w:bCs/>
          <w:color w:val="000000"/>
          <w:sz w:val="28"/>
          <w:szCs w:val="28"/>
          <w:lang w:eastAsia="ru-RU"/>
        </w:rPr>
      </w:pPr>
    </w:p>
    <w:p w:rsidR="00A23C2F" w:rsidRPr="00F46F97" w:rsidRDefault="00A42687" w:rsidP="000A1285">
      <w:pPr>
        <w:pStyle w:val="a3"/>
        <w:numPr>
          <w:ilvl w:val="0"/>
          <w:numId w:val="8"/>
        </w:numPr>
        <w:spacing w:after="0" w:line="360" w:lineRule="auto"/>
        <w:ind w:left="0" w:firstLine="0"/>
        <w:jc w:val="both"/>
        <w:rPr>
          <w:rFonts w:ascii="Times New Roman" w:hAnsi="Times New Roman"/>
          <w:bCs/>
          <w:color w:val="000000"/>
          <w:sz w:val="28"/>
          <w:szCs w:val="28"/>
          <w:lang w:eastAsia="ru-RU"/>
        </w:rPr>
      </w:pPr>
      <w:r w:rsidRPr="00F46F97">
        <w:rPr>
          <w:rFonts w:ascii="Times New Roman" w:hAnsi="Times New Roman"/>
          <w:bCs/>
          <w:color w:val="000000"/>
          <w:sz w:val="28"/>
          <w:szCs w:val="28"/>
          <w:lang w:eastAsia="ru-RU"/>
        </w:rPr>
        <w:t xml:space="preserve">Рынок ценных бумаг: Учеб. Пособие / </w:t>
      </w:r>
      <w:r w:rsidR="00F46F97" w:rsidRPr="00F46F97">
        <w:rPr>
          <w:rFonts w:ascii="Times New Roman" w:hAnsi="Times New Roman"/>
          <w:bCs/>
          <w:color w:val="000000"/>
          <w:sz w:val="28"/>
          <w:szCs w:val="28"/>
          <w:lang w:eastAsia="ru-RU"/>
        </w:rPr>
        <w:t>Батяева</w:t>
      </w:r>
      <w:r w:rsidR="00F46F97">
        <w:rPr>
          <w:rFonts w:ascii="Times New Roman" w:hAnsi="Times New Roman"/>
          <w:bCs/>
          <w:color w:val="000000"/>
          <w:sz w:val="28"/>
          <w:szCs w:val="28"/>
          <w:lang w:eastAsia="ru-RU"/>
        </w:rPr>
        <w:t> </w:t>
      </w:r>
      <w:r w:rsidR="00F46F97" w:rsidRPr="00F46F97">
        <w:rPr>
          <w:rFonts w:ascii="Times New Roman" w:hAnsi="Times New Roman"/>
          <w:bCs/>
          <w:color w:val="000000"/>
          <w:sz w:val="28"/>
          <w:szCs w:val="28"/>
          <w:lang w:eastAsia="ru-RU"/>
        </w:rPr>
        <w:t>Т.А.</w:t>
      </w:r>
      <w:r w:rsidRPr="00F46F97">
        <w:rPr>
          <w:rFonts w:ascii="Times New Roman" w:hAnsi="Times New Roman"/>
          <w:bCs/>
          <w:color w:val="000000"/>
          <w:sz w:val="28"/>
          <w:szCs w:val="28"/>
          <w:lang w:eastAsia="ru-RU"/>
        </w:rPr>
        <w:t xml:space="preserve">, </w:t>
      </w:r>
      <w:r w:rsidR="00F46F97" w:rsidRPr="00F46F97">
        <w:rPr>
          <w:rFonts w:ascii="Times New Roman" w:hAnsi="Times New Roman"/>
          <w:bCs/>
          <w:color w:val="000000"/>
          <w:sz w:val="28"/>
          <w:szCs w:val="28"/>
          <w:lang w:eastAsia="ru-RU"/>
        </w:rPr>
        <w:t>Столяров</w:t>
      </w:r>
      <w:r w:rsidR="00F46F97">
        <w:rPr>
          <w:rFonts w:ascii="Times New Roman" w:hAnsi="Times New Roman"/>
          <w:bCs/>
          <w:color w:val="000000"/>
          <w:sz w:val="28"/>
          <w:szCs w:val="28"/>
          <w:lang w:eastAsia="ru-RU"/>
        </w:rPr>
        <w:t> </w:t>
      </w:r>
      <w:r w:rsidR="00F46F97" w:rsidRPr="00F46F97">
        <w:rPr>
          <w:rFonts w:ascii="Times New Roman" w:hAnsi="Times New Roman"/>
          <w:bCs/>
          <w:color w:val="000000"/>
          <w:sz w:val="28"/>
          <w:szCs w:val="28"/>
          <w:lang w:eastAsia="ru-RU"/>
        </w:rPr>
        <w:t>И.</w:t>
      </w:r>
      <w:r w:rsidRPr="00F46F97">
        <w:rPr>
          <w:rFonts w:ascii="Times New Roman" w:hAnsi="Times New Roman"/>
          <w:bCs/>
          <w:color w:val="000000"/>
          <w:sz w:val="28"/>
          <w:szCs w:val="28"/>
          <w:lang w:eastAsia="ru-RU"/>
        </w:rPr>
        <w:t>И.</w:t>
      </w:r>
      <w:r w:rsidR="00F46F97">
        <w:rPr>
          <w:rFonts w:ascii="Times New Roman" w:hAnsi="Times New Roman"/>
          <w:bCs/>
          <w:color w:val="000000"/>
          <w:sz w:val="28"/>
          <w:szCs w:val="28"/>
          <w:lang w:eastAsia="ru-RU"/>
        </w:rPr>
        <w:t> –</w:t>
      </w:r>
      <w:r w:rsidR="00F46F97" w:rsidRPr="00F46F97">
        <w:rPr>
          <w:rFonts w:ascii="Times New Roman" w:hAnsi="Times New Roman"/>
          <w:bCs/>
          <w:color w:val="000000"/>
          <w:sz w:val="28"/>
          <w:szCs w:val="28"/>
          <w:lang w:eastAsia="ru-RU"/>
        </w:rPr>
        <w:t xml:space="preserve"> </w:t>
      </w:r>
      <w:r w:rsidRPr="00F46F97">
        <w:rPr>
          <w:rFonts w:ascii="Times New Roman" w:hAnsi="Times New Roman"/>
          <w:bCs/>
          <w:color w:val="000000"/>
          <w:sz w:val="28"/>
          <w:szCs w:val="28"/>
          <w:lang w:eastAsia="ru-RU"/>
        </w:rPr>
        <w:t>М.: ИНФРА-М, 2006. – 304</w:t>
      </w:r>
      <w:r w:rsidR="00F46F97">
        <w:rPr>
          <w:rFonts w:ascii="Times New Roman" w:hAnsi="Times New Roman"/>
          <w:bCs/>
          <w:color w:val="000000"/>
          <w:sz w:val="28"/>
          <w:szCs w:val="28"/>
          <w:lang w:eastAsia="ru-RU"/>
        </w:rPr>
        <w:t> </w:t>
      </w:r>
      <w:r w:rsidR="00F46F97" w:rsidRPr="00F46F97">
        <w:rPr>
          <w:rFonts w:ascii="Times New Roman" w:hAnsi="Times New Roman"/>
          <w:bCs/>
          <w:color w:val="000000"/>
          <w:sz w:val="28"/>
          <w:szCs w:val="28"/>
          <w:lang w:eastAsia="ru-RU"/>
        </w:rPr>
        <w:t>с.</w:t>
      </w:r>
    </w:p>
    <w:p w:rsidR="00F22969" w:rsidRPr="00F46F97" w:rsidRDefault="00F22969" w:rsidP="000A1285">
      <w:pPr>
        <w:pStyle w:val="a3"/>
        <w:numPr>
          <w:ilvl w:val="0"/>
          <w:numId w:val="8"/>
        </w:numPr>
        <w:spacing w:after="0" w:line="360" w:lineRule="auto"/>
        <w:ind w:left="0" w:firstLine="0"/>
        <w:jc w:val="both"/>
        <w:rPr>
          <w:rFonts w:ascii="Times New Roman" w:hAnsi="Times New Roman"/>
          <w:bCs/>
          <w:color w:val="000000"/>
          <w:sz w:val="28"/>
          <w:szCs w:val="28"/>
          <w:lang w:eastAsia="ru-RU"/>
        </w:rPr>
      </w:pPr>
      <w:r w:rsidRPr="00F46F97">
        <w:rPr>
          <w:rFonts w:ascii="Times New Roman" w:hAnsi="Times New Roman"/>
          <w:bCs/>
          <w:color w:val="000000"/>
          <w:sz w:val="28"/>
          <w:szCs w:val="28"/>
          <w:lang w:eastAsia="ru-RU"/>
        </w:rPr>
        <w:t>Гражданский кодекс Российской Федерации. Ч.</w:t>
      </w:r>
      <w:r w:rsidR="00F46F97">
        <w:rPr>
          <w:rFonts w:ascii="Times New Roman" w:hAnsi="Times New Roman"/>
          <w:bCs/>
          <w:color w:val="000000"/>
          <w:sz w:val="28"/>
          <w:szCs w:val="28"/>
          <w:lang w:eastAsia="ru-RU"/>
        </w:rPr>
        <w:t> </w:t>
      </w:r>
      <w:r w:rsidR="00F46F97" w:rsidRPr="00F46F97">
        <w:rPr>
          <w:rFonts w:ascii="Times New Roman" w:hAnsi="Times New Roman"/>
          <w:bCs/>
          <w:color w:val="000000"/>
          <w:sz w:val="28"/>
          <w:szCs w:val="28"/>
          <w:lang w:eastAsia="ru-RU"/>
        </w:rPr>
        <w:t>1</w:t>
      </w:r>
      <w:r w:rsidRPr="00F46F97">
        <w:rPr>
          <w:rFonts w:ascii="Times New Roman" w:hAnsi="Times New Roman"/>
          <w:bCs/>
          <w:color w:val="000000"/>
          <w:sz w:val="28"/>
          <w:szCs w:val="28"/>
          <w:lang w:eastAsia="ru-RU"/>
        </w:rPr>
        <w:t xml:space="preserve"> и 2. – М.: ИНФРА-М, Норма, 1997.</w:t>
      </w:r>
    </w:p>
    <w:p w:rsidR="008E4CD0" w:rsidRPr="00F46F97" w:rsidRDefault="00FD703A" w:rsidP="000A1285">
      <w:pPr>
        <w:pStyle w:val="a3"/>
        <w:numPr>
          <w:ilvl w:val="0"/>
          <w:numId w:val="8"/>
        </w:numPr>
        <w:spacing w:after="0" w:line="360" w:lineRule="auto"/>
        <w:ind w:left="0" w:firstLine="0"/>
        <w:jc w:val="both"/>
        <w:rPr>
          <w:rFonts w:ascii="Times New Roman" w:hAnsi="Times New Roman"/>
          <w:color w:val="000000"/>
          <w:sz w:val="28"/>
          <w:szCs w:val="28"/>
        </w:rPr>
      </w:pPr>
      <w:r w:rsidRPr="00F46F97">
        <w:rPr>
          <w:rFonts w:ascii="Times New Roman" w:hAnsi="Times New Roman"/>
          <w:bCs/>
          <w:color w:val="000000"/>
          <w:sz w:val="28"/>
          <w:szCs w:val="28"/>
          <w:lang w:eastAsia="ru-RU"/>
        </w:rPr>
        <w:t>Федеральный закон «О рынке ценных бумаг».</w:t>
      </w:r>
      <w:r w:rsidR="00F46F97">
        <w:rPr>
          <w:rFonts w:ascii="Times New Roman" w:hAnsi="Times New Roman"/>
          <w:bCs/>
          <w:color w:val="000000"/>
          <w:sz w:val="28"/>
          <w:szCs w:val="28"/>
          <w:lang w:eastAsia="ru-RU"/>
        </w:rPr>
        <w:t> –</w:t>
      </w:r>
      <w:r w:rsidR="00F46F97" w:rsidRPr="00F46F97">
        <w:rPr>
          <w:rFonts w:ascii="Times New Roman" w:hAnsi="Times New Roman"/>
          <w:bCs/>
          <w:color w:val="000000"/>
          <w:sz w:val="28"/>
          <w:szCs w:val="28"/>
          <w:lang w:eastAsia="ru-RU"/>
        </w:rPr>
        <w:t xml:space="preserve"> </w:t>
      </w:r>
      <w:r w:rsidRPr="00F46F97">
        <w:rPr>
          <w:rFonts w:ascii="Times New Roman" w:hAnsi="Times New Roman"/>
          <w:bCs/>
          <w:color w:val="000000"/>
          <w:sz w:val="28"/>
          <w:szCs w:val="28"/>
          <w:lang w:eastAsia="ru-RU"/>
        </w:rPr>
        <w:t>М.: Юринформцентр, 1999.</w:t>
      </w:r>
    </w:p>
    <w:p w:rsidR="008E4CD0" w:rsidRPr="00F46F97" w:rsidRDefault="008E4CD0" w:rsidP="000A1285">
      <w:pPr>
        <w:pStyle w:val="a3"/>
        <w:numPr>
          <w:ilvl w:val="0"/>
          <w:numId w:val="8"/>
        </w:numPr>
        <w:spacing w:after="0" w:line="360" w:lineRule="auto"/>
        <w:ind w:left="0" w:firstLine="0"/>
        <w:jc w:val="both"/>
        <w:rPr>
          <w:rFonts w:ascii="Times New Roman" w:hAnsi="Times New Roman"/>
          <w:color w:val="000000"/>
          <w:sz w:val="28"/>
          <w:szCs w:val="28"/>
        </w:rPr>
      </w:pPr>
      <w:r w:rsidRPr="00F46F97">
        <w:rPr>
          <w:rFonts w:ascii="Times New Roman" w:hAnsi="Times New Roman"/>
          <w:color w:val="000000"/>
          <w:sz w:val="28"/>
          <w:szCs w:val="28"/>
        </w:rPr>
        <w:t>Российский налоговый курьер</w:t>
      </w:r>
      <w:r w:rsidR="00F46F97">
        <w:rPr>
          <w:rFonts w:ascii="Times New Roman" w:hAnsi="Times New Roman"/>
          <w:color w:val="000000"/>
          <w:sz w:val="28"/>
          <w:szCs w:val="28"/>
        </w:rPr>
        <w:t> </w:t>
      </w:r>
      <w:r w:rsidR="00F46F97" w:rsidRPr="00F46F97">
        <w:rPr>
          <w:rFonts w:ascii="Times New Roman" w:hAnsi="Times New Roman"/>
          <w:color w:val="000000"/>
          <w:sz w:val="28"/>
          <w:szCs w:val="28"/>
        </w:rPr>
        <w:t>//</w:t>
      </w:r>
      <w:r w:rsidRPr="00F46F97">
        <w:rPr>
          <w:rFonts w:ascii="Times New Roman" w:hAnsi="Times New Roman"/>
          <w:color w:val="000000"/>
          <w:sz w:val="28"/>
          <w:szCs w:val="28"/>
        </w:rPr>
        <w:t xml:space="preserve"> Журнал  «Эмиссия ценных бумаг: регистрация выпуска и налоговая декларация»</w:t>
      </w:r>
      <w:r w:rsidRPr="00C334FB">
        <w:rPr>
          <w:rFonts w:ascii="Times New Roman" w:hAnsi="Times New Roman"/>
          <w:color w:val="000000"/>
          <w:sz w:val="28"/>
          <w:szCs w:val="28"/>
        </w:rPr>
        <w:t>.</w:t>
      </w:r>
      <w:r w:rsidRPr="00F46F97">
        <w:rPr>
          <w:rFonts w:ascii="Times New Roman" w:hAnsi="Times New Roman"/>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 xml:space="preserve">2004.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2</w:t>
      </w:r>
      <w:r w:rsidRPr="00F46F97">
        <w:rPr>
          <w:rFonts w:ascii="Times New Roman" w:hAnsi="Times New Roman"/>
          <w:color w:val="000000"/>
          <w:sz w:val="28"/>
          <w:szCs w:val="28"/>
        </w:rPr>
        <w:t>3.</w:t>
      </w:r>
    </w:p>
    <w:p w:rsidR="00151D4E" w:rsidRPr="00F46F97" w:rsidRDefault="00151D4E" w:rsidP="000A1285">
      <w:pPr>
        <w:pStyle w:val="a3"/>
        <w:numPr>
          <w:ilvl w:val="0"/>
          <w:numId w:val="8"/>
        </w:numPr>
        <w:spacing w:after="0" w:line="360" w:lineRule="auto"/>
        <w:ind w:left="0" w:firstLine="0"/>
        <w:jc w:val="both"/>
        <w:rPr>
          <w:rFonts w:ascii="Times New Roman" w:hAnsi="Times New Roman"/>
          <w:color w:val="000000"/>
          <w:sz w:val="28"/>
          <w:szCs w:val="28"/>
        </w:rPr>
      </w:pPr>
      <w:r w:rsidRPr="00F46F97">
        <w:rPr>
          <w:rFonts w:ascii="Times New Roman" w:hAnsi="Times New Roman"/>
          <w:color w:val="000000"/>
          <w:sz w:val="28"/>
          <w:szCs w:val="28"/>
        </w:rPr>
        <w:t>http://www.</w:t>
      </w:r>
      <w:r w:rsidRPr="00F46F97">
        <w:rPr>
          <w:rFonts w:ascii="Times New Roman" w:hAnsi="Times New Roman"/>
          <w:color w:val="000000"/>
          <w:sz w:val="28"/>
          <w:szCs w:val="28"/>
          <w:lang w:val="en-US"/>
        </w:rPr>
        <w:t>bankir</w:t>
      </w:r>
      <w:r w:rsidRPr="00F46F97">
        <w:rPr>
          <w:rFonts w:ascii="Times New Roman" w:hAnsi="Times New Roman"/>
          <w:color w:val="000000"/>
          <w:sz w:val="28"/>
          <w:szCs w:val="28"/>
        </w:rPr>
        <w:t>.</w:t>
      </w:r>
      <w:r w:rsidRPr="00F46F97">
        <w:rPr>
          <w:rFonts w:ascii="Times New Roman" w:hAnsi="Times New Roman"/>
          <w:color w:val="000000"/>
          <w:sz w:val="28"/>
          <w:szCs w:val="28"/>
          <w:lang w:val="en-US"/>
        </w:rPr>
        <w:t>ru</w:t>
      </w:r>
      <w:r w:rsidRPr="00F46F97">
        <w:rPr>
          <w:rFonts w:ascii="Times New Roman" w:hAnsi="Times New Roman"/>
          <w:color w:val="000000"/>
          <w:sz w:val="28"/>
          <w:szCs w:val="28"/>
        </w:rPr>
        <w:t xml:space="preserve"> </w:t>
      </w:r>
      <w:r w:rsidR="00F46F97">
        <w:rPr>
          <w:rFonts w:ascii="Times New Roman" w:hAnsi="Times New Roman"/>
          <w:color w:val="000000"/>
          <w:sz w:val="28"/>
          <w:szCs w:val="28"/>
        </w:rPr>
        <w:t>–</w:t>
      </w:r>
      <w:r w:rsidR="00F46F97" w:rsidRPr="00F46F97">
        <w:rPr>
          <w:rFonts w:ascii="Times New Roman" w:hAnsi="Times New Roman"/>
          <w:color w:val="000000"/>
          <w:sz w:val="28"/>
          <w:szCs w:val="28"/>
        </w:rPr>
        <w:t xml:space="preserve"> </w:t>
      </w:r>
      <w:r w:rsidRPr="00F46F97">
        <w:rPr>
          <w:rFonts w:ascii="Times New Roman" w:hAnsi="Times New Roman"/>
          <w:color w:val="000000"/>
          <w:sz w:val="28"/>
          <w:szCs w:val="28"/>
        </w:rPr>
        <w:t>ресурс о банках.</w:t>
      </w:r>
    </w:p>
    <w:p w:rsidR="00A42687" w:rsidRPr="00F46F97" w:rsidRDefault="00A42687" w:rsidP="00F46F97">
      <w:pPr>
        <w:spacing w:after="0" w:line="360" w:lineRule="auto"/>
        <w:ind w:firstLine="709"/>
        <w:jc w:val="both"/>
        <w:rPr>
          <w:rFonts w:ascii="Times New Roman" w:hAnsi="Times New Roman"/>
          <w:bCs/>
          <w:color w:val="000000"/>
          <w:sz w:val="28"/>
          <w:szCs w:val="28"/>
          <w:lang w:eastAsia="ru-RU"/>
        </w:rPr>
      </w:pPr>
    </w:p>
    <w:p w:rsidR="00A23C2F" w:rsidRPr="00F46F97" w:rsidRDefault="00A23C2F" w:rsidP="00F46F97">
      <w:pPr>
        <w:spacing w:after="0" w:line="360" w:lineRule="auto"/>
        <w:ind w:firstLine="709"/>
        <w:jc w:val="both"/>
        <w:rPr>
          <w:rFonts w:ascii="Times New Roman" w:hAnsi="Times New Roman"/>
          <w:b/>
          <w:bCs/>
          <w:color w:val="000000"/>
          <w:sz w:val="28"/>
          <w:szCs w:val="28"/>
          <w:lang w:eastAsia="ru-RU"/>
        </w:rPr>
      </w:pPr>
      <w:bookmarkStart w:id="0" w:name="_GoBack"/>
      <w:bookmarkEnd w:id="0"/>
    </w:p>
    <w:sectPr w:rsidR="00A23C2F" w:rsidRPr="00F46F97" w:rsidSect="00F46F97">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B8" w:rsidRDefault="00DF6DB8" w:rsidP="00885A6B">
      <w:pPr>
        <w:spacing w:after="0" w:line="240" w:lineRule="auto"/>
      </w:pPr>
      <w:r>
        <w:separator/>
      </w:r>
    </w:p>
  </w:endnote>
  <w:endnote w:type="continuationSeparator" w:id="0">
    <w:p w:rsidR="00DF6DB8" w:rsidRDefault="00DF6DB8" w:rsidP="0088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A3" w:rsidRDefault="00C334FB">
    <w:pPr>
      <w:pStyle w:val="a9"/>
      <w:jc w:val="center"/>
    </w:pPr>
    <w:r>
      <w:rPr>
        <w:noProof/>
      </w:rPr>
      <w:t>2</w:t>
    </w:r>
  </w:p>
  <w:p w:rsidR="008108A3" w:rsidRDefault="008108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B8" w:rsidRDefault="00DF6DB8" w:rsidP="00885A6B">
      <w:pPr>
        <w:spacing w:after="0" w:line="240" w:lineRule="auto"/>
      </w:pPr>
      <w:r>
        <w:separator/>
      </w:r>
    </w:p>
  </w:footnote>
  <w:footnote w:type="continuationSeparator" w:id="0">
    <w:p w:rsidR="00DF6DB8" w:rsidRDefault="00DF6DB8" w:rsidP="00885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4209C2"/>
    <w:lvl w:ilvl="0">
      <w:numFmt w:val="bullet"/>
      <w:lvlText w:val="*"/>
      <w:lvlJc w:val="left"/>
    </w:lvl>
  </w:abstractNum>
  <w:abstractNum w:abstractNumId="1">
    <w:nsid w:val="205D3969"/>
    <w:multiLevelType w:val="hybridMultilevel"/>
    <w:tmpl w:val="AFCCAF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C52CAE"/>
    <w:multiLevelType w:val="hybridMultilevel"/>
    <w:tmpl w:val="A8544D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4D602C6"/>
    <w:multiLevelType w:val="hybridMultilevel"/>
    <w:tmpl w:val="2A6608F8"/>
    <w:lvl w:ilvl="0" w:tplc="0419000F">
      <w:start w:val="1"/>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4">
    <w:nsid w:val="49AB5E0E"/>
    <w:multiLevelType w:val="hybridMultilevel"/>
    <w:tmpl w:val="F8649772"/>
    <w:lvl w:ilvl="0" w:tplc="24C63B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BE35CB7"/>
    <w:multiLevelType w:val="hybridMultilevel"/>
    <w:tmpl w:val="67907894"/>
    <w:lvl w:ilvl="0" w:tplc="24C63B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D9035B"/>
    <w:multiLevelType w:val="hybridMultilevel"/>
    <w:tmpl w:val="DA4AE22E"/>
    <w:lvl w:ilvl="0" w:tplc="24C63B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8877D8"/>
    <w:multiLevelType w:val="singleLevel"/>
    <w:tmpl w:val="A90A75BE"/>
    <w:lvl w:ilvl="0">
      <w:start w:val="1"/>
      <w:numFmt w:val="decimal"/>
      <w:lvlText w:val="%1. "/>
      <w:legacy w:legacy="1" w:legacySpace="0" w:legacyIndent="283"/>
      <w:lvlJc w:val="left"/>
      <w:pPr>
        <w:ind w:left="708" w:hanging="283"/>
      </w:pPr>
      <w:rPr>
        <w:rFonts w:ascii="Times New Roman" w:hAnsi="Times New Roman" w:cs="Times New Roman" w:hint="default"/>
        <w:b w:val="0"/>
        <w:i w:val="0"/>
        <w:sz w:val="28"/>
        <w:u w:val="none"/>
      </w:rPr>
    </w:lvl>
  </w:abstractNum>
  <w:num w:numId="1">
    <w:abstractNumId w:val="3"/>
  </w:num>
  <w:num w:numId="2">
    <w:abstractNumId w:val="1"/>
  </w:num>
  <w:num w:numId="3">
    <w:abstractNumId w:val="0"/>
    <w:lvlOverride w:ilvl="0">
      <w:lvl w:ilvl="0">
        <w:numFmt w:val="bullet"/>
        <w:lvlText w:val="•"/>
        <w:legacy w:legacy="1" w:legacySpace="0" w:legacyIndent="329"/>
        <w:lvlJc w:val="left"/>
        <w:rPr>
          <w:rFonts w:ascii="Times New Roman" w:hAnsi="Times New Roman" w:hint="default"/>
        </w:rPr>
      </w:lvl>
    </w:lvlOverride>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E0A"/>
    <w:rsid w:val="000A1285"/>
    <w:rsid w:val="00151D4E"/>
    <w:rsid w:val="001B204A"/>
    <w:rsid w:val="001C3057"/>
    <w:rsid w:val="0020159A"/>
    <w:rsid w:val="00214C00"/>
    <w:rsid w:val="00250731"/>
    <w:rsid w:val="002C38D8"/>
    <w:rsid w:val="003547D0"/>
    <w:rsid w:val="003E4E58"/>
    <w:rsid w:val="00441BE0"/>
    <w:rsid w:val="00446820"/>
    <w:rsid w:val="004776D1"/>
    <w:rsid w:val="0048712F"/>
    <w:rsid w:val="004976D7"/>
    <w:rsid w:val="004C0D6F"/>
    <w:rsid w:val="004E349F"/>
    <w:rsid w:val="00526DFD"/>
    <w:rsid w:val="005555A6"/>
    <w:rsid w:val="00565576"/>
    <w:rsid w:val="00571CF5"/>
    <w:rsid w:val="005F58C9"/>
    <w:rsid w:val="006A5108"/>
    <w:rsid w:val="006D4E0A"/>
    <w:rsid w:val="00730927"/>
    <w:rsid w:val="0079733A"/>
    <w:rsid w:val="007A6CFF"/>
    <w:rsid w:val="007F245F"/>
    <w:rsid w:val="008108A3"/>
    <w:rsid w:val="008550A8"/>
    <w:rsid w:val="00866F38"/>
    <w:rsid w:val="00873850"/>
    <w:rsid w:val="00885A6B"/>
    <w:rsid w:val="008E4CD0"/>
    <w:rsid w:val="0091749C"/>
    <w:rsid w:val="00972F99"/>
    <w:rsid w:val="009C6C29"/>
    <w:rsid w:val="00A23C2F"/>
    <w:rsid w:val="00A42687"/>
    <w:rsid w:val="00B211E0"/>
    <w:rsid w:val="00BA0C28"/>
    <w:rsid w:val="00BB3A58"/>
    <w:rsid w:val="00BF5C02"/>
    <w:rsid w:val="00C334FB"/>
    <w:rsid w:val="00D13FC2"/>
    <w:rsid w:val="00D356D6"/>
    <w:rsid w:val="00D80B0A"/>
    <w:rsid w:val="00D84C2A"/>
    <w:rsid w:val="00DA1378"/>
    <w:rsid w:val="00DC6BDE"/>
    <w:rsid w:val="00DD161E"/>
    <w:rsid w:val="00DF6DB8"/>
    <w:rsid w:val="00E9122E"/>
    <w:rsid w:val="00E95424"/>
    <w:rsid w:val="00EA1577"/>
    <w:rsid w:val="00EE495A"/>
    <w:rsid w:val="00F17DDC"/>
    <w:rsid w:val="00F22969"/>
    <w:rsid w:val="00F241E2"/>
    <w:rsid w:val="00F46F97"/>
    <w:rsid w:val="00FD703A"/>
    <w:rsid w:val="00FE2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4ABA9E-DECA-4600-89FB-1486F9A7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DFD"/>
    <w:pPr>
      <w:spacing w:after="200" w:line="276" w:lineRule="auto"/>
    </w:pPr>
    <w:rPr>
      <w:rFonts w:cs="Times New Roman"/>
      <w:sz w:val="22"/>
      <w:szCs w:val="22"/>
      <w:lang w:eastAsia="en-US"/>
    </w:rPr>
  </w:style>
  <w:style w:type="paragraph" w:styleId="2">
    <w:name w:val="heading 2"/>
    <w:basedOn w:val="a"/>
    <w:link w:val="20"/>
    <w:uiPriority w:val="99"/>
    <w:qFormat/>
    <w:rsid w:val="004C0D6F"/>
    <w:pPr>
      <w:spacing w:before="100" w:beforeAutospacing="1" w:after="100" w:afterAutospacing="1" w:line="240" w:lineRule="auto"/>
      <w:outlineLvl w:val="1"/>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C0D6F"/>
    <w:rPr>
      <w:rFonts w:ascii="Times New Roman" w:hAnsi="Times New Roman" w:cs="Times New Roman"/>
      <w:b/>
      <w:bCs/>
      <w:sz w:val="24"/>
      <w:szCs w:val="24"/>
      <w:lang w:val="x-none" w:eastAsia="ru-RU"/>
    </w:rPr>
  </w:style>
  <w:style w:type="paragraph" w:styleId="a3">
    <w:name w:val="List Paragraph"/>
    <w:basedOn w:val="a"/>
    <w:uiPriority w:val="99"/>
    <w:qFormat/>
    <w:rsid w:val="00F241E2"/>
    <w:pPr>
      <w:ind w:left="720"/>
      <w:contextualSpacing/>
    </w:pPr>
  </w:style>
  <w:style w:type="paragraph" w:styleId="a4">
    <w:name w:val="Normal (Web)"/>
    <w:basedOn w:val="a"/>
    <w:uiPriority w:val="99"/>
    <w:semiHidden/>
    <w:rsid w:val="004C0D6F"/>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semiHidden/>
    <w:rsid w:val="004C0D6F"/>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4C0D6F"/>
    <w:rPr>
      <w:rFonts w:ascii="Arial" w:hAnsi="Arial" w:cs="Arial"/>
      <w:vanish/>
      <w:sz w:val="16"/>
      <w:szCs w:val="16"/>
      <w:lang w:val="x-none" w:eastAsia="ru-RU"/>
    </w:rPr>
  </w:style>
  <w:style w:type="paragraph" w:styleId="z-1">
    <w:name w:val="HTML Bottom of Form"/>
    <w:basedOn w:val="a"/>
    <w:next w:val="a"/>
    <w:link w:val="z-2"/>
    <w:hidden/>
    <w:uiPriority w:val="99"/>
    <w:semiHidden/>
    <w:rsid w:val="004C0D6F"/>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4C0D6F"/>
    <w:rPr>
      <w:rFonts w:ascii="Arial" w:hAnsi="Arial" w:cs="Arial"/>
      <w:vanish/>
      <w:sz w:val="16"/>
      <w:szCs w:val="16"/>
      <w:lang w:val="x-none" w:eastAsia="ru-RU"/>
    </w:rPr>
  </w:style>
  <w:style w:type="paragraph" w:styleId="a5">
    <w:name w:val="Balloon Text"/>
    <w:basedOn w:val="a"/>
    <w:link w:val="a6"/>
    <w:uiPriority w:val="99"/>
    <w:semiHidden/>
    <w:rsid w:val="004C0D6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C0D6F"/>
    <w:rPr>
      <w:rFonts w:ascii="Tahoma" w:hAnsi="Tahoma" w:cs="Tahoma"/>
      <w:sz w:val="16"/>
      <w:szCs w:val="16"/>
    </w:rPr>
  </w:style>
  <w:style w:type="paragraph" w:styleId="a7">
    <w:name w:val="header"/>
    <w:basedOn w:val="a"/>
    <w:link w:val="a8"/>
    <w:uiPriority w:val="99"/>
    <w:semiHidden/>
    <w:rsid w:val="00885A6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85A6B"/>
    <w:rPr>
      <w:rFonts w:cs="Times New Roman"/>
    </w:rPr>
  </w:style>
  <w:style w:type="paragraph" w:styleId="a9">
    <w:name w:val="footer"/>
    <w:basedOn w:val="a"/>
    <w:link w:val="aa"/>
    <w:uiPriority w:val="99"/>
    <w:rsid w:val="00885A6B"/>
    <w:pPr>
      <w:tabs>
        <w:tab w:val="center" w:pos="4677"/>
        <w:tab w:val="right" w:pos="9355"/>
      </w:tabs>
      <w:spacing w:after="0" w:line="240" w:lineRule="auto"/>
    </w:pPr>
  </w:style>
  <w:style w:type="character" w:customStyle="1" w:styleId="aa">
    <w:name w:val="Нижний колонтитул Знак"/>
    <w:link w:val="a9"/>
    <w:uiPriority w:val="99"/>
    <w:locked/>
    <w:rsid w:val="00885A6B"/>
    <w:rPr>
      <w:rFonts w:cs="Times New Roman"/>
    </w:rPr>
  </w:style>
  <w:style w:type="character" w:styleId="ab">
    <w:name w:val="Hyperlink"/>
    <w:uiPriority w:val="99"/>
    <w:rsid w:val="008E4CD0"/>
    <w:rPr>
      <w:rFonts w:cs="Times New Roman"/>
      <w:color w:val="3333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88740">
      <w:marLeft w:val="0"/>
      <w:marRight w:val="0"/>
      <w:marTop w:val="0"/>
      <w:marBottom w:val="0"/>
      <w:divBdr>
        <w:top w:val="none" w:sz="0" w:space="0" w:color="auto"/>
        <w:left w:val="none" w:sz="0" w:space="0" w:color="auto"/>
        <w:bottom w:val="none" w:sz="0" w:space="0" w:color="auto"/>
        <w:right w:val="none" w:sz="0" w:space="0" w:color="auto"/>
      </w:divBdr>
      <w:divsChild>
        <w:div w:id="1095788729">
          <w:marLeft w:val="0"/>
          <w:marRight w:val="0"/>
          <w:marTop w:val="0"/>
          <w:marBottom w:val="0"/>
          <w:divBdr>
            <w:top w:val="none" w:sz="0" w:space="0" w:color="auto"/>
            <w:left w:val="none" w:sz="0" w:space="0" w:color="auto"/>
            <w:bottom w:val="none" w:sz="0" w:space="0" w:color="auto"/>
            <w:right w:val="none" w:sz="0" w:space="0" w:color="auto"/>
          </w:divBdr>
          <w:divsChild>
            <w:div w:id="1095788721">
              <w:marLeft w:val="-100"/>
              <w:marRight w:val="0"/>
              <w:marTop w:val="0"/>
              <w:marBottom w:val="0"/>
              <w:divBdr>
                <w:top w:val="none" w:sz="0" w:space="0" w:color="auto"/>
                <w:left w:val="none" w:sz="0" w:space="0" w:color="auto"/>
                <w:bottom w:val="none" w:sz="0" w:space="0" w:color="auto"/>
                <w:right w:val="none" w:sz="0" w:space="0" w:color="auto"/>
              </w:divBdr>
              <w:divsChild>
                <w:div w:id="1095788744">
                  <w:marLeft w:val="0"/>
                  <w:marRight w:val="0"/>
                  <w:marTop w:val="0"/>
                  <w:marBottom w:val="0"/>
                  <w:divBdr>
                    <w:top w:val="none" w:sz="0" w:space="0" w:color="auto"/>
                    <w:left w:val="none" w:sz="0" w:space="0" w:color="auto"/>
                    <w:bottom w:val="none" w:sz="0" w:space="0" w:color="auto"/>
                    <w:right w:val="none" w:sz="0" w:space="0" w:color="auto"/>
                  </w:divBdr>
                  <w:divsChild>
                    <w:div w:id="1095788716">
                      <w:marLeft w:val="0"/>
                      <w:marRight w:val="0"/>
                      <w:marTop w:val="0"/>
                      <w:marBottom w:val="0"/>
                      <w:divBdr>
                        <w:top w:val="none" w:sz="0" w:space="0" w:color="auto"/>
                        <w:left w:val="none" w:sz="0" w:space="0" w:color="auto"/>
                        <w:bottom w:val="none" w:sz="0" w:space="0" w:color="auto"/>
                        <w:right w:val="none" w:sz="0" w:space="0" w:color="auto"/>
                      </w:divBdr>
                      <w:divsChild>
                        <w:div w:id="1095788707">
                          <w:marLeft w:val="0"/>
                          <w:marRight w:val="0"/>
                          <w:marTop w:val="0"/>
                          <w:marBottom w:val="0"/>
                          <w:divBdr>
                            <w:top w:val="none" w:sz="0" w:space="0" w:color="auto"/>
                            <w:left w:val="none" w:sz="0" w:space="0" w:color="auto"/>
                            <w:bottom w:val="single" w:sz="4" w:space="0" w:color="FFFFFF"/>
                            <w:right w:val="none" w:sz="0" w:space="0" w:color="auto"/>
                          </w:divBdr>
                        </w:div>
                        <w:div w:id="1095788710">
                          <w:marLeft w:val="0"/>
                          <w:marRight w:val="0"/>
                          <w:marTop w:val="0"/>
                          <w:marBottom w:val="0"/>
                          <w:divBdr>
                            <w:top w:val="none" w:sz="0" w:space="0" w:color="auto"/>
                            <w:left w:val="none" w:sz="0" w:space="0" w:color="auto"/>
                            <w:bottom w:val="single" w:sz="4" w:space="0" w:color="FFFFFF"/>
                            <w:right w:val="none" w:sz="0" w:space="0" w:color="auto"/>
                          </w:divBdr>
                        </w:div>
                        <w:div w:id="1095788712">
                          <w:marLeft w:val="0"/>
                          <w:marRight w:val="0"/>
                          <w:marTop w:val="0"/>
                          <w:marBottom w:val="0"/>
                          <w:divBdr>
                            <w:top w:val="none" w:sz="0" w:space="0" w:color="auto"/>
                            <w:left w:val="none" w:sz="0" w:space="0" w:color="auto"/>
                            <w:bottom w:val="single" w:sz="4" w:space="0" w:color="FFFFFF"/>
                            <w:right w:val="none" w:sz="0" w:space="0" w:color="auto"/>
                          </w:divBdr>
                        </w:div>
                        <w:div w:id="1095788713">
                          <w:marLeft w:val="0"/>
                          <w:marRight w:val="0"/>
                          <w:marTop w:val="0"/>
                          <w:marBottom w:val="0"/>
                          <w:divBdr>
                            <w:top w:val="none" w:sz="0" w:space="0" w:color="auto"/>
                            <w:left w:val="none" w:sz="0" w:space="0" w:color="auto"/>
                            <w:bottom w:val="single" w:sz="4" w:space="0" w:color="FFFFFF"/>
                            <w:right w:val="none" w:sz="0" w:space="0" w:color="auto"/>
                          </w:divBdr>
                        </w:div>
                        <w:div w:id="1095788715">
                          <w:marLeft w:val="0"/>
                          <w:marRight w:val="0"/>
                          <w:marTop w:val="0"/>
                          <w:marBottom w:val="0"/>
                          <w:divBdr>
                            <w:top w:val="none" w:sz="0" w:space="0" w:color="auto"/>
                            <w:left w:val="none" w:sz="0" w:space="0" w:color="auto"/>
                            <w:bottom w:val="single" w:sz="4" w:space="0" w:color="FFFFFF"/>
                            <w:right w:val="none" w:sz="0" w:space="0" w:color="auto"/>
                          </w:divBdr>
                        </w:div>
                        <w:div w:id="1095788717">
                          <w:marLeft w:val="0"/>
                          <w:marRight w:val="0"/>
                          <w:marTop w:val="0"/>
                          <w:marBottom w:val="0"/>
                          <w:divBdr>
                            <w:top w:val="none" w:sz="0" w:space="0" w:color="auto"/>
                            <w:left w:val="none" w:sz="0" w:space="0" w:color="auto"/>
                            <w:bottom w:val="single" w:sz="4" w:space="0" w:color="FFFFFF"/>
                            <w:right w:val="none" w:sz="0" w:space="0" w:color="auto"/>
                          </w:divBdr>
                        </w:div>
                        <w:div w:id="1095788723">
                          <w:marLeft w:val="0"/>
                          <w:marRight w:val="0"/>
                          <w:marTop w:val="0"/>
                          <w:marBottom w:val="0"/>
                          <w:divBdr>
                            <w:top w:val="none" w:sz="0" w:space="0" w:color="auto"/>
                            <w:left w:val="none" w:sz="0" w:space="0" w:color="auto"/>
                            <w:bottom w:val="single" w:sz="4" w:space="0" w:color="FFFFFF"/>
                            <w:right w:val="none" w:sz="0" w:space="0" w:color="auto"/>
                          </w:divBdr>
                        </w:div>
                        <w:div w:id="1095788726">
                          <w:marLeft w:val="0"/>
                          <w:marRight w:val="0"/>
                          <w:marTop w:val="0"/>
                          <w:marBottom w:val="0"/>
                          <w:divBdr>
                            <w:top w:val="none" w:sz="0" w:space="0" w:color="auto"/>
                            <w:left w:val="none" w:sz="0" w:space="0" w:color="auto"/>
                            <w:bottom w:val="single" w:sz="4" w:space="0" w:color="FFFFFF"/>
                            <w:right w:val="none" w:sz="0" w:space="0" w:color="auto"/>
                          </w:divBdr>
                        </w:div>
                        <w:div w:id="1095788730">
                          <w:marLeft w:val="0"/>
                          <w:marRight w:val="0"/>
                          <w:marTop w:val="0"/>
                          <w:marBottom w:val="0"/>
                          <w:divBdr>
                            <w:top w:val="none" w:sz="0" w:space="0" w:color="auto"/>
                            <w:left w:val="none" w:sz="0" w:space="0" w:color="auto"/>
                            <w:bottom w:val="single" w:sz="4" w:space="0" w:color="FFFFFF"/>
                            <w:right w:val="none" w:sz="0" w:space="0" w:color="auto"/>
                          </w:divBdr>
                        </w:div>
                        <w:div w:id="1095788746">
                          <w:marLeft w:val="0"/>
                          <w:marRight w:val="0"/>
                          <w:marTop w:val="0"/>
                          <w:marBottom w:val="0"/>
                          <w:divBdr>
                            <w:top w:val="none" w:sz="0" w:space="0" w:color="auto"/>
                            <w:left w:val="none" w:sz="0" w:space="0" w:color="auto"/>
                            <w:bottom w:val="single" w:sz="4" w:space="0" w:color="FFFFFF"/>
                            <w:right w:val="none" w:sz="0" w:space="0" w:color="auto"/>
                          </w:divBdr>
                        </w:div>
                      </w:divsChild>
                    </w:div>
                    <w:div w:id="1095788737">
                      <w:marLeft w:val="0"/>
                      <w:marRight w:val="0"/>
                      <w:marTop w:val="0"/>
                      <w:marBottom w:val="0"/>
                      <w:divBdr>
                        <w:top w:val="none" w:sz="0" w:space="0" w:color="auto"/>
                        <w:left w:val="none" w:sz="0" w:space="0" w:color="auto"/>
                        <w:bottom w:val="none" w:sz="0" w:space="0" w:color="auto"/>
                        <w:right w:val="none" w:sz="0" w:space="0" w:color="auto"/>
                      </w:divBdr>
                      <w:divsChild>
                        <w:div w:id="1095788732">
                          <w:marLeft w:val="0"/>
                          <w:marRight w:val="0"/>
                          <w:marTop w:val="0"/>
                          <w:marBottom w:val="0"/>
                          <w:divBdr>
                            <w:top w:val="none" w:sz="0" w:space="0" w:color="auto"/>
                            <w:left w:val="none" w:sz="0" w:space="0" w:color="auto"/>
                            <w:bottom w:val="none" w:sz="0" w:space="0" w:color="auto"/>
                            <w:right w:val="none" w:sz="0" w:space="0" w:color="auto"/>
                          </w:divBdr>
                        </w:div>
                        <w:div w:id="10957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728">
              <w:marLeft w:val="0"/>
              <w:marRight w:val="0"/>
              <w:marTop w:val="0"/>
              <w:marBottom w:val="0"/>
              <w:divBdr>
                <w:top w:val="none" w:sz="0" w:space="0" w:color="auto"/>
                <w:left w:val="none" w:sz="0" w:space="0" w:color="auto"/>
                <w:bottom w:val="none" w:sz="0" w:space="0" w:color="auto"/>
                <w:right w:val="none" w:sz="0" w:space="0" w:color="auto"/>
              </w:divBdr>
              <w:divsChild>
                <w:div w:id="1095788731">
                  <w:marLeft w:val="1968"/>
                  <w:marRight w:val="2147"/>
                  <w:marTop w:val="0"/>
                  <w:marBottom w:val="0"/>
                  <w:divBdr>
                    <w:top w:val="none" w:sz="0" w:space="0" w:color="auto"/>
                    <w:left w:val="none" w:sz="0" w:space="0" w:color="auto"/>
                    <w:bottom w:val="none" w:sz="0" w:space="0" w:color="auto"/>
                    <w:right w:val="none" w:sz="0" w:space="0" w:color="auto"/>
                  </w:divBdr>
                  <w:divsChild>
                    <w:div w:id="1095788708">
                      <w:marLeft w:val="0"/>
                      <w:marRight w:val="0"/>
                      <w:marTop w:val="0"/>
                      <w:marBottom w:val="224"/>
                      <w:divBdr>
                        <w:top w:val="none" w:sz="0" w:space="0" w:color="auto"/>
                        <w:left w:val="none" w:sz="0" w:space="0" w:color="auto"/>
                        <w:bottom w:val="none" w:sz="0" w:space="0" w:color="auto"/>
                        <w:right w:val="none" w:sz="0" w:space="0" w:color="auto"/>
                      </w:divBdr>
                      <w:divsChild>
                        <w:div w:id="1095788722">
                          <w:marLeft w:val="0"/>
                          <w:marRight w:val="0"/>
                          <w:marTop w:val="0"/>
                          <w:marBottom w:val="358"/>
                          <w:divBdr>
                            <w:top w:val="none" w:sz="0" w:space="0" w:color="auto"/>
                            <w:left w:val="none" w:sz="0" w:space="0" w:color="auto"/>
                            <w:bottom w:val="none" w:sz="0" w:space="0" w:color="auto"/>
                            <w:right w:val="none" w:sz="0" w:space="0" w:color="auto"/>
                          </w:divBdr>
                          <w:divsChild>
                            <w:div w:id="1095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8738">
              <w:marLeft w:val="-1968"/>
              <w:marRight w:val="0"/>
              <w:marTop w:val="0"/>
              <w:marBottom w:val="0"/>
              <w:divBdr>
                <w:top w:val="none" w:sz="0" w:space="0" w:color="auto"/>
                <w:left w:val="none" w:sz="0" w:space="0" w:color="auto"/>
                <w:bottom w:val="none" w:sz="0" w:space="0" w:color="auto"/>
                <w:right w:val="none" w:sz="0" w:space="0" w:color="auto"/>
              </w:divBdr>
              <w:divsChild>
                <w:div w:id="1095788733">
                  <w:marLeft w:val="0"/>
                  <w:marRight w:val="0"/>
                  <w:marTop w:val="0"/>
                  <w:marBottom w:val="0"/>
                  <w:divBdr>
                    <w:top w:val="none" w:sz="0" w:space="0" w:color="auto"/>
                    <w:left w:val="none" w:sz="0" w:space="0" w:color="auto"/>
                    <w:bottom w:val="none" w:sz="0" w:space="0" w:color="auto"/>
                    <w:right w:val="none" w:sz="0" w:space="0" w:color="auto"/>
                  </w:divBdr>
                  <w:divsChild>
                    <w:div w:id="1095788705">
                      <w:marLeft w:val="0"/>
                      <w:marRight w:val="0"/>
                      <w:marTop w:val="0"/>
                      <w:marBottom w:val="0"/>
                      <w:divBdr>
                        <w:top w:val="none" w:sz="0" w:space="0" w:color="auto"/>
                        <w:left w:val="none" w:sz="0" w:space="0" w:color="auto"/>
                        <w:bottom w:val="none" w:sz="0" w:space="0" w:color="auto"/>
                        <w:right w:val="none" w:sz="0" w:space="0" w:color="auto"/>
                      </w:divBdr>
                      <w:divsChild>
                        <w:div w:id="1095788735">
                          <w:marLeft w:val="0"/>
                          <w:marRight w:val="0"/>
                          <w:marTop w:val="0"/>
                          <w:marBottom w:val="0"/>
                          <w:divBdr>
                            <w:top w:val="none" w:sz="0" w:space="0" w:color="auto"/>
                            <w:left w:val="none" w:sz="0" w:space="0" w:color="auto"/>
                            <w:bottom w:val="none" w:sz="0" w:space="0" w:color="auto"/>
                            <w:right w:val="none" w:sz="0" w:space="0" w:color="auto"/>
                          </w:divBdr>
                        </w:div>
                        <w:div w:id="1095788743">
                          <w:marLeft w:val="0"/>
                          <w:marRight w:val="0"/>
                          <w:marTop w:val="0"/>
                          <w:marBottom w:val="0"/>
                          <w:divBdr>
                            <w:top w:val="none" w:sz="0" w:space="0" w:color="auto"/>
                            <w:left w:val="none" w:sz="0" w:space="0" w:color="auto"/>
                            <w:bottom w:val="none" w:sz="0" w:space="0" w:color="auto"/>
                            <w:right w:val="none" w:sz="0" w:space="0" w:color="auto"/>
                          </w:divBdr>
                          <w:divsChild>
                            <w:div w:id="10957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709">
                      <w:marLeft w:val="0"/>
                      <w:marRight w:val="0"/>
                      <w:marTop w:val="0"/>
                      <w:marBottom w:val="0"/>
                      <w:divBdr>
                        <w:top w:val="none" w:sz="0" w:space="0" w:color="auto"/>
                        <w:left w:val="none" w:sz="0" w:space="0" w:color="auto"/>
                        <w:bottom w:val="none" w:sz="0" w:space="0" w:color="auto"/>
                        <w:right w:val="none" w:sz="0" w:space="0" w:color="auto"/>
                      </w:divBdr>
                      <w:divsChild>
                        <w:div w:id="1095788714">
                          <w:marLeft w:val="0"/>
                          <w:marRight w:val="0"/>
                          <w:marTop w:val="0"/>
                          <w:marBottom w:val="0"/>
                          <w:divBdr>
                            <w:top w:val="none" w:sz="0" w:space="0" w:color="auto"/>
                            <w:left w:val="none" w:sz="0" w:space="0" w:color="auto"/>
                            <w:bottom w:val="none" w:sz="0" w:space="0" w:color="auto"/>
                            <w:right w:val="none" w:sz="0" w:space="0" w:color="auto"/>
                          </w:divBdr>
                        </w:div>
                        <w:div w:id="1095788736">
                          <w:marLeft w:val="0"/>
                          <w:marRight w:val="0"/>
                          <w:marTop w:val="0"/>
                          <w:marBottom w:val="0"/>
                          <w:divBdr>
                            <w:top w:val="none" w:sz="0" w:space="0" w:color="auto"/>
                            <w:left w:val="none" w:sz="0" w:space="0" w:color="auto"/>
                            <w:bottom w:val="none" w:sz="0" w:space="0" w:color="auto"/>
                            <w:right w:val="none" w:sz="0" w:space="0" w:color="auto"/>
                          </w:divBdr>
                          <w:divsChild>
                            <w:div w:id="1095788718">
                              <w:marLeft w:val="0"/>
                              <w:marRight w:val="0"/>
                              <w:marTop w:val="0"/>
                              <w:marBottom w:val="0"/>
                              <w:divBdr>
                                <w:top w:val="none" w:sz="0" w:space="0" w:color="auto"/>
                                <w:left w:val="none" w:sz="0" w:space="0" w:color="auto"/>
                                <w:bottom w:val="none" w:sz="0" w:space="0" w:color="auto"/>
                                <w:right w:val="none" w:sz="0" w:space="0" w:color="auto"/>
                              </w:divBdr>
                            </w:div>
                            <w:div w:id="1095788719">
                              <w:marLeft w:val="0"/>
                              <w:marRight w:val="0"/>
                              <w:marTop w:val="0"/>
                              <w:marBottom w:val="0"/>
                              <w:divBdr>
                                <w:top w:val="none" w:sz="0" w:space="0" w:color="auto"/>
                                <w:left w:val="none" w:sz="0" w:space="0" w:color="auto"/>
                                <w:bottom w:val="none" w:sz="0" w:space="0" w:color="auto"/>
                                <w:right w:val="none" w:sz="0" w:space="0" w:color="auto"/>
                              </w:divBdr>
                            </w:div>
                            <w:div w:id="10957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720">
                      <w:marLeft w:val="0"/>
                      <w:marRight w:val="0"/>
                      <w:marTop w:val="0"/>
                      <w:marBottom w:val="0"/>
                      <w:divBdr>
                        <w:top w:val="none" w:sz="0" w:space="0" w:color="auto"/>
                        <w:left w:val="none" w:sz="0" w:space="0" w:color="auto"/>
                        <w:bottom w:val="none" w:sz="0" w:space="0" w:color="auto"/>
                        <w:right w:val="none" w:sz="0" w:space="0" w:color="auto"/>
                      </w:divBdr>
                      <w:divsChild>
                        <w:div w:id="1095788706">
                          <w:marLeft w:val="0"/>
                          <w:marRight w:val="0"/>
                          <w:marTop w:val="0"/>
                          <w:marBottom w:val="0"/>
                          <w:divBdr>
                            <w:top w:val="none" w:sz="0" w:space="0" w:color="auto"/>
                            <w:left w:val="none" w:sz="0" w:space="0" w:color="auto"/>
                            <w:bottom w:val="none" w:sz="0" w:space="0" w:color="auto"/>
                            <w:right w:val="none" w:sz="0" w:space="0" w:color="auto"/>
                          </w:divBdr>
                          <w:divsChild>
                            <w:div w:id="1095788734">
                              <w:marLeft w:val="0"/>
                              <w:marRight w:val="0"/>
                              <w:marTop w:val="0"/>
                              <w:marBottom w:val="0"/>
                              <w:divBdr>
                                <w:top w:val="none" w:sz="0" w:space="0" w:color="auto"/>
                                <w:left w:val="none" w:sz="0" w:space="0" w:color="auto"/>
                                <w:bottom w:val="none" w:sz="0" w:space="0" w:color="auto"/>
                                <w:right w:val="none" w:sz="0" w:space="0" w:color="auto"/>
                              </w:divBdr>
                            </w:div>
                          </w:divsChild>
                        </w:div>
                        <w:div w:id="1095788742">
                          <w:marLeft w:val="0"/>
                          <w:marRight w:val="0"/>
                          <w:marTop w:val="0"/>
                          <w:marBottom w:val="0"/>
                          <w:divBdr>
                            <w:top w:val="none" w:sz="0" w:space="0" w:color="auto"/>
                            <w:left w:val="none" w:sz="0" w:space="0" w:color="auto"/>
                            <w:bottom w:val="none" w:sz="0" w:space="0" w:color="auto"/>
                            <w:right w:val="none" w:sz="0" w:space="0" w:color="auto"/>
                          </w:divBdr>
                        </w:div>
                      </w:divsChild>
                    </w:div>
                    <w:div w:id="1095788745">
                      <w:marLeft w:val="0"/>
                      <w:marRight w:val="0"/>
                      <w:marTop w:val="0"/>
                      <w:marBottom w:val="0"/>
                      <w:divBdr>
                        <w:top w:val="none" w:sz="0" w:space="0" w:color="auto"/>
                        <w:left w:val="none" w:sz="0" w:space="0" w:color="auto"/>
                        <w:bottom w:val="none" w:sz="0" w:space="0" w:color="auto"/>
                        <w:right w:val="none" w:sz="0" w:space="0" w:color="auto"/>
                      </w:divBdr>
                      <w:divsChild>
                        <w:div w:id="1095788711">
                          <w:marLeft w:val="0"/>
                          <w:marRight w:val="0"/>
                          <w:marTop w:val="0"/>
                          <w:marBottom w:val="0"/>
                          <w:divBdr>
                            <w:top w:val="none" w:sz="0" w:space="0" w:color="auto"/>
                            <w:left w:val="none" w:sz="0" w:space="0" w:color="auto"/>
                            <w:bottom w:val="none" w:sz="0" w:space="0" w:color="auto"/>
                            <w:right w:val="none" w:sz="0" w:space="0" w:color="auto"/>
                          </w:divBdr>
                        </w:div>
                        <w:div w:id="1095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4592</Words>
  <Characters>26178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vt:lpstr>
    </vt:vector>
  </TitlesOfParts>
  <Company>Дом</Company>
  <LinksUpToDate>false</LinksUpToDate>
  <CharactersWithSpaces>30709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Сергей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2014-03-01T15:52:00Z</dcterms:created>
  <dcterms:modified xsi:type="dcterms:W3CDTF">2014-03-01T15:52:00Z</dcterms:modified>
</cp:coreProperties>
</file>