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  <w:r w:rsidRPr="00E77863">
        <w:rPr>
          <w:sz w:val="28"/>
          <w:szCs w:val="28"/>
        </w:rPr>
        <w:t>Негосударственное образовательное учреждение высшего профессионального образования</w:t>
      </w: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  <w:r w:rsidRPr="00E77863">
        <w:rPr>
          <w:sz w:val="28"/>
          <w:szCs w:val="28"/>
        </w:rPr>
        <w:t>«Институт бизнеса, психологии и управления»</w:t>
      </w: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  <w:r w:rsidRPr="00E77863">
        <w:rPr>
          <w:sz w:val="28"/>
          <w:szCs w:val="28"/>
        </w:rPr>
        <w:t>Контрольная работа</w:t>
      </w: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  <w:r w:rsidRPr="00E77863">
        <w:rPr>
          <w:sz w:val="28"/>
          <w:szCs w:val="28"/>
        </w:rPr>
        <w:t>по предмету: «Административное и таможенное право»</w:t>
      </w: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E77863" w:rsidRDefault="00E77863" w:rsidP="00E77863">
      <w:pPr>
        <w:spacing w:line="360" w:lineRule="auto"/>
        <w:jc w:val="center"/>
        <w:rPr>
          <w:sz w:val="28"/>
          <w:szCs w:val="28"/>
        </w:rPr>
      </w:pPr>
    </w:p>
    <w:p w:rsidR="00E77863" w:rsidRDefault="00E77863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  <w:r w:rsidRPr="00E77863">
        <w:rPr>
          <w:sz w:val="28"/>
          <w:szCs w:val="28"/>
        </w:rPr>
        <w:t>на тему: «Понятие, виды, формы таможенного контроля. Субъекты административных правоотношений»</w:t>
      </w: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  <w:u w:val="single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  <w:u w:val="single"/>
        </w:rPr>
      </w:pPr>
    </w:p>
    <w:p w:rsidR="00B159C9" w:rsidRPr="00E77863" w:rsidRDefault="00B159C9" w:rsidP="00E77863">
      <w:pPr>
        <w:spacing w:line="360" w:lineRule="auto"/>
        <w:jc w:val="center"/>
        <w:rPr>
          <w:sz w:val="28"/>
          <w:szCs w:val="28"/>
        </w:rPr>
      </w:pPr>
    </w:p>
    <w:p w:rsidR="00B159C9" w:rsidRPr="00E77863" w:rsidRDefault="00E77863" w:rsidP="00E778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59C9" w:rsidRPr="00E77863">
        <w:rPr>
          <w:sz w:val="28"/>
          <w:szCs w:val="28"/>
        </w:rPr>
        <w:lastRenderedPageBreak/>
        <w:t>Содержание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B159C9" w:rsidRPr="00E77863" w:rsidRDefault="00B159C9" w:rsidP="00E7786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Понятие, виды, формы таможенного контроля</w:t>
      </w:r>
    </w:p>
    <w:p w:rsidR="00B57B52" w:rsidRPr="00E77863" w:rsidRDefault="00B57B52" w:rsidP="00E7786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Субъекты административных правоотношений</w:t>
      </w:r>
    </w:p>
    <w:p w:rsidR="00B57B52" w:rsidRPr="00E77863" w:rsidRDefault="00B57B52" w:rsidP="00E77863">
      <w:pPr>
        <w:spacing w:line="360" w:lineRule="auto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Список использованной литературы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B159C9" w:rsidRPr="00E77863" w:rsidRDefault="00E77863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59C9" w:rsidRPr="00E77863">
        <w:rPr>
          <w:sz w:val="28"/>
          <w:szCs w:val="28"/>
        </w:rPr>
        <w:t>1. Понятие, виды, формы таможенного контроля</w:t>
      </w:r>
    </w:p>
    <w:p w:rsidR="00E77863" w:rsidRDefault="00E77863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Таможенный контроль — это совокупность мер, осуществляемых таможенными органами Российской Федерации в целях обеспечения соблюдения законодательства Российской Федерации о таможенном деле, а также иного законодательства Российской Федерации и международных договоров, контроль за исполнением которых возло</w:t>
      </w:r>
      <w:r w:rsidR="00B57B52" w:rsidRPr="00E77863">
        <w:rPr>
          <w:sz w:val="28"/>
          <w:szCs w:val="28"/>
        </w:rPr>
        <w:t>жен на таможенные органы России</w:t>
      </w:r>
      <w:r w:rsidRPr="00E77863">
        <w:rPr>
          <w:sz w:val="28"/>
          <w:szCs w:val="28"/>
        </w:rPr>
        <w:t>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7863">
        <w:rPr>
          <w:sz w:val="28"/>
          <w:szCs w:val="28"/>
        </w:rPr>
        <w:t xml:space="preserve">Среди большого количества функций, реализуемых таможенными органами России, значительную роль играют те, которые призваны обеспечить исполнение задач, непосредственно относящихся к таможенному контролю. </w:t>
      </w:r>
      <w:r w:rsidRPr="00E77863">
        <w:rPr>
          <w:i/>
          <w:sz w:val="28"/>
          <w:szCs w:val="28"/>
        </w:rPr>
        <w:t xml:space="preserve">В их число согласно </w:t>
      </w:r>
      <w:r w:rsidR="00B57B52" w:rsidRPr="00E77863">
        <w:rPr>
          <w:i/>
          <w:sz w:val="28"/>
          <w:szCs w:val="28"/>
        </w:rPr>
        <w:t>Таможенного</w:t>
      </w:r>
      <w:r w:rsidRPr="00E77863">
        <w:rPr>
          <w:i/>
          <w:sz w:val="28"/>
          <w:szCs w:val="28"/>
        </w:rPr>
        <w:t xml:space="preserve"> кодекс</w:t>
      </w:r>
      <w:r w:rsidR="00B57B52" w:rsidRPr="00E77863">
        <w:rPr>
          <w:i/>
          <w:sz w:val="28"/>
          <w:szCs w:val="28"/>
        </w:rPr>
        <w:t>а</w:t>
      </w:r>
      <w:r w:rsidRPr="00E77863">
        <w:rPr>
          <w:i/>
          <w:sz w:val="28"/>
          <w:szCs w:val="28"/>
        </w:rPr>
        <w:t xml:space="preserve"> РФ входят:</w:t>
      </w:r>
    </w:p>
    <w:p w:rsidR="00B159C9" w:rsidRPr="00E77863" w:rsidRDefault="00B159C9" w:rsidP="00E77863">
      <w:pPr>
        <w:numPr>
          <w:ilvl w:val="0"/>
          <w:numId w:val="4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обеспечение соблюдени</w:t>
      </w:r>
      <w:r w:rsidR="0044174C" w:rsidRPr="00E77863">
        <w:rPr>
          <w:sz w:val="28"/>
          <w:szCs w:val="28"/>
        </w:rPr>
        <w:t>я законодательства, контроль за</w:t>
      </w:r>
      <w:r w:rsidR="00E77863">
        <w:rPr>
          <w:sz w:val="28"/>
          <w:szCs w:val="28"/>
        </w:rPr>
        <w:t xml:space="preserve"> </w:t>
      </w:r>
      <w:r w:rsidR="0044174C" w:rsidRPr="00E77863">
        <w:rPr>
          <w:sz w:val="28"/>
          <w:szCs w:val="28"/>
        </w:rPr>
        <w:t>исполнением</w:t>
      </w:r>
      <w:r w:rsidRPr="00E77863">
        <w:rPr>
          <w:sz w:val="28"/>
          <w:szCs w:val="28"/>
        </w:rPr>
        <w:t xml:space="preserve"> которого возложен на таможенные органы;</w:t>
      </w:r>
    </w:p>
    <w:p w:rsidR="00B159C9" w:rsidRPr="00E77863" w:rsidRDefault="00B159C9" w:rsidP="00E77863">
      <w:pPr>
        <w:numPr>
          <w:ilvl w:val="0"/>
          <w:numId w:val="4"/>
        </w:numPr>
        <w:tabs>
          <w:tab w:val="clear" w:pos="18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обеспечение в пределах своей компетенции экономической безопасности и защиты экономических интересов Российской Федерации;</w:t>
      </w:r>
    </w:p>
    <w:p w:rsidR="00B159C9" w:rsidRPr="00E77863" w:rsidRDefault="00B159C9" w:rsidP="00E77863">
      <w:pPr>
        <w:numPr>
          <w:ilvl w:val="0"/>
          <w:numId w:val="4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осуществление в преде</w:t>
      </w:r>
      <w:r w:rsidR="0044174C" w:rsidRPr="00E77863">
        <w:rPr>
          <w:sz w:val="28"/>
          <w:szCs w:val="28"/>
        </w:rPr>
        <w:t>лах своей компетенции валютного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контроля;</w:t>
      </w:r>
    </w:p>
    <w:p w:rsidR="00B159C9" w:rsidRPr="00E77863" w:rsidRDefault="00B159C9" w:rsidP="00E77863">
      <w:pPr>
        <w:numPr>
          <w:ilvl w:val="0"/>
          <w:numId w:val="4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взимание таможенных пошлин, налогов и иных платежей;</w:t>
      </w:r>
    </w:p>
    <w:p w:rsidR="00B159C9" w:rsidRPr="00E77863" w:rsidRDefault="00B159C9" w:rsidP="00E77863">
      <w:pPr>
        <w:numPr>
          <w:ilvl w:val="0"/>
          <w:numId w:val="4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обеспечение соблюдения разр</w:t>
      </w:r>
      <w:r w:rsidR="0044174C" w:rsidRPr="00E77863">
        <w:rPr>
          <w:sz w:val="28"/>
          <w:szCs w:val="28"/>
        </w:rPr>
        <w:t>ешительного порядка</w:t>
      </w:r>
      <w:r w:rsidR="00E77863">
        <w:rPr>
          <w:sz w:val="28"/>
          <w:szCs w:val="28"/>
        </w:rPr>
        <w:t xml:space="preserve"> </w:t>
      </w:r>
      <w:r w:rsidR="0044174C" w:rsidRPr="00E77863">
        <w:rPr>
          <w:sz w:val="28"/>
          <w:szCs w:val="28"/>
        </w:rPr>
        <w:t xml:space="preserve">перемещения </w:t>
      </w:r>
      <w:r w:rsidRPr="00E77863">
        <w:rPr>
          <w:sz w:val="28"/>
          <w:szCs w:val="28"/>
        </w:rPr>
        <w:t>товаров и транспортных ср</w:t>
      </w:r>
      <w:r w:rsidR="0044174C" w:rsidRPr="00E77863">
        <w:rPr>
          <w:sz w:val="28"/>
          <w:szCs w:val="28"/>
        </w:rPr>
        <w:t xml:space="preserve">едств через таможенную границу </w:t>
      </w:r>
      <w:r w:rsidR="00B57B52" w:rsidRPr="00E77863">
        <w:rPr>
          <w:sz w:val="28"/>
          <w:szCs w:val="28"/>
        </w:rPr>
        <w:t>и др.</w:t>
      </w:r>
    </w:p>
    <w:p w:rsidR="00B159C9" w:rsidRPr="00E77863" w:rsidRDefault="0044174C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</w:t>
      </w:r>
      <w:r w:rsidR="00B159C9" w:rsidRPr="00E77863">
        <w:rPr>
          <w:sz w:val="28"/>
          <w:szCs w:val="28"/>
        </w:rPr>
        <w:t>сновываясь на перечисленных функциях, можно сделать вывод, что они состоят из контроля за обеспечением соблюдения законодательства по таможенному делу и иного законодательства, контроль за исполнением которого возложен на таможенные органы.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7863">
        <w:rPr>
          <w:i/>
          <w:sz w:val="28"/>
          <w:szCs w:val="28"/>
        </w:rPr>
        <w:t>В соответствии с Таможенным кодексом Российской Федерации таможенный контроль производится в следующих формах: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проверка документов и сведений, необходимых для таможенных целей;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таможенный досмотр (осмотр товаров и транспортных средств, личный досмотр как исключительная форма таможенного контроля);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учет товаров и транспортных средств;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устный опрос физических, в том числе должностных, лиц;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проверка системы учета и отчетности;</w:t>
      </w:r>
    </w:p>
    <w:p w:rsidR="00B159C9" w:rsidRPr="00E77863" w:rsidRDefault="00B159C9" w:rsidP="00E77863">
      <w:pPr>
        <w:numPr>
          <w:ilvl w:val="0"/>
          <w:numId w:val="8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осмотр территорий и помещений складов временного хранения, таможенных складов, свободных складов, свободных таможенных зон, магазинов беспошлинной торговли и других мест, где могут находиться товары и транспортные средства, подлежащие таможенному контролю, либо осуществляется деятельность, контроль за которой возложен на таможенные органы.</w:t>
      </w:r>
      <w:r w:rsidR="007838AD">
        <w:rPr>
          <w:sz w:val="28"/>
          <w:szCs w:val="28"/>
        </w:rPr>
        <w:t xml:space="preserve"> 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7863">
        <w:rPr>
          <w:i/>
          <w:sz w:val="28"/>
          <w:szCs w:val="28"/>
        </w:rPr>
        <w:t>По формам осуществления таможенного контроля его можно разделить на следующие виды: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1) проверка документов на товары и транспортные средства;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2) таможенный осмотр товаров и транспортных средств;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3) таможенный досмотр</w:t>
      </w:r>
      <w:r w:rsidR="009222F3" w:rsidRPr="00E77863">
        <w:rPr>
          <w:sz w:val="28"/>
          <w:szCs w:val="28"/>
        </w:rPr>
        <w:t xml:space="preserve"> товаров и транспортных средств</w:t>
      </w:r>
      <w:r w:rsidRPr="00E77863">
        <w:rPr>
          <w:sz w:val="28"/>
          <w:szCs w:val="28"/>
        </w:rPr>
        <w:t>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Следует отметить, что все эти виды таможенного контроля находятся в единстве и направлены на установление законности перемещения через таможенную границу товаров и транспортных средств, выявление контрабанды и иных преступлений в сфере таможенного дела, а также нарушений таможенных правил.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Рассмотрим виды таможенного контроля подробнее.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  <w:u w:val="single"/>
        </w:rPr>
        <w:t>Проверка документов на товары и транспортные средства.</w:t>
      </w:r>
      <w:r w:rsidRPr="00E77863">
        <w:rPr>
          <w:sz w:val="28"/>
          <w:szCs w:val="28"/>
        </w:rPr>
        <w:t xml:space="preserve"> Проверка документов заключается в их изучении с точки зрения установления соответствия действующим правилам таможенного дела и полноты их оформления. Как правило, проверка документов предшествует таможенному осмотру или досмотру товаров и транспортных средств. Однако возможны случаи, когда таможенный контроль заключается только в проверке документов.</w:t>
      </w:r>
      <w:r w:rsidR="007838AD">
        <w:rPr>
          <w:sz w:val="28"/>
          <w:szCs w:val="28"/>
        </w:rPr>
        <w:t xml:space="preserve"> </w:t>
      </w:r>
      <w:r w:rsidR="007838AD" w:rsidRPr="00EB741C">
        <w:rPr>
          <w:color w:val="FFFFFF"/>
          <w:sz w:val="28"/>
          <w:szCs w:val="28"/>
        </w:rPr>
        <w:t>таможенный контроль режим экспертиза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 своему назначению документы, необходимые для таможенных целей, могут быть отнесены к следующим группам — это транспортные документы, торговые документы, таможенные документы и другие документы.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К транспортным документам</w:t>
      </w:r>
      <w:r w:rsidRPr="00E77863">
        <w:rPr>
          <w:sz w:val="28"/>
          <w:szCs w:val="28"/>
        </w:rPr>
        <w:t xml:space="preserve"> относятся те, по которым товары перемещаются через таможенную границу при перевозке железнодорожным, автомобильным, водным и воздушным транспортом — накладные, коносаменты (применительно к железнодорожному транспорту также дорожные ведомости, вагонные листы, передаточные ведомости, багажные квитанции) и др.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К торговым документам</w:t>
      </w:r>
      <w:r w:rsidRPr="00E77863">
        <w:rPr>
          <w:sz w:val="28"/>
          <w:szCs w:val="28"/>
        </w:rPr>
        <w:t xml:space="preserve"> относятся: контракты, счета-фактуры, спецификации, инвойсы, упаковочные документы, составляемые поставщиками товаров.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К таможенным</w:t>
      </w:r>
      <w:r w:rsidRPr="00E77863">
        <w:rPr>
          <w:sz w:val="28"/>
          <w:szCs w:val="28"/>
        </w:rPr>
        <w:t xml:space="preserve"> относятся документы, выданные и удостоверенные в надлежащем порядке должностными лицами таможенных органов1.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К другим документам</w:t>
      </w:r>
      <w:r w:rsidRPr="00E77863">
        <w:rPr>
          <w:sz w:val="28"/>
          <w:szCs w:val="28"/>
        </w:rPr>
        <w:t xml:space="preserve"> относятся: сертификаты качества, соответствия и карантинные, разрешительные документы иных органов, которыми должны сопровождаться некоторые товары; воинские пропуска; учредительные документы, дающие право российским юридическим и физическим лицам осуществлять внешнеэкономическую деятельность, и тому подобные документы.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Лица, перемещающие товары и транспортные средства через таможенную границу либо осуществляющие деятельность, контроль за которой возложен на таможенные органы (перевозчики), обязаны представлять таможенным органам документы и сведения, необх</w:t>
      </w:r>
      <w:r w:rsidR="00022307" w:rsidRPr="00E77863">
        <w:rPr>
          <w:sz w:val="28"/>
          <w:szCs w:val="28"/>
        </w:rPr>
        <w:t>одимые для таможенного контроля</w:t>
      </w:r>
      <w:r w:rsidRPr="00E77863">
        <w:rPr>
          <w:sz w:val="28"/>
          <w:szCs w:val="28"/>
        </w:rPr>
        <w:t>. Данное положение отражено в ст. 182 Таможенного кодекса РФ, кроме того, перечень документов и сведений, порядок их представления определяются ГТК РФ в соответствии с действующим законодательством Российской Федерации.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  <w:u w:val="single"/>
        </w:rPr>
        <w:t>Таможенный осмотр.</w:t>
      </w:r>
      <w:r w:rsidRPr="00E77863">
        <w:rPr>
          <w:sz w:val="28"/>
          <w:szCs w:val="28"/>
        </w:rPr>
        <w:t xml:space="preserve"> Под таможенным осмотром следует понимать административное действие должностных лиц таможенных органов, заключающееся в проверке внешнего вида транспортных средств или находящегося в нем товара без вскрытия грузовых помещений, тары либо упаковки на предмет установления законности их перемещения через таможенную границу.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Например, таможенные декларации, другие документы на товары, подлежащие вручению таможенному органу назначения, при перемещении товаров по процедуре внутреннего и последующего транзита —</w:t>
      </w:r>
      <w:r w:rsidR="00022307" w:rsidRP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документы контроля доставки; свидетельства о допущении транспортных средств (контейнеров) для перевозки товаров под таможенными печатями и пломбами, лицензии и квалификационные аттестаты, выдаваемые таможенными органами и др.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Срок хранения таких документов установлен в пределах трех лет.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Таможенный осмотр обусловлен ст. 185 ТК РФ, согласно которой транспортные средства, помещения и другие места, где находятся или могут находиться товары и транспортные средства, подлежащие таможенному контролю, места, где осуществляется деятельность, контроль за которой возложен на таможенные органы, а также товары и транспортные средства, находящиеся под таможенным контролем, могут идентифицироваться таможенными органами.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Под идентификацией следует понимать нало</w:t>
      </w:r>
      <w:r w:rsidR="00022307" w:rsidRPr="00E77863">
        <w:rPr>
          <w:sz w:val="28"/>
          <w:szCs w:val="28"/>
        </w:rPr>
        <w:t xml:space="preserve">жение пломб, печатей, нанесение </w:t>
      </w:r>
      <w:r w:rsidRPr="00E77863">
        <w:rPr>
          <w:sz w:val="28"/>
          <w:szCs w:val="28"/>
        </w:rPr>
        <w:t>цифровой, буквенной и иной маркировки, идентификационных знаков, проставление штампов, взятие проб и образцов, описание товаров и транспортных средств, составление чертежей, масштабных изображений, изготовления фотографий, иллюстраций, использование товаросопроводительной и иной документации и других средств идентификации. Средства идентификации могут изменяться или уничтожаться только таможенными органами Российской Федерации или с их разрешения, за исключением случаев, когда существует реальная угроза уничтожения, безвозвратной утраты или существенной порчи товаров и транспортных средств. При этом таможенному органу незамедлительно сообщается об изменении, удалении или уничтожении средств идентификации и представляются доказательства существования указанной угрозы.</w:t>
      </w:r>
    </w:p>
    <w:p w:rsidR="007C4A8E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  <w:u w:val="single"/>
        </w:rPr>
        <w:t>Таможенный досмотр</w:t>
      </w:r>
      <w:r w:rsidRPr="00E77863">
        <w:rPr>
          <w:sz w:val="28"/>
          <w:szCs w:val="28"/>
        </w:rPr>
        <w:t xml:space="preserve"> — это административное действие, заключающееся в фактической проверке товаров и транспортных средств в целях установления законности их перемещения через таможенную границу, предотвращения ввоза или вывоза запрещенных предметов, обнаружения скрытого перемещения товаров, а также определения наименования товара согласно ТН ВЭД, цены и количества.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Досмотр заключается в проверке транспортного средства, товаров, почтовых отправлений, багажа со вскрытием грузовых помещений либо упаковки, валюты и товаров, перемещаемых через таможе</w:t>
      </w:r>
      <w:r w:rsidR="007C4A8E" w:rsidRPr="00E77863">
        <w:rPr>
          <w:sz w:val="28"/>
          <w:szCs w:val="28"/>
        </w:rPr>
        <w:t>нную границу физическими лицами</w:t>
      </w:r>
      <w:r w:rsidRPr="00E77863">
        <w:rPr>
          <w:sz w:val="28"/>
          <w:szCs w:val="28"/>
        </w:rPr>
        <w:t>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Сопоставляя таможенный осмотр и таможенный досмотр, можно обнаружить как общие, характерные для них черты, так и черты существенно отличающиеся друг от друга. Общими чертами следует считать административный характер совершаемых действий одним и тем же органом — таможенным учреждением. Следует отметить, что эти действия направлены на одни и те же объекты — товары, транспортные средства. Также общей чертой является совпадение целей осмотра и досмотра — установление законности перемещения через таможенную границу объектов осмотра и досмотра.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Различия между осмотром и досмотром состоят в способах и методах их осуществления. Осмотр представляет собой проверку, обозрение товаров, транспортных средств, помещений, где они могут находиться, без их вскрытия, без нарушения це</w:t>
      </w:r>
      <w:r w:rsidR="007C4A8E" w:rsidRPr="00E77863">
        <w:rPr>
          <w:sz w:val="28"/>
          <w:szCs w:val="28"/>
        </w:rPr>
        <w:t xml:space="preserve">лостности предметов. </w:t>
      </w:r>
      <w:r w:rsidRPr="00E77863">
        <w:rPr>
          <w:sz w:val="28"/>
          <w:szCs w:val="28"/>
        </w:rPr>
        <w:t xml:space="preserve">Досмотр </w:t>
      </w:r>
      <w:r w:rsidR="007C4A8E" w:rsidRPr="00E77863">
        <w:rPr>
          <w:sz w:val="28"/>
          <w:szCs w:val="28"/>
        </w:rPr>
        <w:t xml:space="preserve">же </w:t>
      </w:r>
      <w:r w:rsidRPr="00E77863">
        <w:rPr>
          <w:sz w:val="28"/>
          <w:szCs w:val="28"/>
        </w:rPr>
        <w:t>производится путем вскрытия грузовых помещений, транспортных средств, тары и упаковки, установления наименования и качества товара, подсчета его количества, проверки всех или части мест, полостей и конструктивных особенностей транспортных средств, контейнеров и предметов с целью обнаружения тайников, хранилищ, в которых могут быть скрыты предметы.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Одновременно следует отметить, что существует такая исключительная форма таможенного контроля как личный осмотр.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Личный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помещении, отвечающем санитарно-гигиеническим требованиям. Следует отметить, что доступ в это помещение других физических лиц и возможность наблюдения за проведением личного досмотра с их стороны должны быть исключены. О проведении личного досмотра составляется протокол по форме, установленной ГТК РФ.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Обобщая вышесказанное о сущности и назначении осмотра и досмотра как видов таможенного контроля, следует подчеркнуть, что осмотр, как правило, предшествует досмотру, являясь стадией, в ходе которой проверяются документы и решаются вопросы о целесообразности досмотра, способах его осуществления, установления количества объектов, подлежащих досмотру.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Основными задачами таможенного досмотра является установление законности перемещения через таможенную границу товаров и транспортных средств; обнаружение товаров, запрещенных к ввозу, вывозу, товаров, перемещение которых через таможенную границу допускается только с </w:t>
      </w:r>
      <w:r w:rsidR="007C4A8E" w:rsidRPr="00E77863">
        <w:rPr>
          <w:sz w:val="28"/>
          <w:szCs w:val="28"/>
        </w:rPr>
        <w:t>соблюдением,</w:t>
      </w:r>
      <w:r w:rsidRPr="00E77863">
        <w:rPr>
          <w:sz w:val="28"/>
          <w:szCs w:val="28"/>
        </w:rPr>
        <w:t xml:space="preserve"> установленных на этот счет положений, и предотвращение их незаконного перемещения; выявление товаров и транспортных средств, перемещаемых через таможенную границу без документов; определение тарифного наименования товара согласно ТН ВЭД, его цены, количества и качества и др.</w:t>
      </w:r>
    </w:p>
    <w:p w:rsidR="00B159C9" w:rsidRPr="00E77863" w:rsidRDefault="00B159C9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Таможенные органы наделены правом при проведении таможенного контроля использовать те его формы, которые являются достаточными для обеспечения соблюдения законодательства Российской Федерации о таможенном деле, иного законодательства Российской Федерации и ее международных договоров, контроль за исполнением которых возложен на таможенные органы. При необходимости таможенные органы могут использовать все формы таможенного контроля, предусмотренные таможенным законодательством.</w:t>
      </w:r>
    </w:p>
    <w:p w:rsidR="007C4A8E" w:rsidRPr="00E77863" w:rsidRDefault="007C4A8E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7C4A8E" w:rsidRPr="00E77863" w:rsidRDefault="007C4A8E" w:rsidP="00E7786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Субъекты административных правоотношений</w:t>
      </w:r>
    </w:p>
    <w:p w:rsidR="00E77863" w:rsidRDefault="00E77863" w:rsidP="00E7786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D2F6A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Субъект права в любой отрасли права</w:t>
      </w:r>
      <w:r w:rsidRPr="00E77863">
        <w:rPr>
          <w:sz w:val="28"/>
          <w:szCs w:val="28"/>
        </w:rPr>
        <w:t xml:space="preserve"> -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это обладатель, носитель определенных прав 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обязанностей,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которыми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он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наделен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связи с необходимостью реализации своих жизненных потребностей, полномочий, возложенных на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него правовым актом, участием 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жизни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общества, коллектива, государства.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административном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праве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нормы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реализуются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гражданами,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их объединениями, государственными органами, которые и являются 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этом случае субъектами административного права, носителями конкретных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 и обязанностей.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Полномочия, которыми наделены субъекты административного права, имеют определенные особенности по своему характеру,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объему,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формам выражения.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Полномочия субъектов административного права могут выражать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право гражданина на получение высшего образования или занятия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предпринимательской деятельностью или только обязанности, например, обязанность граждан и организаций блюсти правила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общественного порядка, благоустройства, являться 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правоохранительные органы по их вызову и т.д. Есть полномочия,</w:t>
      </w:r>
      <w:r w:rsidR="00C51DF8" w:rsidRPr="00E77863">
        <w:rPr>
          <w:sz w:val="28"/>
          <w:szCs w:val="28"/>
        </w:rPr>
        <w:t xml:space="preserve"> состоящие из правообязанностей, например</w:t>
      </w:r>
      <w:r w:rsidRPr="00E77863">
        <w:rPr>
          <w:sz w:val="28"/>
          <w:szCs w:val="28"/>
        </w:rPr>
        <w:t>, право обучаться</w:t>
      </w:r>
      <w:r w:rsidR="00C51DF8" w:rsidRPr="00E77863">
        <w:rPr>
          <w:sz w:val="28"/>
          <w:szCs w:val="28"/>
        </w:rPr>
        <w:t xml:space="preserve"> в образовательном учреждении и обязанность получить там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определяемый государством обязательный минимум</w:t>
      </w:r>
      <w:r w:rsidRPr="00E77863">
        <w:rPr>
          <w:sz w:val="28"/>
          <w:szCs w:val="28"/>
        </w:rPr>
        <w:t xml:space="preserve"> образова</w:t>
      </w:r>
      <w:r w:rsidR="00E77863">
        <w:rPr>
          <w:sz w:val="28"/>
          <w:szCs w:val="28"/>
        </w:rPr>
        <w:t>ния.</w:t>
      </w:r>
    </w:p>
    <w:p w:rsidR="00732B1E" w:rsidRPr="00E77863" w:rsidRDefault="00C51DF8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Полномочия, которыми наделен субъект административного права</w:t>
      </w:r>
      <w:r w:rsidR="00732B1E" w:rsidRPr="00E77863">
        <w:rPr>
          <w:sz w:val="28"/>
          <w:szCs w:val="28"/>
        </w:rPr>
        <w:t>, предоставляю</w:t>
      </w:r>
      <w:r w:rsidRPr="00E77863">
        <w:rPr>
          <w:sz w:val="28"/>
          <w:szCs w:val="28"/>
        </w:rPr>
        <w:t>тся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ему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одних случаях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его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 xml:space="preserve">желанию, например, гражданин обращается с </w:t>
      </w:r>
      <w:r w:rsidR="00732B1E" w:rsidRPr="00E77863">
        <w:rPr>
          <w:sz w:val="28"/>
          <w:szCs w:val="28"/>
        </w:rPr>
        <w:t>заяв</w:t>
      </w:r>
      <w:r w:rsidRPr="00E77863">
        <w:rPr>
          <w:sz w:val="28"/>
          <w:szCs w:val="28"/>
        </w:rPr>
        <w:t>лением в государственный орган</w:t>
      </w:r>
      <w:r w:rsidR="00732B1E" w:rsidRPr="00E77863">
        <w:rPr>
          <w:sz w:val="28"/>
          <w:szCs w:val="28"/>
        </w:rPr>
        <w:t>, в</w:t>
      </w:r>
      <w:r w:rsidR="00E77863">
        <w:rPr>
          <w:sz w:val="28"/>
          <w:szCs w:val="28"/>
        </w:rPr>
        <w:t xml:space="preserve"> </w:t>
      </w:r>
      <w:r w:rsidR="00732B1E" w:rsidRPr="00E77863">
        <w:rPr>
          <w:sz w:val="28"/>
          <w:szCs w:val="28"/>
        </w:rPr>
        <w:t>другом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случае -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вопреки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его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желанию, например, лицо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привлечении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его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 xml:space="preserve">к </w:t>
      </w:r>
      <w:r w:rsidR="00732B1E" w:rsidRPr="00E77863">
        <w:rPr>
          <w:sz w:val="28"/>
          <w:szCs w:val="28"/>
        </w:rPr>
        <w:t>администра</w:t>
      </w:r>
      <w:r w:rsidRPr="00E77863">
        <w:rPr>
          <w:sz w:val="28"/>
          <w:szCs w:val="28"/>
        </w:rPr>
        <w:t>тивной ответственности</w:t>
      </w:r>
      <w:r w:rsidR="00732B1E" w:rsidRPr="00E77863">
        <w:rPr>
          <w:sz w:val="28"/>
          <w:szCs w:val="28"/>
        </w:rPr>
        <w:t>, наделяется обязанностями исполнить меру административного</w:t>
      </w:r>
      <w:r w:rsidRPr="00E77863">
        <w:rPr>
          <w:sz w:val="28"/>
          <w:szCs w:val="28"/>
        </w:rPr>
        <w:t xml:space="preserve"> взыскания, имея</w:t>
      </w:r>
      <w:r w:rsidR="00732B1E" w:rsidRPr="00E77863">
        <w:rPr>
          <w:sz w:val="28"/>
          <w:szCs w:val="28"/>
        </w:rPr>
        <w:t xml:space="preserve"> при этом опре</w:t>
      </w:r>
      <w:r w:rsidRPr="00E77863">
        <w:rPr>
          <w:sz w:val="28"/>
          <w:szCs w:val="28"/>
        </w:rPr>
        <w:t>деленные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обязанности</w:t>
      </w:r>
      <w:r w:rsidR="00732B1E" w:rsidRPr="00E77863">
        <w:rPr>
          <w:sz w:val="28"/>
          <w:szCs w:val="28"/>
        </w:rPr>
        <w:t>, в том числе по пр</w:t>
      </w:r>
      <w:r w:rsidRPr="00E77863">
        <w:rPr>
          <w:sz w:val="28"/>
          <w:szCs w:val="28"/>
        </w:rPr>
        <w:t>инудительному исполнению. Права и обязанности субъекта административного</w:t>
      </w:r>
      <w:r w:rsidR="00732B1E" w:rsidRPr="00E77863">
        <w:rPr>
          <w:sz w:val="28"/>
          <w:szCs w:val="28"/>
        </w:rPr>
        <w:t xml:space="preserve"> права</w:t>
      </w:r>
      <w:r w:rsidR="00E77863">
        <w:rPr>
          <w:sz w:val="28"/>
          <w:szCs w:val="28"/>
        </w:rPr>
        <w:t xml:space="preserve"> </w:t>
      </w:r>
      <w:r w:rsidR="00732B1E" w:rsidRPr="00E77863">
        <w:rPr>
          <w:sz w:val="28"/>
          <w:szCs w:val="28"/>
        </w:rPr>
        <w:t>образуют его пра</w:t>
      </w:r>
      <w:r w:rsidRPr="00E77863">
        <w:rPr>
          <w:sz w:val="28"/>
          <w:szCs w:val="28"/>
        </w:rPr>
        <w:t>вовой статус.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Правовой статус</w:t>
      </w:r>
      <w:r w:rsidRPr="00E77863">
        <w:rPr>
          <w:sz w:val="28"/>
          <w:szCs w:val="28"/>
        </w:rPr>
        <w:t xml:space="preserve"> -</w:t>
      </w:r>
      <w:r w:rsidRPr="00E77863">
        <w:rPr>
          <w:i/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категория комплексная</w:t>
      </w:r>
      <w:r w:rsidRPr="00E77863">
        <w:rPr>
          <w:sz w:val="28"/>
          <w:szCs w:val="28"/>
        </w:rPr>
        <w:t>, отражающая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взаимо</w:t>
      </w:r>
      <w:r w:rsidR="00C51DF8" w:rsidRPr="00E77863">
        <w:rPr>
          <w:sz w:val="28"/>
          <w:szCs w:val="28"/>
        </w:rPr>
        <w:t>отношения личности и общества, гражданина и государства</w:t>
      </w:r>
      <w:r w:rsidRPr="00E77863">
        <w:rPr>
          <w:sz w:val="28"/>
          <w:szCs w:val="28"/>
        </w:rPr>
        <w:t>, индивида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коллектива.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Правовой статус субъекта админис</w:t>
      </w:r>
      <w:r w:rsidR="00C51DF8" w:rsidRPr="00E77863">
        <w:rPr>
          <w:sz w:val="28"/>
          <w:szCs w:val="28"/>
        </w:rPr>
        <w:t>тративного права образуют нормы общие для всех субъектов, например</w:t>
      </w:r>
      <w:r w:rsidRPr="00E77863">
        <w:rPr>
          <w:sz w:val="28"/>
          <w:szCs w:val="28"/>
        </w:rPr>
        <w:t>, нормы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праве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</w:t>
      </w:r>
      <w:r w:rsidR="00C51DF8" w:rsidRPr="00E77863">
        <w:rPr>
          <w:sz w:val="28"/>
          <w:szCs w:val="28"/>
        </w:rPr>
        <w:t>ращения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субъектов</w:t>
      </w:r>
      <w:r w:rsidRPr="00E77863">
        <w:rPr>
          <w:sz w:val="28"/>
          <w:szCs w:val="28"/>
        </w:rPr>
        <w:t xml:space="preserve"> в государс</w:t>
      </w:r>
      <w:r w:rsidR="00C51DF8" w:rsidRPr="00E77863">
        <w:rPr>
          <w:sz w:val="28"/>
          <w:szCs w:val="28"/>
        </w:rPr>
        <w:t>твенные и иные органы с</w:t>
      </w:r>
      <w:r w:rsidRPr="00E77863">
        <w:rPr>
          <w:sz w:val="28"/>
          <w:szCs w:val="28"/>
        </w:rPr>
        <w:t xml:space="preserve"> заявле</w:t>
      </w:r>
      <w:r w:rsidR="00C51DF8" w:rsidRPr="00E77863">
        <w:rPr>
          <w:sz w:val="28"/>
          <w:szCs w:val="28"/>
        </w:rPr>
        <w:t>ниями, жалобами, предложениями. Наряду с общими нормами</w:t>
      </w:r>
      <w:r w:rsidRPr="00E77863">
        <w:rPr>
          <w:sz w:val="28"/>
          <w:szCs w:val="28"/>
        </w:rPr>
        <w:t>, правовой статус субъекта адм</w:t>
      </w:r>
      <w:r w:rsidR="00C51DF8" w:rsidRPr="00E77863">
        <w:rPr>
          <w:sz w:val="28"/>
          <w:szCs w:val="28"/>
        </w:rPr>
        <w:t>инистративного права объединяет</w:t>
      </w:r>
      <w:r w:rsidRPr="00E77863">
        <w:rPr>
          <w:sz w:val="28"/>
          <w:szCs w:val="28"/>
        </w:rPr>
        <w:t xml:space="preserve"> зна</w:t>
      </w:r>
      <w:r w:rsidR="00C51DF8" w:rsidRPr="00E77863">
        <w:rPr>
          <w:sz w:val="28"/>
          <w:szCs w:val="28"/>
        </w:rPr>
        <w:t>чительное число норм</w:t>
      </w:r>
      <w:r w:rsidRPr="00E77863">
        <w:rPr>
          <w:sz w:val="28"/>
          <w:szCs w:val="28"/>
        </w:rPr>
        <w:t>,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которые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реализ</w:t>
      </w:r>
      <w:r w:rsidR="00C51DF8" w:rsidRPr="00E77863">
        <w:rPr>
          <w:sz w:val="28"/>
          <w:szCs w:val="28"/>
        </w:rPr>
        <w:t>уются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только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данным субъектом, например, правила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 xml:space="preserve">учреждения общественных </w:t>
      </w:r>
      <w:r w:rsidRPr="00E77863">
        <w:rPr>
          <w:sz w:val="28"/>
          <w:szCs w:val="28"/>
        </w:rPr>
        <w:t>объ</w:t>
      </w:r>
      <w:r w:rsidR="00C51DF8" w:rsidRPr="00E77863">
        <w:rPr>
          <w:sz w:val="28"/>
          <w:szCs w:val="28"/>
        </w:rPr>
        <w:t>единений, закрепленные в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законодательстве, адресованы только этим субъектам административного права. В зависимости от</w:t>
      </w:r>
      <w:r w:rsidRPr="00E77863">
        <w:rPr>
          <w:sz w:val="28"/>
          <w:szCs w:val="28"/>
        </w:rPr>
        <w:t xml:space="preserve"> ви</w:t>
      </w:r>
      <w:r w:rsidR="00C51DF8" w:rsidRPr="00E77863">
        <w:rPr>
          <w:sz w:val="28"/>
          <w:szCs w:val="28"/>
        </w:rPr>
        <w:t xml:space="preserve">да </w:t>
      </w:r>
      <w:r w:rsidRPr="00E77863">
        <w:rPr>
          <w:sz w:val="28"/>
          <w:szCs w:val="28"/>
        </w:rPr>
        <w:t>и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объема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полномочий субъекты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административного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права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делятся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на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групп</w:t>
      </w:r>
      <w:r w:rsidR="00C51DF8" w:rsidRPr="00E77863">
        <w:rPr>
          <w:sz w:val="28"/>
          <w:szCs w:val="28"/>
        </w:rPr>
        <w:t>ы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и</w:t>
      </w:r>
      <w:r w:rsidR="00E77863">
        <w:rPr>
          <w:sz w:val="28"/>
          <w:szCs w:val="28"/>
        </w:rPr>
        <w:t xml:space="preserve"> </w:t>
      </w:r>
      <w:r w:rsidR="00C51DF8" w:rsidRPr="00E77863">
        <w:rPr>
          <w:sz w:val="28"/>
          <w:szCs w:val="28"/>
        </w:rPr>
        <w:t>виды.</w:t>
      </w:r>
    </w:p>
    <w:p w:rsidR="00E77863" w:rsidRDefault="00C51DF8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Поэтому целесообразно, </w:t>
      </w:r>
      <w:r w:rsidR="00732B1E" w:rsidRPr="00E77863">
        <w:rPr>
          <w:sz w:val="28"/>
          <w:szCs w:val="28"/>
        </w:rPr>
        <w:t>с точки зрения практики правового регу</w:t>
      </w:r>
      <w:r w:rsidRPr="00E77863">
        <w:rPr>
          <w:sz w:val="28"/>
          <w:szCs w:val="28"/>
        </w:rPr>
        <w:t>лирования</w:t>
      </w:r>
      <w:r w:rsidR="00732B1E" w:rsidRPr="00E77863">
        <w:rPr>
          <w:sz w:val="28"/>
          <w:szCs w:val="28"/>
        </w:rPr>
        <w:t xml:space="preserve"> и изучения данной проблемы</w:t>
      </w:r>
      <w:r w:rsidRPr="00E77863">
        <w:rPr>
          <w:sz w:val="28"/>
          <w:szCs w:val="28"/>
        </w:rPr>
        <w:t xml:space="preserve">, </w:t>
      </w:r>
      <w:r w:rsidR="00732B1E" w:rsidRPr="00E77863">
        <w:rPr>
          <w:sz w:val="28"/>
          <w:szCs w:val="28"/>
        </w:rPr>
        <w:t>классифицировать субъекты административ</w:t>
      </w:r>
      <w:r w:rsidRPr="00E77863">
        <w:rPr>
          <w:sz w:val="28"/>
          <w:szCs w:val="28"/>
        </w:rPr>
        <w:t>но</w:t>
      </w:r>
      <w:r w:rsidR="00732B1E" w:rsidRPr="00E77863">
        <w:rPr>
          <w:sz w:val="28"/>
          <w:szCs w:val="28"/>
        </w:rPr>
        <w:t>го права на группы, каждая из которых имеет свой а</w:t>
      </w:r>
      <w:r w:rsidRPr="00E77863">
        <w:rPr>
          <w:sz w:val="28"/>
          <w:szCs w:val="28"/>
        </w:rPr>
        <w:t>дминистративно- правовой статус</w:t>
      </w:r>
      <w:r w:rsidR="00732B1E" w:rsidRPr="00E77863">
        <w:rPr>
          <w:sz w:val="28"/>
          <w:szCs w:val="28"/>
        </w:rPr>
        <w:t>. Субъекты административного права разделяются</w:t>
      </w:r>
      <w:r w:rsidR="00E77863">
        <w:rPr>
          <w:sz w:val="28"/>
          <w:szCs w:val="28"/>
        </w:rPr>
        <w:t xml:space="preserve"> </w:t>
      </w:r>
      <w:r w:rsidR="00732B1E" w:rsidRPr="00E77863">
        <w:rPr>
          <w:sz w:val="28"/>
          <w:szCs w:val="28"/>
        </w:rPr>
        <w:t xml:space="preserve">на две группы: </w:t>
      </w:r>
      <w:r w:rsidR="00732B1E" w:rsidRPr="00E77863">
        <w:rPr>
          <w:i/>
          <w:sz w:val="28"/>
          <w:szCs w:val="28"/>
        </w:rPr>
        <w:t>физические лица и организации</w:t>
      </w:r>
      <w:r w:rsidR="00732B1E" w:rsidRPr="00E77863">
        <w:rPr>
          <w:sz w:val="28"/>
          <w:szCs w:val="28"/>
        </w:rPr>
        <w:t>. В основу такого разделения положены как разли</w:t>
      </w:r>
      <w:r w:rsidRPr="00E77863">
        <w:rPr>
          <w:sz w:val="28"/>
          <w:szCs w:val="28"/>
        </w:rPr>
        <w:t>чия в выражении воли и интереса</w:t>
      </w:r>
      <w:r w:rsidR="00732B1E" w:rsidRPr="00E77863">
        <w:rPr>
          <w:sz w:val="28"/>
          <w:szCs w:val="28"/>
        </w:rPr>
        <w:t>, так и в наборе полномочий субъектов - многие полномочия физических лиц присущи только им и совсем не свойственны ор</w:t>
      </w:r>
      <w:r w:rsidRPr="00E77863">
        <w:rPr>
          <w:sz w:val="28"/>
          <w:szCs w:val="28"/>
        </w:rPr>
        <w:t>ганизациям и наоборот</w:t>
      </w:r>
      <w:r w:rsidR="00732B1E" w:rsidRPr="00E77863">
        <w:rPr>
          <w:sz w:val="28"/>
          <w:szCs w:val="28"/>
        </w:rPr>
        <w:t>, например, право жалобы, право и обязан</w:t>
      </w:r>
      <w:r w:rsidRPr="00E77863">
        <w:rPr>
          <w:sz w:val="28"/>
          <w:szCs w:val="28"/>
        </w:rPr>
        <w:t>ность иметь Устав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организации</w:t>
      </w:r>
      <w:r w:rsidR="00732B1E" w:rsidRPr="00E77863">
        <w:rPr>
          <w:sz w:val="28"/>
          <w:szCs w:val="28"/>
        </w:rPr>
        <w:t>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Физические лица, как с</w:t>
      </w:r>
      <w:r w:rsidR="00C51DF8" w:rsidRPr="00E77863">
        <w:rPr>
          <w:sz w:val="28"/>
          <w:szCs w:val="28"/>
        </w:rPr>
        <w:t>убъекты административного права</w:t>
      </w:r>
      <w:r w:rsidRPr="00E77863">
        <w:rPr>
          <w:sz w:val="28"/>
          <w:szCs w:val="28"/>
        </w:rPr>
        <w:t>, кате</w:t>
      </w:r>
      <w:r w:rsidR="00C51DF8" w:rsidRPr="00E77863">
        <w:rPr>
          <w:sz w:val="28"/>
          <w:szCs w:val="28"/>
        </w:rPr>
        <w:t>гория родовая</w:t>
      </w:r>
      <w:r w:rsidRPr="00E77863">
        <w:rPr>
          <w:sz w:val="28"/>
          <w:szCs w:val="28"/>
        </w:rPr>
        <w:t xml:space="preserve"> и охватывает четыре вида субъектов: личность, гражданин, иностранный гражданин, лицо без гражданства (апатрид). За основу выделения этих видов приняты степень связи лица с данным государством и производный от этого</w:t>
      </w:r>
      <w:r w:rsidR="00C51DF8" w:rsidRPr="00E77863">
        <w:rPr>
          <w:sz w:val="28"/>
          <w:szCs w:val="28"/>
        </w:rPr>
        <w:t xml:space="preserve"> объем прав и обязанностей лица</w:t>
      </w:r>
      <w:r w:rsidRPr="00E77863">
        <w:rPr>
          <w:sz w:val="28"/>
          <w:szCs w:val="28"/>
        </w:rPr>
        <w:t xml:space="preserve">: у гражданина Российской Федерации один объем правового статуса, у лица без гражданства, хотя </w:t>
      </w:r>
      <w:r w:rsidR="00C51DF8" w:rsidRPr="00E77863">
        <w:rPr>
          <w:sz w:val="28"/>
          <w:szCs w:val="28"/>
        </w:rPr>
        <w:t>и проживающего на территории РФ, иной объем,</w:t>
      </w:r>
      <w:r w:rsidRPr="00E77863">
        <w:rPr>
          <w:sz w:val="28"/>
          <w:szCs w:val="28"/>
        </w:rPr>
        <w:t xml:space="preserve"> у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иностранного гражданина на территории РФ - третий.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Организации как с</w:t>
      </w:r>
      <w:r w:rsidR="00C51DF8" w:rsidRPr="00E77863">
        <w:rPr>
          <w:sz w:val="28"/>
          <w:szCs w:val="28"/>
        </w:rPr>
        <w:t>убъекты административного права</w:t>
      </w:r>
      <w:r w:rsidRPr="00E77863">
        <w:rPr>
          <w:sz w:val="28"/>
          <w:szCs w:val="28"/>
        </w:rPr>
        <w:t>, так же должны быть</w:t>
      </w:r>
      <w:r w:rsidR="00E77863">
        <w:rPr>
          <w:sz w:val="28"/>
          <w:szCs w:val="28"/>
        </w:rPr>
        <w:t xml:space="preserve"> </w:t>
      </w:r>
      <w:r w:rsidRPr="00E77863">
        <w:rPr>
          <w:sz w:val="28"/>
          <w:szCs w:val="28"/>
        </w:rPr>
        <w:t>ра</w:t>
      </w:r>
      <w:r w:rsidR="00C51DF8" w:rsidRPr="00E77863">
        <w:rPr>
          <w:sz w:val="28"/>
          <w:szCs w:val="28"/>
        </w:rPr>
        <w:t xml:space="preserve">зделены на виды и группы. </w:t>
      </w:r>
      <w:r w:rsidRPr="00E77863">
        <w:rPr>
          <w:sz w:val="28"/>
          <w:szCs w:val="28"/>
        </w:rPr>
        <w:t xml:space="preserve">В первую очередь все организации следует разделить на государственные и не государственные. </w:t>
      </w:r>
    </w:p>
    <w:p w:rsid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i/>
          <w:sz w:val="28"/>
          <w:szCs w:val="28"/>
        </w:rPr>
        <w:t>Государственные</w:t>
      </w:r>
      <w:r w:rsidRPr="00E77863">
        <w:rPr>
          <w:sz w:val="28"/>
          <w:szCs w:val="28"/>
        </w:rPr>
        <w:t xml:space="preserve"> организации выполняют задачи, функции и полномо</w:t>
      </w:r>
      <w:r w:rsidR="00C51DF8" w:rsidRPr="00E77863">
        <w:rPr>
          <w:sz w:val="28"/>
          <w:szCs w:val="28"/>
        </w:rPr>
        <w:t>чия, порученные им государством</w:t>
      </w:r>
      <w:r w:rsidRPr="00E77863">
        <w:rPr>
          <w:sz w:val="28"/>
          <w:szCs w:val="28"/>
        </w:rPr>
        <w:t>, базируются на государственной собственности и управляются государством, к числу государственных организаций относятся органы государства (представи</w:t>
      </w:r>
      <w:r w:rsidR="00C51DF8" w:rsidRPr="00E77863">
        <w:rPr>
          <w:sz w:val="28"/>
          <w:szCs w:val="28"/>
        </w:rPr>
        <w:t>тельной власти</w:t>
      </w:r>
      <w:r w:rsidRPr="00E77863">
        <w:rPr>
          <w:sz w:val="28"/>
          <w:szCs w:val="28"/>
        </w:rPr>
        <w:t>,</w:t>
      </w:r>
      <w:r w:rsidR="00C51DF8" w:rsidRPr="00E77863">
        <w:rPr>
          <w:sz w:val="28"/>
          <w:szCs w:val="28"/>
        </w:rPr>
        <w:t xml:space="preserve"> исполнительной власти и другие), государственные предприятия и учреждения (образовательные, научные</w:t>
      </w:r>
      <w:r w:rsidRPr="00E77863">
        <w:rPr>
          <w:sz w:val="28"/>
          <w:szCs w:val="28"/>
        </w:rPr>
        <w:t>, учреждения культуры и другие).</w:t>
      </w:r>
    </w:p>
    <w:p w:rsidR="00C51DF8" w:rsidRPr="00E77863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Организации </w:t>
      </w:r>
      <w:r w:rsidRPr="00E77863">
        <w:rPr>
          <w:i/>
          <w:sz w:val="28"/>
          <w:szCs w:val="28"/>
        </w:rPr>
        <w:t>не государственные</w:t>
      </w:r>
      <w:r w:rsidRPr="00E77863">
        <w:rPr>
          <w:sz w:val="28"/>
          <w:szCs w:val="28"/>
        </w:rPr>
        <w:t xml:space="preserve"> не выполняют </w:t>
      </w:r>
      <w:r w:rsidR="00C51DF8" w:rsidRPr="00E77863">
        <w:rPr>
          <w:sz w:val="28"/>
          <w:szCs w:val="28"/>
        </w:rPr>
        <w:t>государственных задач и функций</w:t>
      </w:r>
      <w:r w:rsidRPr="00E77863">
        <w:rPr>
          <w:sz w:val="28"/>
          <w:szCs w:val="28"/>
        </w:rPr>
        <w:t>, хотя и могут способствовать этому, например, в области охраны порядка и безопасности народные дружины не финансируются г</w:t>
      </w:r>
      <w:r w:rsidR="00C51DF8" w:rsidRPr="00E77863">
        <w:rPr>
          <w:sz w:val="28"/>
          <w:szCs w:val="28"/>
        </w:rPr>
        <w:t>осударством и им не управляются,</w:t>
      </w:r>
      <w:r w:rsidRPr="00E77863">
        <w:rPr>
          <w:sz w:val="28"/>
          <w:szCs w:val="28"/>
        </w:rPr>
        <w:t xml:space="preserve"> профсоюзы, спортивные организации и другие обществ</w:t>
      </w:r>
      <w:r w:rsidR="00305948" w:rsidRPr="00E77863">
        <w:rPr>
          <w:sz w:val="28"/>
          <w:szCs w:val="28"/>
        </w:rPr>
        <w:t>енные объединения граждан</w:t>
      </w:r>
      <w:r w:rsidRPr="00E77863">
        <w:rPr>
          <w:sz w:val="28"/>
          <w:szCs w:val="28"/>
        </w:rPr>
        <w:t>, кооперативные объединения, политические партии и дру</w:t>
      </w:r>
      <w:r w:rsidR="00C51DF8" w:rsidRPr="00E77863">
        <w:rPr>
          <w:sz w:val="28"/>
          <w:szCs w:val="28"/>
        </w:rPr>
        <w:t>гие. Эта классификация</w:t>
      </w:r>
      <w:r w:rsidRPr="00E77863">
        <w:rPr>
          <w:sz w:val="28"/>
          <w:szCs w:val="28"/>
        </w:rPr>
        <w:t xml:space="preserve"> не государ</w:t>
      </w:r>
      <w:r w:rsidR="00C51DF8" w:rsidRPr="00E77863">
        <w:rPr>
          <w:sz w:val="28"/>
          <w:szCs w:val="28"/>
        </w:rPr>
        <w:t>ственных организаций проводится по их целям, форме собственности</w:t>
      </w:r>
      <w:r w:rsidRPr="00E77863">
        <w:rPr>
          <w:sz w:val="28"/>
          <w:szCs w:val="28"/>
        </w:rPr>
        <w:t>, территориальным масштабам дея</w:t>
      </w:r>
      <w:r w:rsidR="00C51DF8" w:rsidRPr="00E77863">
        <w:rPr>
          <w:sz w:val="28"/>
          <w:szCs w:val="28"/>
        </w:rPr>
        <w:t>тельности.</w:t>
      </w:r>
    </w:p>
    <w:p w:rsidR="007C4A8E" w:rsidRDefault="00732B1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Для системы министерства внутренних дел, как государственной системы, характерно наличие в ней субъектов административного права в в</w:t>
      </w:r>
      <w:r w:rsidR="00C51DF8" w:rsidRPr="00E77863">
        <w:rPr>
          <w:sz w:val="28"/>
          <w:szCs w:val="28"/>
        </w:rPr>
        <w:t>иде государственных организаций</w:t>
      </w:r>
      <w:r w:rsidRPr="00E77863">
        <w:rPr>
          <w:sz w:val="28"/>
          <w:szCs w:val="28"/>
        </w:rPr>
        <w:t>. Но законодательство допускает участие личного состава и в организациях не государ</w:t>
      </w:r>
      <w:r w:rsidR="00C51DF8" w:rsidRPr="00E77863">
        <w:rPr>
          <w:sz w:val="28"/>
          <w:szCs w:val="28"/>
        </w:rPr>
        <w:t>ственных</w:t>
      </w:r>
      <w:r w:rsidRPr="00E77863">
        <w:rPr>
          <w:sz w:val="28"/>
          <w:szCs w:val="28"/>
        </w:rPr>
        <w:t xml:space="preserve">, </w:t>
      </w:r>
      <w:r w:rsidR="00EB70F1">
        <w:rPr>
          <w:noProof/>
        </w:rPr>
        <w:pict>
          <v:rect id="_x0000_s1026" style="position:absolute;left:0;text-align:left;margin-left:1.2pt;margin-top:800.25pt;width:424.85pt;height:36.05pt;z-index:251645440;mso-position-horizontal-relative:text;mso-position-vertical-relative:text" o:allowincell="f" filled="f" strokeweight="2pt"/>
        </w:pict>
      </w:r>
      <w:r w:rsidRPr="00E77863">
        <w:rPr>
          <w:sz w:val="28"/>
          <w:szCs w:val="28"/>
        </w:rPr>
        <w:t>например, в профсоюзах, спортивных</w:t>
      </w:r>
      <w:r w:rsidR="003D2F6A">
        <w:rPr>
          <w:sz w:val="28"/>
          <w:szCs w:val="28"/>
        </w:rPr>
        <w:t xml:space="preserve"> организациях и других</w:t>
      </w:r>
      <w:r w:rsidRPr="00E77863">
        <w:rPr>
          <w:sz w:val="28"/>
          <w:szCs w:val="28"/>
        </w:rPr>
        <w:t>.</w:t>
      </w:r>
    </w:p>
    <w:p w:rsidR="003D2F6A" w:rsidRPr="00E77863" w:rsidRDefault="003D2F6A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7C4A8E" w:rsidRPr="00E77863" w:rsidRDefault="00E77863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1DF8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45pt;margin-top:-.45pt;width:5in;height:36pt;z-index:251646464">
            <v:textbox>
              <w:txbxContent>
                <w:p w:rsidR="0078001D" w:rsidRPr="0078001D" w:rsidRDefault="0078001D" w:rsidP="0078001D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78001D">
                    <w:rPr>
                      <w:b/>
                      <w:i/>
                      <w:sz w:val="36"/>
                      <w:szCs w:val="36"/>
                    </w:rPr>
                    <w:t>Субъекты Административного права</w:t>
                  </w:r>
                </w:p>
              </w:txbxContent>
            </v:textbox>
          </v:rect>
        </w:pict>
      </w:r>
    </w:p>
    <w:p w:rsidR="007C4A8E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0560" from="342pt,11.4pt" to="342pt,29.4pt">
            <v:stroke endarrow="block"/>
          </v:line>
        </w:pict>
      </w:r>
      <w:r>
        <w:rPr>
          <w:noProof/>
        </w:rPr>
        <w:pict>
          <v:line id="_x0000_s1029" style="position:absolute;left:0;text-align:left;z-index:251649536" from="1in,11.4pt" to="1in,29.4pt">
            <v:stroke endarrow="block"/>
          </v:line>
        </w:pict>
      </w:r>
    </w:p>
    <w:p w:rsidR="007C4A8E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25pt;margin-top:5.25pt;width:180pt;height:27pt;z-index:251648512">
            <v:textbox>
              <w:txbxContent>
                <w:p w:rsidR="0078001D" w:rsidRPr="0078001D" w:rsidRDefault="0078001D" w:rsidP="0078001D">
                  <w:pPr>
                    <w:jc w:val="center"/>
                    <w:rPr>
                      <w:sz w:val="28"/>
                      <w:szCs w:val="28"/>
                    </w:rPr>
                  </w:pPr>
                  <w:r w:rsidRPr="0078001D">
                    <w:rPr>
                      <w:sz w:val="28"/>
                      <w:szCs w:val="28"/>
                    </w:rPr>
                    <w:t>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pt;margin-top:5.25pt;width:171pt;height:27pt;z-index:251647488">
            <v:textbox>
              <w:txbxContent>
                <w:p w:rsidR="0078001D" w:rsidRPr="0078001D" w:rsidRDefault="0078001D" w:rsidP="0078001D">
                  <w:pPr>
                    <w:jc w:val="center"/>
                    <w:rPr>
                      <w:sz w:val="28"/>
                      <w:szCs w:val="28"/>
                    </w:rPr>
                  </w:pPr>
                  <w:r w:rsidRPr="0078001D">
                    <w:rPr>
                      <w:sz w:val="28"/>
                      <w:szCs w:val="28"/>
                    </w:rPr>
                    <w:t>Физические лица</w:t>
                  </w:r>
                </w:p>
              </w:txbxContent>
            </v:textbox>
          </v:rect>
        </w:pict>
      </w:r>
    </w:p>
    <w:p w:rsidR="007C4A8E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252pt;margin-top:17.1pt;width:2in;height:45pt;z-index:251656704">
            <v:textbox style="mso-next-textbox:#_x0000_s1032">
              <w:txbxContent>
                <w:p w:rsidR="0078001D" w:rsidRPr="0078001D" w:rsidRDefault="0078001D" w:rsidP="0078001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78001D">
                    <w:rPr>
                      <w:i/>
                      <w:sz w:val="28"/>
                      <w:szCs w:val="28"/>
                    </w:rPr>
                    <w:t>Государственные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66944" from="234pt,8.1pt" to="234pt,188.1pt"/>
        </w:pict>
      </w:r>
      <w:r>
        <w:rPr>
          <w:noProof/>
        </w:rPr>
        <w:pict>
          <v:line id="_x0000_s1034" style="position:absolute;left:0;text-align:left;z-index:251651584" from="18pt,8.1pt" to="18pt,107.1pt"/>
        </w:pict>
      </w:r>
    </w:p>
    <w:p w:rsidR="0078001D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8992" from="234pt,19.95pt" to="252pt,19.95pt">
            <v:stroke endarrow="block"/>
          </v:line>
        </w:pict>
      </w:r>
      <w:r>
        <w:rPr>
          <w:noProof/>
        </w:rPr>
        <w:pict>
          <v:line id="_x0000_s1036" style="position:absolute;left:0;text-align:left;z-index:251652608" from="18pt,10.95pt" to="36pt,10.95pt"/>
        </w:pict>
      </w:r>
      <w:r w:rsidR="0078001D" w:rsidRPr="00E77863">
        <w:rPr>
          <w:sz w:val="28"/>
          <w:szCs w:val="28"/>
        </w:rPr>
        <w:t>Личность</w:t>
      </w:r>
    </w:p>
    <w:p w:rsidR="0078001D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3632" from="18pt,13.8pt" to="36pt,13.8pt"/>
        </w:pict>
      </w:r>
      <w:r>
        <w:rPr>
          <w:noProof/>
        </w:rPr>
        <w:pict>
          <v:line id="_x0000_s1038" style="position:absolute;left:0;text-align:left;z-index:251658752" from="261pt,13.8pt" to="261pt,76.8pt"/>
        </w:pict>
      </w:r>
      <w:r w:rsidR="0078001D" w:rsidRPr="00E77863">
        <w:rPr>
          <w:sz w:val="28"/>
          <w:szCs w:val="28"/>
        </w:rPr>
        <w:t>Гражданин РФ</w:t>
      </w:r>
    </w:p>
    <w:p w:rsidR="0078001D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5680" from="18pt,7.65pt" to="36pt,7.65pt"/>
        </w:pict>
      </w:r>
      <w:r>
        <w:rPr>
          <w:noProof/>
        </w:rPr>
        <w:pict>
          <v:line id="_x0000_s1040" style="position:absolute;left:0;text-align:left;z-index:251660800" from="261pt,7.65pt" to="279pt,7.65pt"/>
        </w:pict>
      </w:r>
      <w:r w:rsidR="0078001D" w:rsidRPr="00E77863">
        <w:rPr>
          <w:sz w:val="28"/>
          <w:szCs w:val="28"/>
        </w:rPr>
        <w:t>Ин</w:t>
      </w:r>
      <w:r w:rsidR="006B48FD" w:rsidRPr="00E77863">
        <w:rPr>
          <w:sz w:val="28"/>
          <w:szCs w:val="28"/>
        </w:rPr>
        <w:t>остранные гражд</w:t>
      </w:r>
      <w:r w:rsidR="00E77863">
        <w:rPr>
          <w:sz w:val="28"/>
          <w:szCs w:val="28"/>
        </w:rPr>
        <w:t xml:space="preserve"> </w:t>
      </w:r>
      <w:r w:rsidR="00305948" w:rsidRPr="00E77863">
        <w:rPr>
          <w:sz w:val="28"/>
          <w:szCs w:val="28"/>
        </w:rPr>
        <w:t>Гос. органы</w:t>
      </w:r>
    </w:p>
    <w:p w:rsidR="0078001D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54656" from="18pt,10.5pt" to="36pt,10.5pt"/>
        </w:pict>
      </w:r>
      <w:r>
        <w:rPr>
          <w:noProof/>
        </w:rPr>
        <w:pict>
          <v:line id="_x0000_s1042" style="position:absolute;left:0;text-align:left;z-index:251661824" from="261pt,10.5pt" to="279pt,10.5pt"/>
        </w:pict>
      </w:r>
      <w:r w:rsidR="0078001D" w:rsidRPr="00E77863">
        <w:rPr>
          <w:sz w:val="28"/>
          <w:szCs w:val="28"/>
        </w:rPr>
        <w:t>Лица без гражданства</w:t>
      </w:r>
      <w:r w:rsidR="00E77863">
        <w:rPr>
          <w:sz w:val="28"/>
          <w:szCs w:val="28"/>
        </w:rPr>
        <w:t xml:space="preserve"> </w:t>
      </w:r>
      <w:r w:rsidR="00305948" w:rsidRPr="00E77863">
        <w:rPr>
          <w:sz w:val="28"/>
          <w:szCs w:val="28"/>
        </w:rPr>
        <w:t>Гос. предприятия</w:t>
      </w:r>
    </w:p>
    <w:p w:rsidR="00305948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2848" from="261pt,4.35pt" to="279pt,4.35pt"/>
        </w:pict>
      </w:r>
      <w:r w:rsidR="006B48FD" w:rsidRPr="00E77863">
        <w:rPr>
          <w:sz w:val="28"/>
          <w:szCs w:val="28"/>
        </w:rPr>
        <w:t>ОМСУ</w:t>
      </w:r>
    </w:p>
    <w:p w:rsidR="0078001D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4" style="position:absolute;left:0;text-align:left;margin-left:252pt;margin-top:16.2pt;width:2in;height:45pt;z-index:251657728">
            <v:textbox style="mso-next-textbox:#_x0000_s1044">
              <w:txbxContent>
                <w:p w:rsidR="0078001D" w:rsidRPr="0078001D" w:rsidRDefault="0078001D" w:rsidP="0078001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78001D">
                    <w:rPr>
                      <w:i/>
                      <w:sz w:val="28"/>
                      <w:szCs w:val="28"/>
                    </w:rPr>
                    <w:t>Организации не государственные</w:t>
                  </w:r>
                </w:p>
              </w:txbxContent>
            </v:textbox>
          </v:rect>
        </w:pict>
      </w:r>
    </w:p>
    <w:p w:rsidR="007C4A8E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67968" from="234pt,19.1pt" to="252pt,19.1pt">
            <v:stroke endarrow="block"/>
          </v:line>
        </w:pict>
      </w:r>
    </w:p>
    <w:p w:rsidR="007C4A8E" w:rsidRPr="00E77863" w:rsidRDefault="00EB70F1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59776" from="270pt,12.95pt" to="270pt,102.95pt"/>
        </w:pict>
      </w:r>
    </w:p>
    <w:p w:rsidR="007C4A8E" w:rsidRPr="00E77863" w:rsidRDefault="00EB70F1" w:rsidP="00E7786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4896" from="270pt,6.8pt" to="4in,6.8pt"/>
        </w:pict>
      </w:r>
      <w:r w:rsidR="007A28EA" w:rsidRPr="00E77863">
        <w:rPr>
          <w:sz w:val="28"/>
          <w:szCs w:val="28"/>
        </w:rPr>
        <w:t>Объединения</w:t>
      </w:r>
    </w:p>
    <w:p w:rsidR="007C4A8E" w:rsidRPr="00E77863" w:rsidRDefault="00EB70F1" w:rsidP="00E7786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63872" from="270pt,9.65pt" to="4in,9.65pt"/>
        </w:pict>
      </w:r>
      <w:r w:rsidR="007A28EA" w:rsidRPr="00E77863">
        <w:rPr>
          <w:sz w:val="28"/>
          <w:szCs w:val="28"/>
        </w:rPr>
        <w:t>Кооперативы</w:t>
      </w:r>
    </w:p>
    <w:p w:rsidR="007C4A8E" w:rsidRPr="00E77863" w:rsidRDefault="00EB70F1" w:rsidP="00E7786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5920" from="270pt,12.5pt" to="4in,12.5pt"/>
        </w:pict>
      </w:r>
      <w:r w:rsidR="007A28EA" w:rsidRPr="00E77863">
        <w:rPr>
          <w:sz w:val="28"/>
          <w:szCs w:val="28"/>
        </w:rPr>
        <w:t>Гос. учреждения</w:t>
      </w:r>
    </w:p>
    <w:p w:rsidR="007C4A8E" w:rsidRPr="00E77863" w:rsidRDefault="00EB70F1" w:rsidP="00E7786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70016" from="270pt,6.35pt" to="4in,6.35pt"/>
        </w:pict>
      </w:r>
      <w:r w:rsidR="007A28EA" w:rsidRPr="00E77863">
        <w:rPr>
          <w:sz w:val="28"/>
          <w:szCs w:val="28"/>
        </w:rPr>
        <w:t>Смешанные служащие</w:t>
      </w:r>
    </w:p>
    <w:p w:rsidR="007C4A8E" w:rsidRPr="00E77863" w:rsidRDefault="007C4A8E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2A35AE" w:rsidRPr="00E77863" w:rsidRDefault="002A35A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Для того чтобы участвовать в правоотношениях, необходимо обладать </w:t>
      </w:r>
      <w:r w:rsidRPr="00E77863">
        <w:rPr>
          <w:i/>
          <w:sz w:val="28"/>
          <w:szCs w:val="28"/>
        </w:rPr>
        <w:t>правоспособностью</w:t>
      </w:r>
      <w:r w:rsidRPr="00E77863">
        <w:rPr>
          <w:sz w:val="28"/>
          <w:szCs w:val="28"/>
        </w:rPr>
        <w:t>. Правоспособностью участников гражданских правоотношений наделяет государство, признавая тем самым их в качестве субъектов права.</w:t>
      </w:r>
    </w:p>
    <w:p w:rsidR="002A35AE" w:rsidRPr="00E77863" w:rsidRDefault="002A35A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Для того чтобы своими действиями приобретать и осуществлять права, создавать для себя обязанности и исполнять их, субъекты правоотношений наделяются </w:t>
      </w:r>
      <w:r w:rsidRPr="00E77863">
        <w:rPr>
          <w:i/>
          <w:sz w:val="28"/>
          <w:szCs w:val="28"/>
        </w:rPr>
        <w:t>дееспособностью</w:t>
      </w:r>
      <w:r w:rsidRPr="00E77863">
        <w:rPr>
          <w:sz w:val="28"/>
          <w:szCs w:val="28"/>
        </w:rPr>
        <w:t>.</w:t>
      </w:r>
    </w:p>
    <w:p w:rsidR="007C4A8E" w:rsidRPr="00E77863" w:rsidRDefault="002A35AE" w:rsidP="00E77863">
      <w:pPr>
        <w:spacing w:line="360" w:lineRule="auto"/>
        <w:ind w:firstLine="709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Иногда в научной литературе применяется термин «правосубъектность», объединяющий правоспособность и дееспособность. Правосубъектность определяется как «социально-правовая способность быть участником соответствующих правоотношений».</w:t>
      </w:r>
    </w:p>
    <w:p w:rsidR="00B57B52" w:rsidRPr="00E77863" w:rsidRDefault="00B57B52" w:rsidP="00E778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7B52" w:rsidRPr="00E77863" w:rsidRDefault="00E77863" w:rsidP="00E77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7B52" w:rsidRPr="00E77863">
        <w:rPr>
          <w:sz w:val="28"/>
          <w:szCs w:val="28"/>
        </w:rPr>
        <w:t>Список использованной литературы</w:t>
      </w:r>
    </w:p>
    <w:p w:rsidR="00B57B52" w:rsidRPr="00E77863" w:rsidRDefault="00B57B52" w:rsidP="00E77863">
      <w:pPr>
        <w:spacing w:line="360" w:lineRule="auto"/>
        <w:ind w:firstLine="709"/>
        <w:jc w:val="both"/>
        <w:rPr>
          <w:sz w:val="28"/>
          <w:szCs w:val="28"/>
        </w:rPr>
      </w:pPr>
    </w:p>
    <w:p w:rsidR="00B57B52" w:rsidRPr="00E77863" w:rsidRDefault="00B57B52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Комментарий к Таможенному кодексу РФ </w:t>
      </w:r>
      <w:r w:rsidR="000A5BB3">
        <w:rPr>
          <w:sz w:val="28"/>
          <w:szCs w:val="28"/>
        </w:rPr>
        <w:t>/ Под. общ. ред. В.</w:t>
      </w:r>
      <w:r w:rsidRPr="00E77863">
        <w:rPr>
          <w:sz w:val="28"/>
          <w:szCs w:val="28"/>
        </w:rPr>
        <w:t>А. Максимцева, Б.Н. Габричидзе. М. I997.</w:t>
      </w:r>
    </w:p>
    <w:p w:rsidR="0044174C" w:rsidRPr="00E77863" w:rsidRDefault="00E77863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Габричидзе Б.</w:t>
      </w:r>
      <w:r w:rsidR="002A35AE" w:rsidRPr="00E77863">
        <w:rPr>
          <w:sz w:val="28"/>
          <w:szCs w:val="28"/>
        </w:rPr>
        <w:t>Н. Практика применения Таможенного кодекса Российской Федерации – М.: Книжный мир, 2002.</w:t>
      </w:r>
    </w:p>
    <w:p w:rsidR="00A4102D" w:rsidRPr="00E77863" w:rsidRDefault="002A35AE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Основы таможенного дела: Учебник/ Под общ. ред. В.Г. Драганова. – М.: Изд-во Экономика, 1998. – 687с.</w:t>
      </w:r>
    </w:p>
    <w:p w:rsidR="00B57B52" w:rsidRPr="00E77863" w:rsidRDefault="002A35AE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>Бахрах Д.Н., Россинский Б.В., Старилов Ю.Н. 3-е изд., пересмотр. и доп. - М.: Норма, 2008. - 816с.</w:t>
      </w:r>
    </w:p>
    <w:p w:rsidR="00B57B52" w:rsidRPr="00E77863" w:rsidRDefault="00E77863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Алехин А.П., Кармолицкий А.</w:t>
      </w:r>
      <w:r w:rsidR="000A5BB3">
        <w:rPr>
          <w:sz w:val="28"/>
          <w:szCs w:val="28"/>
        </w:rPr>
        <w:t>А., Козлов Ю.</w:t>
      </w:r>
      <w:r w:rsidR="002A35AE" w:rsidRPr="00E77863">
        <w:rPr>
          <w:sz w:val="28"/>
          <w:szCs w:val="28"/>
        </w:rPr>
        <w:t>М. Административное право Российской Федерации: Учебник. — М.: Изд-во ЗЕРЦАЛО, 1996. — 680 с.</w:t>
      </w:r>
    </w:p>
    <w:p w:rsidR="002A35AE" w:rsidRDefault="00EA4EFF" w:rsidP="00E77863">
      <w:pPr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7863">
        <w:rPr>
          <w:sz w:val="28"/>
          <w:szCs w:val="28"/>
        </w:rPr>
        <w:t xml:space="preserve">Бахрах Д.Н., Россинский Б.В., Старилов Ю.Н. Административное право: Учебник для вузов. – М.: Норма, 2005. – 800 </w:t>
      </w:r>
      <w:r w:rsidRPr="00E77863">
        <w:rPr>
          <w:sz w:val="28"/>
          <w:szCs w:val="28"/>
          <w:lang w:val="en-US"/>
        </w:rPr>
        <w:t>c</w:t>
      </w:r>
      <w:r w:rsidRPr="00E77863">
        <w:rPr>
          <w:sz w:val="28"/>
          <w:szCs w:val="28"/>
        </w:rPr>
        <w:t>.</w:t>
      </w:r>
    </w:p>
    <w:p w:rsidR="000A5BB3" w:rsidRPr="00EB741C" w:rsidRDefault="000A5BB3" w:rsidP="000A5BB3">
      <w:pPr>
        <w:spacing w:line="360" w:lineRule="auto"/>
        <w:jc w:val="both"/>
        <w:rPr>
          <w:color w:val="FFFFFF"/>
          <w:sz w:val="28"/>
          <w:szCs w:val="28"/>
        </w:rPr>
      </w:pPr>
    </w:p>
    <w:p w:rsidR="000A5BB3" w:rsidRPr="00EB741C" w:rsidRDefault="000A5BB3" w:rsidP="000A5BB3">
      <w:pPr>
        <w:spacing w:line="360" w:lineRule="auto"/>
        <w:jc w:val="both"/>
        <w:rPr>
          <w:color w:val="FFFFFF"/>
          <w:sz w:val="28"/>
          <w:szCs w:val="28"/>
        </w:rPr>
      </w:pPr>
    </w:p>
    <w:p w:rsidR="000A5BB3" w:rsidRPr="00EB741C" w:rsidRDefault="000A5BB3" w:rsidP="000A5BB3">
      <w:pPr>
        <w:spacing w:line="360" w:lineRule="auto"/>
        <w:jc w:val="both"/>
        <w:rPr>
          <w:color w:val="FFFFFF"/>
          <w:sz w:val="28"/>
          <w:szCs w:val="28"/>
        </w:rPr>
      </w:pPr>
    </w:p>
    <w:p w:rsidR="000A5BB3" w:rsidRPr="00EB741C" w:rsidRDefault="000A5BB3" w:rsidP="000A5BB3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A5BB3" w:rsidRPr="00EB741C" w:rsidSect="00E77863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1C" w:rsidRDefault="00EB741C">
      <w:r>
        <w:separator/>
      </w:r>
    </w:p>
  </w:endnote>
  <w:endnote w:type="continuationSeparator" w:id="0">
    <w:p w:rsidR="00EB741C" w:rsidRDefault="00E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2B" w:rsidRDefault="0099652B" w:rsidP="00807655">
    <w:pPr>
      <w:pStyle w:val="a3"/>
      <w:framePr w:wrap="around" w:vAnchor="text" w:hAnchor="margin" w:xAlign="right" w:y="1"/>
      <w:rPr>
        <w:rStyle w:val="a5"/>
      </w:rPr>
    </w:pPr>
  </w:p>
  <w:p w:rsidR="0099652B" w:rsidRDefault="0099652B" w:rsidP="009965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2B" w:rsidRDefault="00F25A77" w:rsidP="008076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9652B" w:rsidRDefault="0099652B" w:rsidP="009965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1C" w:rsidRDefault="00EB741C">
      <w:r>
        <w:separator/>
      </w:r>
    </w:p>
  </w:footnote>
  <w:footnote w:type="continuationSeparator" w:id="0">
    <w:p w:rsidR="00EB741C" w:rsidRDefault="00EB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B3" w:rsidRPr="000A5BB3" w:rsidRDefault="000A5BB3" w:rsidP="000A5BB3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3259"/>
    <w:multiLevelType w:val="hybridMultilevel"/>
    <w:tmpl w:val="8618B35A"/>
    <w:lvl w:ilvl="0" w:tplc="45040E3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866E4"/>
    <w:multiLevelType w:val="hybridMultilevel"/>
    <w:tmpl w:val="1C44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23AC7"/>
    <w:multiLevelType w:val="hybridMultilevel"/>
    <w:tmpl w:val="D4428E5E"/>
    <w:lvl w:ilvl="0" w:tplc="45040E3A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90E507A"/>
    <w:multiLevelType w:val="hybridMultilevel"/>
    <w:tmpl w:val="1AAC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E11612"/>
    <w:multiLevelType w:val="hybridMultilevel"/>
    <w:tmpl w:val="23A48CEA"/>
    <w:lvl w:ilvl="0" w:tplc="45040E3A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74878A6"/>
    <w:multiLevelType w:val="hybridMultilevel"/>
    <w:tmpl w:val="36A2404C"/>
    <w:lvl w:ilvl="0" w:tplc="20D614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0A4354"/>
    <w:multiLevelType w:val="hybridMultilevel"/>
    <w:tmpl w:val="6D4C9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E4204F2"/>
    <w:multiLevelType w:val="hybridMultilevel"/>
    <w:tmpl w:val="B1BC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D38EB"/>
    <w:multiLevelType w:val="hybridMultilevel"/>
    <w:tmpl w:val="ADB8F5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C9"/>
    <w:rsid w:val="00022307"/>
    <w:rsid w:val="00092AC5"/>
    <w:rsid w:val="000A5BB3"/>
    <w:rsid w:val="00120E3B"/>
    <w:rsid w:val="002A35AE"/>
    <w:rsid w:val="00305948"/>
    <w:rsid w:val="00365B0A"/>
    <w:rsid w:val="003D2F6A"/>
    <w:rsid w:val="0044174C"/>
    <w:rsid w:val="004E0203"/>
    <w:rsid w:val="004F07FA"/>
    <w:rsid w:val="005F3338"/>
    <w:rsid w:val="006A2D62"/>
    <w:rsid w:val="006B48FD"/>
    <w:rsid w:val="00732B1E"/>
    <w:rsid w:val="0078001D"/>
    <w:rsid w:val="007838AD"/>
    <w:rsid w:val="007A0FF9"/>
    <w:rsid w:val="007A28EA"/>
    <w:rsid w:val="007C4A8E"/>
    <w:rsid w:val="00807655"/>
    <w:rsid w:val="00830D73"/>
    <w:rsid w:val="009222F3"/>
    <w:rsid w:val="0099652B"/>
    <w:rsid w:val="009E38C1"/>
    <w:rsid w:val="00A4102D"/>
    <w:rsid w:val="00A944A8"/>
    <w:rsid w:val="00AC09F2"/>
    <w:rsid w:val="00AD0D0A"/>
    <w:rsid w:val="00B159C9"/>
    <w:rsid w:val="00B57B52"/>
    <w:rsid w:val="00BF3540"/>
    <w:rsid w:val="00C218D9"/>
    <w:rsid w:val="00C51DF8"/>
    <w:rsid w:val="00E111FD"/>
    <w:rsid w:val="00E77863"/>
    <w:rsid w:val="00EA4EFF"/>
    <w:rsid w:val="00EB66BA"/>
    <w:rsid w:val="00EB70F1"/>
    <w:rsid w:val="00EB741C"/>
    <w:rsid w:val="00F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11FEC40-0D9F-4F9E-B8DD-3604CAC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9652B"/>
    <w:rPr>
      <w:rFonts w:cs="Times New Roman"/>
    </w:rPr>
  </w:style>
  <w:style w:type="paragraph" w:styleId="a6">
    <w:name w:val="header"/>
    <w:basedOn w:val="a"/>
    <w:link w:val="a7"/>
    <w:uiPriority w:val="99"/>
    <w:rsid w:val="000A5B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A5B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Home</Company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Пользователь</dc:creator>
  <cp:keywords/>
  <dc:description/>
  <cp:lastModifiedBy>admin</cp:lastModifiedBy>
  <cp:revision>2</cp:revision>
  <cp:lastPrinted>2010-05-06T08:17:00Z</cp:lastPrinted>
  <dcterms:created xsi:type="dcterms:W3CDTF">2014-03-24T10:45:00Z</dcterms:created>
  <dcterms:modified xsi:type="dcterms:W3CDTF">2014-03-24T10:45:00Z</dcterms:modified>
</cp:coreProperties>
</file>