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41" w:rsidRPr="00DD6E3A" w:rsidRDefault="006C6141" w:rsidP="00DD6E3A">
      <w:pPr>
        <w:pStyle w:val="HTML"/>
        <w:spacing w:line="360" w:lineRule="auto"/>
        <w:ind w:firstLine="709"/>
        <w:jc w:val="center"/>
        <w:rPr>
          <w:rFonts w:ascii="Times New Roman" w:hAnsi="Times New Roman"/>
          <w:sz w:val="28"/>
          <w:szCs w:val="32"/>
        </w:rPr>
      </w:pPr>
      <w:r w:rsidRPr="00DD6E3A">
        <w:rPr>
          <w:rFonts w:ascii="Times New Roman" w:hAnsi="Times New Roman"/>
          <w:sz w:val="28"/>
          <w:szCs w:val="32"/>
        </w:rPr>
        <w:t>Федеральное агентство по образованию</w:t>
      </w:r>
    </w:p>
    <w:p w:rsidR="006C6141" w:rsidRPr="00DD6E3A" w:rsidRDefault="006C6141" w:rsidP="00DD6E3A">
      <w:pPr>
        <w:pStyle w:val="HTML"/>
        <w:spacing w:line="360" w:lineRule="auto"/>
        <w:ind w:firstLine="709"/>
        <w:jc w:val="center"/>
        <w:rPr>
          <w:rFonts w:ascii="Times New Roman" w:hAnsi="Times New Roman"/>
          <w:sz w:val="28"/>
          <w:szCs w:val="32"/>
        </w:rPr>
      </w:pPr>
      <w:r w:rsidRPr="00DD6E3A">
        <w:rPr>
          <w:rFonts w:ascii="Times New Roman" w:hAnsi="Times New Roman"/>
          <w:sz w:val="28"/>
          <w:szCs w:val="32"/>
        </w:rPr>
        <w:t>Российской Федерации</w:t>
      </w:r>
    </w:p>
    <w:p w:rsidR="006C6141" w:rsidRPr="00DD6E3A" w:rsidRDefault="006C6141" w:rsidP="00DD6E3A">
      <w:pPr>
        <w:pStyle w:val="HTML"/>
        <w:spacing w:line="360" w:lineRule="auto"/>
        <w:ind w:firstLine="709"/>
        <w:jc w:val="center"/>
        <w:outlineLvl w:val="0"/>
        <w:rPr>
          <w:rFonts w:ascii="Times New Roman" w:hAnsi="Times New Roman"/>
          <w:sz w:val="28"/>
          <w:szCs w:val="32"/>
        </w:rPr>
      </w:pPr>
      <w:r w:rsidRPr="00DD6E3A">
        <w:rPr>
          <w:rFonts w:ascii="Times New Roman" w:hAnsi="Times New Roman"/>
          <w:sz w:val="28"/>
          <w:szCs w:val="32"/>
        </w:rPr>
        <w:t>Кабардино-Балкарский государственный университет</w:t>
      </w:r>
    </w:p>
    <w:p w:rsidR="006C6141" w:rsidRPr="00DD6E3A" w:rsidRDefault="00DD6E3A" w:rsidP="00DD6E3A">
      <w:pPr>
        <w:pStyle w:val="HTML"/>
        <w:spacing w:line="360" w:lineRule="auto"/>
        <w:ind w:firstLine="709"/>
        <w:jc w:val="center"/>
        <w:outlineLvl w:val="0"/>
        <w:rPr>
          <w:rFonts w:ascii="Times New Roman" w:hAnsi="Times New Roman"/>
          <w:sz w:val="28"/>
          <w:szCs w:val="32"/>
        </w:rPr>
      </w:pPr>
      <w:r>
        <w:rPr>
          <w:rFonts w:ascii="Times New Roman" w:hAnsi="Times New Roman"/>
          <w:sz w:val="28"/>
          <w:szCs w:val="32"/>
        </w:rPr>
        <w:t>Им. Х.М. Бербекова</w:t>
      </w:r>
    </w:p>
    <w:p w:rsidR="006C6141" w:rsidRPr="00DD6E3A" w:rsidRDefault="006C6141" w:rsidP="00DD6E3A">
      <w:pPr>
        <w:pStyle w:val="HTML"/>
        <w:spacing w:line="360" w:lineRule="auto"/>
        <w:ind w:firstLine="709"/>
        <w:jc w:val="center"/>
        <w:outlineLvl w:val="0"/>
        <w:rPr>
          <w:rFonts w:ascii="Times New Roman" w:hAnsi="Times New Roman"/>
          <w:sz w:val="28"/>
          <w:szCs w:val="32"/>
        </w:rPr>
      </w:pPr>
      <w:r w:rsidRPr="00DD6E3A">
        <w:rPr>
          <w:rFonts w:ascii="Times New Roman" w:hAnsi="Times New Roman"/>
          <w:sz w:val="28"/>
          <w:szCs w:val="32"/>
        </w:rPr>
        <w:t>Экономический факультет</w:t>
      </w:r>
    </w:p>
    <w:p w:rsidR="006C6141" w:rsidRPr="00DD6E3A" w:rsidRDefault="00DD6E3A" w:rsidP="00DD6E3A">
      <w:pPr>
        <w:pStyle w:val="HTML"/>
        <w:spacing w:line="360" w:lineRule="auto"/>
        <w:ind w:firstLine="709"/>
        <w:jc w:val="center"/>
        <w:rPr>
          <w:rFonts w:ascii="Times New Roman" w:hAnsi="Times New Roman"/>
          <w:sz w:val="28"/>
          <w:szCs w:val="32"/>
        </w:rPr>
      </w:pPr>
      <w:r>
        <w:rPr>
          <w:rFonts w:ascii="Times New Roman" w:hAnsi="Times New Roman"/>
          <w:sz w:val="28"/>
          <w:szCs w:val="32"/>
        </w:rPr>
        <w:t xml:space="preserve">Кафедра </w:t>
      </w:r>
      <w:r w:rsidRPr="00DD6E3A">
        <w:rPr>
          <w:rFonts w:ascii="Times New Roman" w:hAnsi="Times New Roman"/>
          <w:sz w:val="28"/>
          <w:szCs w:val="32"/>
        </w:rPr>
        <w:t>"</w:t>
      </w:r>
      <w:r>
        <w:rPr>
          <w:rFonts w:ascii="Times New Roman" w:hAnsi="Times New Roman"/>
          <w:sz w:val="28"/>
          <w:szCs w:val="32"/>
        </w:rPr>
        <w:t>Экономики и финансов</w:t>
      </w:r>
      <w:r w:rsidRPr="00DD6E3A">
        <w:rPr>
          <w:rFonts w:ascii="Times New Roman" w:hAnsi="Times New Roman"/>
          <w:sz w:val="28"/>
          <w:szCs w:val="32"/>
        </w:rPr>
        <w:t>"</w:t>
      </w:r>
    </w:p>
    <w:p w:rsidR="00DD6E3A" w:rsidRDefault="00DD6E3A" w:rsidP="00DD6E3A">
      <w:pPr>
        <w:pStyle w:val="HTML"/>
        <w:spacing w:line="360" w:lineRule="auto"/>
        <w:ind w:firstLine="709"/>
        <w:jc w:val="center"/>
        <w:rPr>
          <w:rFonts w:ascii="Times New Roman" w:hAnsi="Times New Roman"/>
          <w:sz w:val="28"/>
          <w:szCs w:val="32"/>
        </w:rPr>
      </w:pPr>
    </w:p>
    <w:p w:rsidR="00DD6E3A" w:rsidRDefault="00DD6E3A" w:rsidP="00DD6E3A">
      <w:pPr>
        <w:pStyle w:val="HTML"/>
        <w:spacing w:line="360" w:lineRule="auto"/>
        <w:ind w:firstLine="709"/>
        <w:jc w:val="center"/>
        <w:rPr>
          <w:rFonts w:ascii="Times New Roman" w:hAnsi="Times New Roman"/>
          <w:sz w:val="28"/>
          <w:szCs w:val="32"/>
        </w:rPr>
      </w:pPr>
    </w:p>
    <w:p w:rsidR="00DD6E3A" w:rsidRPr="00DD6E3A" w:rsidRDefault="00DD6E3A" w:rsidP="00DD6E3A">
      <w:pPr>
        <w:pStyle w:val="HTML"/>
        <w:spacing w:line="360" w:lineRule="auto"/>
        <w:ind w:firstLine="709"/>
        <w:jc w:val="center"/>
        <w:rPr>
          <w:rFonts w:ascii="Times New Roman" w:hAnsi="Times New Roman"/>
          <w:sz w:val="28"/>
          <w:szCs w:val="32"/>
        </w:rPr>
      </w:pPr>
    </w:p>
    <w:p w:rsidR="006C6141" w:rsidRPr="00DD6E3A" w:rsidRDefault="006C6141" w:rsidP="00DD6E3A">
      <w:pPr>
        <w:pStyle w:val="HTML"/>
        <w:spacing w:line="360" w:lineRule="auto"/>
        <w:ind w:firstLine="709"/>
        <w:jc w:val="center"/>
        <w:outlineLvl w:val="0"/>
        <w:rPr>
          <w:rFonts w:ascii="Times New Roman" w:hAnsi="Times New Roman"/>
          <w:b/>
          <w:sz w:val="28"/>
          <w:szCs w:val="48"/>
        </w:rPr>
      </w:pPr>
      <w:r w:rsidRPr="00DD6E3A">
        <w:rPr>
          <w:rFonts w:ascii="Times New Roman" w:hAnsi="Times New Roman"/>
          <w:b/>
          <w:sz w:val="28"/>
          <w:szCs w:val="48"/>
        </w:rPr>
        <w:t>Контрольная работа</w:t>
      </w:r>
    </w:p>
    <w:p w:rsidR="006C6141" w:rsidRPr="00DD6E3A" w:rsidRDefault="006C6141" w:rsidP="00DD6E3A">
      <w:pPr>
        <w:pStyle w:val="HTML"/>
        <w:spacing w:line="360" w:lineRule="auto"/>
        <w:ind w:firstLine="709"/>
        <w:jc w:val="center"/>
        <w:outlineLvl w:val="0"/>
        <w:rPr>
          <w:rFonts w:ascii="Times New Roman" w:hAnsi="Times New Roman"/>
          <w:sz w:val="28"/>
          <w:szCs w:val="32"/>
        </w:rPr>
      </w:pPr>
      <w:r w:rsidRPr="00DD6E3A">
        <w:rPr>
          <w:rFonts w:ascii="Times New Roman" w:hAnsi="Times New Roman"/>
          <w:sz w:val="28"/>
          <w:szCs w:val="32"/>
        </w:rPr>
        <w:t>По курсу:</w:t>
      </w:r>
    </w:p>
    <w:p w:rsidR="006C6141" w:rsidRPr="00DD6E3A" w:rsidRDefault="00DD6E3A" w:rsidP="00DD6E3A">
      <w:pPr>
        <w:pStyle w:val="HTML"/>
        <w:tabs>
          <w:tab w:val="left" w:pos="2343"/>
          <w:tab w:val="center" w:pos="5102"/>
        </w:tabs>
        <w:spacing w:line="360" w:lineRule="auto"/>
        <w:ind w:firstLine="709"/>
        <w:jc w:val="center"/>
        <w:outlineLvl w:val="0"/>
        <w:rPr>
          <w:rFonts w:ascii="Times New Roman" w:hAnsi="Times New Roman"/>
          <w:b/>
          <w:sz w:val="28"/>
          <w:szCs w:val="36"/>
        </w:rPr>
      </w:pPr>
      <w:r>
        <w:rPr>
          <w:rFonts w:ascii="Times New Roman" w:hAnsi="Times New Roman"/>
          <w:b/>
          <w:sz w:val="28"/>
          <w:szCs w:val="36"/>
        </w:rPr>
        <w:t>Налоговое планирование</w:t>
      </w:r>
    </w:p>
    <w:p w:rsidR="006C6141" w:rsidRPr="00DD6E3A" w:rsidRDefault="006C6141" w:rsidP="00DD6E3A">
      <w:pPr>
        <w:pStyle w:val="HTML"/>
        <w:spacing w:line="360" w:lineRule="auto"/>
        <w:ind w:firstLine="709"/>
        <w:jc w:val="center"/>
        <w:rPr>
          <w:rFonts w:ascii="Times New Roman" w:hAnsi="Times New Roman"/>
          <w:sz w:val="28"/>
          <w:szCs w:val="32"/>
        </w:rPr>
      </w:pPr>
      <w:r w:rsidRPr="00DD6E3A">
        <w:rPr>
          <w:rFonts w:ascii="Times New Roman" w:hAnsi="Times New Roman"/>
          <w:sz w:val="28"/>
          <w:szCs w:val="32"/>
        </w:rPr>
        <w:t>На тему:</w:t>
      </w:r>
    </w:p>
    <w:p w:rsidR="006C6141" w:rsidRPr="00DD6E3A" w:rsidRDefault="006C6141" w:rsidP="00DD6E3A">
      <w:pPr>
        <w:pStyle w:val="HTML"/>
        <w:spacing w:line="360" w:lineRule="auto"/>
        <w:ind w:firstLine="709"/>
        <w:jc w:val="center"/>
        <w:rPr>
          <w:rFonts w:ascii="Times New Roman" w:hAnsi="Times New Roman"/>
          <w:sz w:val="28"/>
          <w:szCs w:val="32"/>
        </w:rPr>
      </w:pPr>
      <w:r w:rsidRPr="00DD6E3A">
        <w:rPr>
          <w:rFonts w:ascii="Times New Roman" w:hAnsi="Times New Roman" w:cs="Times New Roman"/>
          <w:b/>
          <w:sz w:val="28"/>
          <w:szCs w:val="40"/>
        </w:rPr>
        <w:t>Тенденции международного налогового планирования и оффшорный бизнес</w:t>
      </w:r>
    </w:p>
    <w:p w:rsidR="006C6141" w:rsidRPr="00DD6E3A" w:rsidRDefault="006C6141" w:rsidP="00DD6E3A">
      <w:pPr>
        <w:pStyle w:val="HTML"/>
        <w:spacing w:line="360" w:lineRule="auto"/>
        <w:ind w:firstLine="709"/>
        <w:jc w:val="center"/>
        <w:rPr>
          <w:rFonts w:ascii="Times New Roman" w:hAnsi="Times New Roman"/>
          <w:sz w:val="28"/>
          <w:szCs w:val="28"/>
        </w:rPr>
      </w:pPr>
    </w:p>
    <w:p w:rsidR="006C6141" w:rsidRPr="00DD6E3A" w:rsidRDefault="006C6141" w:rsidP="00DD6E3A">
      <w:pPr>
        <w:pStyle w:val="HTML"/>
        <w:spacing w:line="360" w:lineRule="auto"/>
        <w:ind w:firstLine="709"/>
        <w:jc w:val="center"/>
        <w:rPr>
          <w:rFonts w:ascii="Times New Roman" w:hAnsi="Times New Roman"/>
          <w:sz w:val="28"/>
          <w:szCs w:val="28"/>
        </w:rPr>
      </w:pPr>
    </w:p>
    <w:p w:rsidR="006C6141" w:rsidRPr="00DD6E3A" w:rsidRDefault="006C6141" w:rsidP="00DD6E3A">
      <w:pPr>
        <w:pStyle w:val="HTML"/>
        <w:spacing w:line="360" w:lineRule="auto"/>
        <w:ind w:firstLine="709"/>
        <w:jc w:val="center"/>
        <w:rPr>
          <w:rFonts w:ascii="Times New Roman" w:hAnsi="Times New Roman"/>
          <w:sz w:val="28"/>
          <w:szCs w:val="28"/>
        </w:rPr>
      </w:pPr>
    </w:p>
    <w:p w:rsidR="006C6141" w:rsidRPr="00DD6E3A" w:rsidRDefault="006C6141" w:rsidP="00DD6E3A">
      <w:pPr>
        <w:pStyle w:val="HTML"/>
        <w:spacing w:line="360" w:lineRule="auto"/>
        <w:jc w:val="center"/>
        <w:rPr>
          <w:rFonts w:ascii="Times New Roman" w:hAnsi="Times New Roman"/>
          <w:sz w:val="28"/>
          <w:szCs w:val="28"/>
        </w:rPr>
      </w:pPr>
    </w:p>
    <w:p w:rsidR="006C6141" w:rsidRPr="00DD6E3A" w:rsidRDefault="006C6141" w:rsidP="00DD6E3A">
      <w:pPr>
        <w:pStyle w:val="HTML"/>
        <w:spacing w:line="360" w:lineRule="auto"/>
        <w:rPr>
          <w:rFonts w:ascii="Times New Roman" w:hAnsi="Times New Roman"/>
          <w:sz w:val="28"/>
          <w:szCs w:val="28"/>
        </w:rPr>
      </w:pPr>
      <w:r w:rsidRPr="00DD6E3A">
        <w:rPr>
          <w:rFonts w:ascii="Times New Roman" w:hAnsi="Times New Roman"/>
          <w:b/>
          <w:sz w:val="28"/>
          <w:szCs w:val="28"/>
        </w:rPr>
        <w:t>Выполнил</w:t>
      </w:r>
      <w:r w:rsidR="00DD6E3A">
        <w:rPr>
          <w:rFonts w:ascii="Times New Roman" w:hAnsi="Times New Roman"/>
          <w:sz w:val="28"/>
          <w:szCs w:val="28"/>
        </w:rPr>
        <w:t xml:space="preserve"> ст-т</w:t>
      </w:r>
    </w:p>
    <w:p w:rsidR="006C6141" w:rsidRPr="00DD6E3A" w:rsidRDefault="006C6141" w:rsidP="00DD6E3A">
      <w:pPr>
        <w:pStyle w:val="HTML"/>
        <w:spacing w:line="360" w:lineRule="auto"/>
        <w:rPr>
          <w:rFonts w:ascii="Times New Roman" w:hAnsi="Times New Roman"/>
          <w:sz w:val="28"/>
          <w:szCs w:val="28"/>
        </w:rPr>
      </w:pPr>
      <w:r w:rsidRPr="00DD6E3A">
        <w:rPr>
          <w:rFonts w:ascii="Times New Roman" w:hAnsi="Times New Roman"/>
          <w:sz w:val="28"/>
          <w:szCs w:val="28"/>
        </w:rPr>
        <w:t>6-го курса ОЗО ЭФ</w:t>
      </w:r>
    </w:p>
    <w:p w:rsidR="006C6141" w:rsidRPr="00DD6E3A" w:rsidRDefault="006C6141" w:rsidP="00DD6E3A">
      <w:pPr>
        <w:pStyle w:val="HTML"/>
        <w:spacing w:line="360" w:lineRule="auto"/>
        <w:rPr>
          <w:rFonts w:ascii="Times New Roman" w:hAnsi="Times New Roman"/>
          <w:sz w:val="28"/>
          <w:szCs w:val="28"/>
        </w:rPr>
      </w:pPr>
      <w:r w:rsidRPr="00DD6E3A">
        <w:rPr>
          <w:rFonts w:ascii="Times New Roman" w:hAnsi="Times New Roman"/>
          <w:b/>
          <w:sz w:val="28"/>
          <w:szCs w:val="28"/>
        </w:rPr>
        <w:t>Руководитель</w:t>
      </w:r>
    </w:p>
    <w:p w:rsidR="006C6141" w:rsidRPr="00DD6E3A" w:rsidRDefault="006C6141" w:rsidP="00DD6E3A">
      <w:pPr>
        <w:pStyle w:val="HTML"/>
        <w:spacing w:line="360" w:lineRule="auto"/>
        <w:ind w:firstLine="709"/>
        <w:jc w:val="center"/>
        <w:rPr>
          <w:rFonts w:ascii="Times New Roman" w:hAnsi="Times New Roman"/>
          <w:sz w:val="28"/>
          <w:szCs w:val="28"/>
        </w:rPr>
      </w:pPr>
    </w:p>
    <w:p w:rsidR="006C6141" w:rsidRPr="00DD6E3A" w:rsidRDefault="006C6141" w:rsidP="00DD6E3A">
      <w:pPr>
        <w:pStyle w:val="HTML"/>
        <w:spacing w:line="360" w:lineRule="auto"/>
        <w:ind w:firstLine="709"/>
        <w:jc w:val="center"/>
        <w:rPr>
          <w:rFonts w:ascii="Times New Roman" w:hAnsi="Times New Roman"/>
          <w:sz w:val="28"/>
          <w:szCs w:val="28"/>
        </w:rPr>
      </w:pPr>
    </w:p>
    <w:p w:rsidR="006C6141" w:rsidRPr="00DD6E3A" w:rsidRDefault="006C6141" w:rsidP="00DD6E3A">
      <w:pPr>
        <w:pStyle w:val="HTML"/>
        <w:spacing w:line="360" w:lineRule="auto"/>
        <w:ind w:firstLine="709"/>
        <w:jc w:val="center"/>
        <w:rPr>
          <w:rFonts w:ascii="Times New Roman" w:hAnsi="Times New Roman"/>
          <w:sz w:val="28"/>
          <w:szCs w:val="28"/>
        </w:rPr>
      </w:pPr>
    </w:p>
    <w:p w:rsidR="006C6141" w:rsidRPr="00DD6E3A" w:rsidRDefault="006C6141" w:rsidP="00DD6E3A">
      <w:pPr>
        <w:pStyle w:val="HTML"/>
        <w:spacing w:line="360" w:lineRule="auto"/>
        <w:ind w:firstLine="709"/>
        <w:jc w:val="center"/>
        <w:rPr>
          <w:rFonts w:ascii="Times New Roman" w:hAnsi="Times New Roman"/>
          <w:sz w:val="28"/>
          <w:szCs w:val="28"/>
        </w:rPr>
      </w:pPr>
    </w:p>
    <w:p w:rsidR="006C6141" w:rsidRPr="00DD6E3A" w:rsidRDefault="006C6141" w:rsidP="00DD6E3A">
      <w:pPr>
        <w:pStyle w:val="HTML"/>
        <w:spacing w:line="360" w:lineRule="auto"/>
        <w:ind w:firstLine="709"/>
        <w:jc w:val="center"/>
        <w:rPr>
          <w:rFonts w:ascii="Times New Roman" w:hAnsi="Times New Roman"/>
          <w:sz w:val="28"/>
          <w:szCs w:val="28"/>
        </w:rPr>
      </w:pPr>
    </w:p>
    <w:p w:rsidR="00DD6E3A" w:rsidRPr="00DD6E3A" w:rsidRDefault="00DD6E3A" w:rsidP="00DD6E3A">
      <w:pPr>
        <w:pStyle w:val="HTML"/>
        <w:spacing w:line="360" w:lineRule="auto"/>
        <w:ind w:firstLine="709"/>
        <w:jc w:val="center"/>
        <w:rPr>
          <w:rFonts w:ascii="Times New Roman" w:hAnsi="Times New Roman"/>
          <w:sz w:val="28"/>
          <w:szCs w:val="28"/>
        </w:rPr>
      </w:pPr>
    </w:p>
    <w:p w:rsidR="006C6141" w:rsidRPr="00DD6E3A" w:rsidRDefault="006C6141" w:rsidP="00DD6E3A">
      <w:pPr>
        <w:pStyle w:val="HTML"/>
        <w:spacing w:line="360" w:lineRule="auto"/>
        <w:ind w:firstLine="709"/>
        <w:jc w:val="center"/>
        <w:rPr>
          <w:rFonts w:ascii="Times New Roman" w:hAnsi="Times New Roman"/>
          <w:sz w:val="28"/>
          <w:szCs w:val="28"/>
        </w:rPr>
      </w:pPr>
    </w:p>
    <w:p w:rsidR="00DD6E3A" w:rsidRDefault="006C6141" w:rsidP="00DD6E3A">
      <w:pPr>
        <w:pStyle w:val="HTML"/>
        <w:spacing w:line="360" w:lineRule="auto"/>
        <w:ind w:firstLine="709"/>
        <w:jc w:val="center"/>
        <w:rPr>
          <w:rFonts w:ascii="Times New Roman" w:hAnsi="Times New Roman"/>
          <w:b/>
          <w:sz w:val="28"/>
          <w:szCs w:val="28"/>
        </w:rPr>
      </w:pPr>
      <w:r w:rsidRPr="00DD6E3A">
        <w:rPr>
          <w:rFonts w:ascii="Times New Roman" w:hAnsi="Times New Roman"/>
          <w:b/>
          <w:sz w:val="28"/>
          <w:szCs w:val="28"/>
        </w:rPr>
        <w:t>Нальчик-2009</w:t>
      </w:r>
    </w:p>
    <w:p w:rsidR="00D6145F" w:rsidRDefault="00DD6E3A" w:rsidP="00DD6E3A">
      <w:pPr>
        <w:pStyle w:val="HTML"/>
        <w:spacing w:line="360" w:lineRule="auto"/>
        <w:ind w:firstLine="709"/>
        <w:jc w:val="both"/>
        <w:rPr>
          <w:rFonts w:ascii="Times New Roman" w:hAnsi="Times New Roman" w:cs="Times New Roman"/>
          <w:b/>
          <w:sz w:val="28"/>
          <w:szCs w:val="28"/>
        </w:rPr>
      </w:pPr>
      <w:r>
        <w:br w:type="page"/>
      </w:r>
      <w:r w:rsidR="00D6145F" w:rsidRPr="00DD6E3A">
        <w:rPr>
          <w:rFonts w:ascii="Times New Roman" w:hAnsi="Times New Roman" w:cs="Times New Roman"/>
          <w:b/>
          <w:sz w:val="28"/>
          <w:szCs w:val="28"/>
        </w:rPr>
        <w:t>Тенденции международного налогового планирования и оффшорный бизнес</w:t>
      </w:r>
    </w:p>
    <w:p w:rsidR="00DD6E3A" w:rsidRPr="00DD6E3A" w:rsidRDefault="00DD6E3A" w:rsidP="00DD6E3A">
      <w:pPr>
        <w:pStyle w:val="HTML"/>
        <w:spacing w:line="360" w:lineRule="auto"/>
        <w:ind w:firstLine="709"/>
        <w:jc w:val="both"/>
        <w:rPr>
          <w:rFonts w:ascii="Times New Roman" w:hAnsi="Times New Roman" w:cs="Times New Roman"/>
          <w:b/>
          <w:sz w:val="28"/>
          <w:szCs w:val="28"/>
        </w:rPr>
      </w:pPr>
    </w:p>
    <w:p w:rsidR="00D6145F" w:rsidRPr="00DD6E3A" w:rsidRDefault="001115F8" w:rsidP="00DD6E3A">
      <w:pPr>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w:t>
      </w:r>
      <w:r w:rsidR="00D6145F" w:rsidRPr="00DD6E3A">
        <w:rPr>
          <w:rFonts w:ascii="Times New Roman" w:hAnsi="Times New Roman"/>
          <w:sz w:val="28"/>
          <w:szCs w:val="28"/>
          <w:lang w:eastAsia="ru-RU"/>
        </w:rPr>
        <w:t xml:space="preserve"> условиях постоянно меняющегося налогового законодательства приводимые материалы достаточно быстро теряют свою актуальность, во вторых, отсутствует единообразный подход к определению как самого международного налогового планирования, так и различных экономических процессов, с ним связанных.</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экономической литературе имеются самые разнообразные определения международного налогового планирования (МНП). Основные из них следующие. МНП — это «выбор между различными вариантами и методами осуществления деятельности и размещения активов, направленный недостижение возможно более низкого уровня возникающих при этом налоговых обязательств», «допускаемое законодательством снижение глобального налогового бремени физических и юридических лиц с целью максимизации их совокупных доходов, возникающих во всех юрисдикциях вн</w:t>
      </w:r>
      <w:r w:rsidR="00062B59" w:rsidRPr="00DD6E3A">
        <w:rPr>
          <w:rFonts w:ascii="Times New Roman" w:hAnsi="Times New Roman"/>
          <w:sz w:val="28"/>
          <w:szCs w:val="28"/>
          <w:lang w:eastAsia="ru-RU"/>
        </w:rPr>
        <w:t xml:space="preserve">ешнеэкономической деятельности», </w:t>
      </w:r>
      <w:r w:rsidRPr="00DD6E3A">
        <w:rPr>
          <w:rFonts w:ascii="Times New Roman" w:hAnsi="Times New Roman"/>
          <w:sz w:val="28"/>
          <w:szCs w:val="28"/>
          <w:lang w:eastAsia="ru-RU"/>
        </w:rPr>
        <w:t>«создание схем и инструментов налогового планирования с целью снижения налоговых потерь при проведении международных инвестиционных и финансовых оп</w:t>
      </w:r>
      <w:r w:rsidR="00062B59" w:rsidRPr="00DD6E3A">
        <w:rPr>
          <w:rFonts w:ascii="Times New Roman" w:hAnsi="Times New Roman"/>
          <w:sz w:val="28"/>
          <w:szCs w:val="28"/>
          <w:lang w:eastAsia="ru-RU"/>
        </w:rPr>
        <w:t xml:space="preserve">ераций». </w:t>
      </w:r>
      <w:r w:rsidRPr="00DD6E3A">
        <w:rPr>
          <w:rFonts w:ascii="Times New Roman" w:hAnsi="Times New Roman"/>
          <w:sz w:val="28"/>
          <w:szCs w:val="28"/>
          <w:lang w:eastAsia="ru-RU"/>
        </w:rPr>
        <w:t>Приведенные определения не являются исчерпывающими и не соответствуют подходам к определению налогового планирования в целом.</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xml:space="preserve">Международное налоговое планирование (МНП) </w:t>
      </w:r>
      <w:r w:rsidRPr="00DD6E3A">
        <w:rPr>
          <w:rFonts w:ascii="Times New Roman" w:hAnsi="Times New Roman"/>
          <w:iCs/>
          <w:sz w:val="28"/>
          <w:szCs w:val="28"/>
          <w:lang w:eastAsia="ru-RU"/>
        </w:rPr>
        <w:t xml:space="preserve">как составная часть корпоративного налогового планирования — это </w:t>
      </w:r>
      <w:r w:rsidR="00DD6E3A" w:rsidRPr="00DD6E3A">
        <w:rPr>
          <w:rFonts w:ascii="Times New Roman" w:hAnsi="Times New Roman"/>
          <w:iCs/>
          <w:sz w:val="28"/>
          <w:szCs w:val="28"/>
          <w:lang w:eastAsia="ru-RU"/>
        </w:rPr>
        <w:t>процесс</w:t>
      </w:r>
      <w:r w:rsidR="00DD6E3A">
        <w:rPr>
          <w:rFonts w:ascii="Times New Roman" w:hAnsi="Times New Roman"/>
          <w:b/>
          <w:i/>
          <w:iCs/>
          <w:sz w:val="28"/>
          <w:szCs w:val="28"/>
          <w:lang w:eastAsia="ru-RU"/>
        </w:rPr>
        <w:t xml:space="preserve"> </w:t>
      </w:r>
      <w:r w:rsidRPr="00DD6E3A">
        <w:rPr>
          <w:rFonts w:ascii="Times New Roman" w:hAnsi="Times New Roman"/>
          <w:iCs/>
          <w:sz w:val="28"/>
          <w:szCs w:val="28"/>
          <w:lang w:eastAsia="ru-RU"/>
        </w:rPr>
        <w:t xml:space="preserve">систематического использования оптимальных законных налоговых способов и методов для установления желаемого будущего финансово-хозяйственного состояния организации при проведении различных международных операций в условиях ограниченности ресурсов. </w:t>
      </w:r>
      <w:r w:rsidRPr="00DD6E3A">
        <w:rPr>
          <w:rFonts w:ascii="Times New Roman" w:hAnsi="Times New Roman"/>
          <w:sz w:val="28"/>
          <w:szCs w:val="28"/>
          <w:lang w:eastAsia="ru-RU"/>
        </w:rPr>
        <w:t>Результатом данного налогового планирования является совокупная налоговая экономия и максимизация совокупной чистой прибыли хозяйствующего субъекта, возникающие во всех юрисдикциях деятельности и регистрации в соответствии с принципом резидентства.</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Задачей международного налогового планирования является: учет всех налогов, уплаченных во всех юрисдикциях активности, специфики различных элементов налогов (ставок, налоговой базы, предоставляемых льгот и т. д.), изыскание наиболее рациональных способов оптимизации таких налогов (в том числе и на репатриацию доходов), эффективное использование различных способов урегулирования международного двойного налогообложения, максимизация глобального дохода хозяйствующего субъекта за счет снижения его совокупного налогового бремени. Особенностью корпоративного МНП является использование вариантов создания различных транснациональных корпораций для перераспределения прибыли между соответствующими структурными единицами группы, находящимися в странах с разным уровнем налогов.</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Внутренний и международный аспекты управления налоговым процессом фирмы на практике очень тесно взаимосвязаны, что должно учитываться как зарубежными компаниями, так и российскими хозяйствующими субъектами.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Как видно из проведенного анализа налогов в различных государствах, почти в любой стране существует вид деятельности, режим налогообложения которого более благоприятен благодаря специфике национального налогового законодательства. Некоторые государства вообще всю экономическую политику строят на привлечении пол свою налоговую юрисдикцию фирм зарубежных стран посредством установления сверхмягкого режима налогообложения или предоставления им огромных налоговых льгот.</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экономической литературе существует мнение, что по уровню налогового бремени все страны мира условно можно р</w:t>
      </w:r>
      <w:r w:rsidR="001115F8" w:rsidRPr="00DD6E3A">
        <w:rPr>
          <w:rFonts w:ascii="Times New Roman" w:hAnsi="Times New Roman"/>
          <w:sz w:val="28"/>
          <w:szCs w:val="28"/>
          <w:lang w:eastAsia="ru-RU"/>
        </w:rPr>
        <w:t>азделить на две большие группы</w:t>
      </w:r>
      <w:r w:rsidRPr="00DD6E3A">
        <w:rPr>
          <w:rFonts w:ascii="Times New Roman" w:hAnsi="Times New Roman"/>
          <w:sz w:val="28"/>
          <w:szCs w:val="28"/>
          <w:lang w:eastAsia="ru-RU"/>
        </w:rPr>
        <w:t>, различающиеся по уровню налогообложения и государственного контроля за коммерческой деятельностью:</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1) юрисдикции с высокими налогами;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2) юрисдикции с либеральным налогообложением.</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К юрисдикциям с высоким уровнем налогообложения относится большинство промышленных стран с развитой рыночной экономикой. Ставки налога на прибыль и индивидуального подоходного налога здесь составляют порядка 30-60%, а ставки налогов на распределение прибыли в форме процентов, дивидендов и роялти — 15-35%. Деятельность хозяйственных субъектов строго регламентирована, действуют специальные правовые нормы, ограничивающие внутрифирменные операции и использование зарубежных фирм с целью минимизации налогов. В данных странах существует также достаточно жесткая процедура создания компаний, контроль финансовой отчетности, а в случаях нарушения налогового законодательства применяются суровые штрафные и уголовные санкции.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Юрисдикции со льготным налогообложением, в свою очередь, можно разделить на две группы. К первой относятся юрисдикции, где при достаточно высоком уровне подоходного налога применяется система специальных налоговых льгот, касающихся деятельности компаний определенных типов, в том числе холдинговых, финансовых и торговых; механизма перевода доходов и репатриирования прибылей. Налоги, взимаемые в этих странах при вывозе и репатриировании дивидендов, банковского процента, платежей роялти и некоторых других видов дохода, обычно снижены. Страны этой группы отличаются также либеральными валютными и таможенными режимами.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Ко второй группе относятся государственные образования и административные территории, называемые налоговыми гаванями или налоговыми убежищами, в которых предельно упрощен порядок регистрации юридических лиц и значительно снижены (или отсутствуют) налоги на прибыль.</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От налогового убежища (страны) необходимо отличать налоговый оазис — территорию в пределах одного государства, на которой действует льготный порядок налогообложения. Целесообразно терминологическое разделение этих понятий для того, чтобы показать различия правовых источников формирования льготных налоговых режимов: международное право — в случаях налогового убежища; национальное пра</w:t>
      </w:r>
      <w:r w:rsidR="001115F8" w:rsidRPr="00DD6E3A">
        <w:rPr>
          <w:rFonts w:ascii="Times New Roman" w:hAnsi="Times New Roman"/>
          <w:sz w:val="28"/>
          <w:szCs w:val="28"/>
          <w:lang w:eastAsia="ru-RU"/>
        </w:rPr>
        <w:t>во — в случае налогового оазиса.</w:t>
      </w:r>
      <w:r w:rsidRPr="00DD6E3A">
        <w:rPr>
          <w:rFonts w:ascii="Times New Roman" w:hAnsi="Times New Roman"/>
          <w:sz w:val="28"/>
          <w:szCs w:val="28"/>
          <w:lang w:eastAsia="ru-RU"/>
        </w:rPr>
        <w:t xml:space="preserve"> К налоговым оазисам относятся, как правило, порты, экономические зоны, зоны свободного предпринимательства. Целесообразно подразделять свободные экономические зоны по принципу территориальности на международные и внутренние.</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Под «свободной зоной» в экономической литературе понимается либо обособленная территория, где все фирмы-резиденты пользуются льготным хозяйственным, в том числе налоговым, режимом, либо льготный режим, применяемый для стимулирования определенного вида деятельности независи</w:t>
      </w:r>
      <w:r w:rsidR="001115F8" w:rsidRPr="00DD6E3A">
        <w:rPr>
          <w:rFonts w:ascii="Times New Roman" w:hAnsi="Times New Roman"/>
          <w:sz w:val="28"/>
          <w:szCs w:val="28"/>
          <w:lang w:eastAsia="ru-RU"/>
        </w:rPr>
        <w:t>мо от местоположе</w:t>
      </w:r>
      <w:r w:rsidRPr="00DD6E3A">
        <w:rPr>
          <w:rFonts w:ascii="Times New Roman" w:hAnsi="Times New Roman"/>
          <w:sz w:val="28"/>
          <w:szCs w:val="28"/>
          <w:lang w:eastAsia="ru-RU"/>
        </w:rPr>
        <w:t xml:space="preserve">ния фирм. Нам более импонирует первый подход, тем более что в русском языке понятие зона — это «характеризующаяся какими-нибудь общими </w:t>
      </w:r>
      <w:r w:rsidR="001115F8" w:rsidRPr="00DD6E3A">
        <w:rPr>
          <w:rFonts w:ascii="Times New Roman" w:hAnsi="Times New Roman"/>
          <w:sz w:val="28"/>
          <w:szCs w:val="28"/>
          <w:lang w:eastAsia="ru-RU"/>
        </w:rPr>
        <w:t xml:space="preserve">признаками территория, область». </w:t>
      </w:r>
      <w:r w:rsidRPr="00DD6E3A">
        <w:rPr>
          <w:rFonts w:ascii="Times New Roman" w:hAnsi="Times New Roman"/>
          <w:sz w:val="28"/>
          <w:szCs w:val="28"/>
          <w:lang w:eastAsia="ru-RU"/>
        </w:rPr>
        <w:t>Соответственно льготный режим налогообложения определенных видов деятельности, не связанный с определенной территорией, целесообразно относить к экономическим зонам. Они используются государством для избирательной либерализации инвестиционного климата и поощрения определенных направлений хозяйственной деятельности. В странах с развитой рыночной экономикой свободные зоны служат инструментом преимущественно региональной политики (подъем депрессивных территорий, выравнивание межрегиональных различий). В новых индустриальных странах Азии зональная политика является элементом промышленной политики и направлена на создание отраслевых анклавов экономического роста (преимущественно экспортных и научно-технических). Будущее развитие свободных зон в России должно происходить по обоим указанным направлениям.</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xml:space="preserve">Ряд авторов приводят совершенно одинаковые схемы свободных экономических зон. Кратко рассмотрим основные </w:t>
      </w:r>
      <w:r w:rsidRPr="00DD6E3A">
        <w:rPr>
          <w:rFonts w:ascii="Times New Roman" w:hAnsi="Times New Roman"/>
          <w:i/>
          <w:iCs/>
          <w:sz w:val="28"/>
          <w:szCs w:val="28"/>
          <w:lang w:eastAsia="ru-RU"/>
        </w:rPr>
        <w:t xml:space="preserve">виды свободных экономических зон в соответствии с </w:t>
      </w:r>
      <w:r w:rsidRPr="00DD6E3A">
        <w:rPr>
          <w:rFonts w:ascii="Times New Roman" w:hAnsi="Times New Roman"/>
          <w:sz w:val="28"/>
          <w:szCs w:val="28"/>
          <w:lang w:eastAsia="ru-RU"/>
        </w:rPr>
        <w:t>их хозяйственной специализацией. Вид деятельности, преобладающий на территории той или иной экономической зоны, позволяет выделить следующие ее типы:</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i/>
          <w:iCs/>
          <w:sz w:val="28"/>
          <w:szCs w:val="28"/>
          <w:lang w:eastAsia="ru-RU"/>
        </w:rPr>
        <w:t xml:space="preserve">Зоны свободной торговли. </w:t>
      </w:r>
      <w:r w:rsidRPr="00DD6E3A">
        <w:rPr>
          <w:rFonts w:ascii="Times New Roman" w:hAnsi="Times New Roman"/>
          <w:sz w:val="28"/>
          <w:szCs w:val="28"/>
          <w:lang w:eastAsia="ru-RU"/>
        </w:rPr>
        <w:t>Этот тип зон представляет собой компактные территориальные образования, выведенные за пределы контроля национальной таможенной территории и специализирующиеся на операциях по складированию и обработке ввезенных товаров в соответствии с условиями внутреннего рынка страны сбыта (упаковка, маркировка, контроль качества, простейшая доработка ит. п.). В отдельных случаях в них производится сборка продукции из местных или иностранных деталей либо даже выпуск отдельных видов продукции.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i/>
          <w:iCs/>
          <w:sz w:val="28"/>
          <w:szCs w:val="28"/>
          <w:lang w:eastAsia="ru-RU"/>
        </w:rPr>
        <w:t xml:space="preserve">Промышленно-производственные зоны. </w:t>
      </w:r>
      <w:r w:rsidRPr="00DD6E3A">
        <w:rPr>
          <w:rFonts w:ascii="Times New Roman" w:hAnsi="Times New Roman"/>
          <w:sz w:val="28"/>
          <w:szCs w:val="28"/>
          <w:lang w:eastAsia="ru-RU"/>
        </w:rPr>
        <w:t xml:space="preserve">Это территории со специальным таможенным режимом, где предприятиям, производящим экспортную или импортозамещающую продукцию, предоставляются определенные налоговые или другие </w:t>
      </w:r>
      <w:r w:rsidR="00DD6E3A">
        <w:rPr>
          <w:rFonts w:ascii="Times New Roman" w:hAnsi="Times New Roman"/>
          <w:sz w:val="28"/>
          <w:szCs w:val="28"/>
          <w:lang w:eastAsia="ru-RU"/>
        </w:rPr>
        <w:t>льготы. Промышленно-производстве</w:t>
      </w:r>
      <w:r w:rsidRPr="00DD6E3A">
        <w:rPr>
          <w:rFonts w:ascii="Times New Roman" w:hAnsi="Times New Roman"/>
          <w:sz w:val="28"/>
          <w:szCs w:val="28"/>
          <w:lang w:eastAsia="ru-RU"/>
        </w:rPr>
        <w:t>нные зоны тесно связаны с зонами свободной торговли и с технико-внедренческими зонами. Собственно, и в зонах свободной торговли, и в технико-внедренческих зонах стоит задача стимулирования производственных видов деятельности.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i/>
          <w:iCs/>
          <w:sz w:val="28"/>
          <w:szCs w:val="28"/>
          <w:lang w:eastAsia="ru-RU"/>
        </w:rPr>
        <w:t xml:space="preserve">Технико-внедренческие зоны. </w:t>
      </w:r>
      <w:r w:rsidRPr="00DD6E3A">
        <w:rPr>
          <w:rFonts w:ascii="Times New Roman" w:hAnsi="Times New Roman"/>
          <w:sz w:val="28"/>
          <w:szCs w:val="28"/>
          <w:lang w:eastAsia="ru-RU"/>
        </w:rPr>
        <w:t>Чаще такие зоны называют технополисами, научными парками или технопарками. Отличительная черта этих зон заключается в том, что на их территории объединяется научная и производственно-технологическая деятельность в форме совместных наукоемких фирм, сосредоточенных вокруг крупного научно-исследовательского центра или университета.</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i/>
          <w:iCs/>
          <w:sz w:val="28"/>
          <w:szCs w:val="28"/>
          <w:lang w:eastAsia="ru-RU"/>
        </w:rPr>
        <w:t xml:space="preserve">Сервисные зоны </w:t>
      </w:r>
      <w:r w:rsidRPr="00DD6E3A">
        <w:rPr>
          <w:rFonts w:ascii="Times New Roman" w:hAnsi="Times New Roman"/>
          <w:sz w:val="28"/>
          <w:szCs w:val="28"/>
          <w:lang w:eastAsia="ru-RU"/>
        </w:rPr>
        <w:t>или зоны услуг. К ним относятся территории, специализирующиеся на оказании различного рода услуг, чаще всего деловых.</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i/>
          <w:iCs/>
          <w:sz w:val="28"/>
          <w:szCs w:val="28"/>
          <w:lang w:eastAsia="ru-RU"/>
        </w:rPr>
        <w:t xml:space="preserve">Комплексные зоны. </w:t>
      </w:r>
      <w:r w:rsidRPr="00DD6E3A">
        <w:rPr>
          <w:rFonts w:ascii="Times New Roman" w:hAnsi="Times New Roman"/>
          <w:sz w:val="28"/>
          <w:szCs w:val="28"/>
          <w:lang w:eastAsia="ru-RU"/>
        </w:rPr>
        <w:t>В них "сочетаются торговые, таможенные, производственные, исследовательские функции, они не только предполагают выполнение различных функций, но и допускают различную ориентацию инвесторов. Поэтому при их создании важно определить приоритеты функций и последовательность создания конкретных секторов в зонах.</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xml:space="preserve">Таким образом, </w:t>
      </w:r>
      <w:r w:rsidRPr="00DD6E3A">
        <w:rPr>
          <w:rFonts w:ascii="Times New Roman" w:hAnsi="Times New Roman"/>
          <w:i/>
          <w:iCs/>
          <w:sz w:val="28"/>
          <w:szCs w:val="28"/>
          <w:lang w:eastAsia="ru-RU"/>
        </w:rPr>
        <w:t xml:space="preserve">оффшорные зоны </w:t>
      </w:r>
      <w:r w:rsidRPr="00DD6E3A">
        <w:rPr>
          <w:rFonts w:ascii="Times New Roman" w:hAnsi="Times New Roman"/>
          <w:sz w:val="28"/>
          <w:szCs w:val="28"/>
          <w:lang w:eastAsia="ru-RU"/>
        </w:rPr>
        <w:t>являются одной из многих разновидностей свободных зон и относятся к группе сервисных. Их главное отличие состоит в том, что зарегистрированные в них предприятия не имеют права осуществлять какую-либо производственную деятельность. Термин «оффшор» происходит от английского слова «</w:t>
      </w:r>
      <w:r w:rsidRPr="00DD6E3A">
        <w:rPr>
          <w:rFonts w:ascii="Times New Roman" w:hAnsi="Times New Roman"/>
          <w:sz w:val="28"/>
          <w:szCs w:val="28"/>
          <w:lang w:val="en-US" w:eastAsia="ru-RU"/>
        </w:rPr>
        <w:t>off</w:t>
      </w:r>
      <w:r w:rsidRPr="00DD6E3A">
        <w:rPr>
          <w:rFonts w:ascii="Times New Roman" w:hAnsi="Times New Roman"/>
          <w:sz w:val="28"/>
          <w:szCs w:val="28"/>
          <w:lang w:eastAsia="ru-RU"/>
        </w:rPr>
        <w:t>-</w:t>
      </w:r>
      <w:r w:rsidRPr="00DD6E3A">
        <w:rPr>
          <w:rFonts w:ascii="Times New Roman" w:hAnsi="Times New Roman"/>
          <w:sz w:val="28"/>
          <w:szCs w:val="28"/>
          <w:lang w:val="en-US" w:eastAsia="ru-RU"/>
        </w:rPr>
        <w:t>shore</w:t>
      </w:r>
      <w:r w:rsidRPr="00DD6E3A">
        <w:rPr>
          <w:rFonts w:ascii="Times New Roman" w:hAnsi="Times New Roman"/>
          <w:sz w:val="28"/>
          <w:szCs w:val="28"/>
          <w:lang w:eastAsia="ru-RU"/>
        </w:rPr>
        <w:t>» и буквально переводится на русский язык как «вне берега», «в открытом море», «изолированный», а в широком юридическом и экономическом толковании — как «пользующийся льготами при соблюдении определенных условий». В британских экономических справочниках оффшорные центры определяются как территории с низкими и даже нулевыми ставками налогов на доходы и имущество, где местное трастовое законодательство позволяет выгодно хранить активы и вести хозяйственную, особенно финансовую, деятельность со значительными налоговыми льготами. В Указании ЦБ от 12.02.1999 г. № 500-У и Положении ЦБ от 20.07.1999 г. № 82-И впервые дано определение оффшору как явлению и все иностранные инвесторы разделены на две группы: оффшорные и неоффшорные компании по критерию — стране регистрации. Таким образом, в первой группе оказались как оффшоры по определению и философии ведения бизнеса, так и те, кто это слово никогда еще не слышал.</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Следует отметить, что термин «оффшорный» не является официальным в деловом мире, а используется для упрощения определения тех компаний, которые отвечают следующим условиям:</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принадлежат нерезидентам страны регистрации;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не имеют реальных офисов в стране регистрации и управляются из-за рубежа;</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не имеют права извлекать доходы из местных источников и но этой причине не являются конкурентами для местных компаний;</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не подлежат в стране регистрации никакому налогообложению;</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сдают только минимальную юридическую отчетность, финансовой отчетности нет;</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ежегодно платят некоторую пошлину за продление регистрации.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Зарождение такого явления, как оффшорный бизнес, произошло после Второй мировой войны, когда развитие деловых отношений потребовало создания наиболее прогрессивных форм бизнеса, в первую очередь финансового. Многие малые юрисдикции мира с целью оживления деловой активности на своей территории обратились к различным формам налоговых льгот, что со временем привело к созданию «налоговых убежищ» и оффшорных зон.</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Оффшорная компания — это компания, которая не ведет хозяйственной деятельности в стране своей регистрации, а владельцы этих компаний — нерезиденты этих стран. Оффшорные центры — это страны и территории, проводящие регистрацию компаний иностранных резидентов под своей юрисдикц</w:t>
      </w:r>
      <w:r w:rsidR="006C6141" w:rsidRPr="00DD6E3A">
        <w:rPr>
          <w:rFonts w:ascii="Times New Roman" w:hAnsi="Times New Roman"/>
          <w:sz w:val="28"/>
          <w:szCs w:val="28"/>
          <w:lang w:eastAsia="ru-RU"/>
        </w:rPr>
        <w:t>ией и предоставляющие им право</w:t>
      </w:r>
      <w:r w:rsidRPr="00DD6E3A">
        <w:rPr>
          <w:rFonts w:ascii="Times New Roman" w:hAnsi="Times New Roman"/>
          <w:sz w:val="28"/>
          <w:szCs w:val="28"/>
          <w:lang w:eastAsia="ru-RU"/>
        </w:rPr>
        <w:t>ведения льготных зарубежных коммерческих операций под своим «мягким» контролем на основании действующих законов.</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Как правило, в этих странах очень низкое или вообще никакого налогообложения оффшорных компаний (лишь только фиксированный ежегодный сбор).</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качестве оффшорных юрисдикции наиболее часто выступают небольшие независимые государства или обособленные территории, обладающие особым государственно-правовым статусом. Власти этих юрисдикции</w:t>
      </w:r>
      <w:r w:rsidR="00DD6E3A">
        <w:rPr>
          <w:rFonts w:ascii="Times New Roman" w:hAnsi="Times New Roman"/>
          <w:sz w:val="28"/>
          <w:szCs w:val="28"/>
          <w:lang w:eastAsia="ru-RU"/>
        </w:rPr>
        <w:t xml:space="preserve"> </w:t>
      </w:r>
      <w:r w:rsidRPr="00DD6E3A">
        <w:rPr>
          <w:rFonts w:ascii="Times New Roman" w:hAnsi="Times New Roman"/>
          <w:sz w:val="28"/>
          <w:szCs w:val="28"/>
          <w:lang w:eastAsia="ru-RU"/>
        </w:rPr>
        <w:t>стимулируют развитие сектора оффшорных услуг с целью привлечения иностранного капитала, увеличения занятости и повышения деловой активности.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Основным признаком оффшорной юрисдикции является льготный характер налогообложения. Налоговые льготы для компаний, зарегистрированных в оффшорной зоне, или оффшорных компаний весьма существенны и, как правило, представляют собой полное освобождение от уплаты всех местных налогов. Льготный режим в оффшорной зоне определяется также отсутствием валютных ограничений, свободным вывозом прибылей, отсутствием таможенных пошлин и сборов для иностранных инвесторов, низким уровнем уставного капитала. Важным фактором привлекательности оффшора является стабильность этого режима. Обычно в течение 15-25 лет с момента регистрации оффшорной компании инвестор гарантирован от неблагоприятных для него изменений в оффшорной зоне.</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Для стран, создающих оффшорные зоны на своей территории, выгода состоит в привлечении дополнительных иностранных инвестиций, увеличении доходов, создании новых рабочих мест, что способствует развитию национальной экономики. Причем зарубежные эксперты доказали, что, привлекая предпринимателей в «безналоговый рай» (оффшорные зоны), одновременно эти государства привлекают и огромные денежные средства нерезидентов в собственные банки, что приносит, несомненно, больший эффект, чем жесткое налогообложение местных жителей.</w:t>
      </w:r>
      <w:r w:rsidRPr="00DD6E3A">
        <w:rPr>
          <w:rFonts w:ascii="Times New Roman" w:hAnsi="Times New Roman"/>
          <w:sz w:val="28"/>
          <w:szCs w:val="28"/>
          <w:vertAlign w:val="superscript"/>
          <w:lang w:eastAsia="ru-RU"/>
        </w:rPr>
        <w:t>1</w:t>
      </w:r>
      <w:r w:rsidRPr="00DD6E3A">
        <w:rPr>
          <w:rFonts w:ascii="Times New Roman" w:hAnsi="Times New Roman"/>
          <w:sz w:val="28"/>
          <w:szCs w:val="28"/>
          <w:lang w:eastAsia="ru-RU"/>
        </w:rPr>
        <w:t xml:space="preserve"> Специализированные оффшорные территории стремятся предоставить иностранным инвесторам новые возможности и льготы. В этой сфере ощущается довольно острая конкуренция за привлечение капитала. Несмотря на </w:t>
      </w:r>
      <w:r w:rsidR="006C6141" w:rsidRPr="00DD6E3A">
        <w:rPr>
          <w:rFonts w:ascii="Times New Roman" w:hAnsi="Times New Roman"/>
          <w:sz w:val="28"/>
          <w:szCs w:val="28"/>
          <w:lang w:eastAsia="ru-RU"/>
        </w:rPr>
        <w:t>то,</w:t>
      </w:r>
      <w:r w:rsidRPr="00DD6E3A">
        <w:rPr>
          <w:rFonts w:ascii="Times New Roman" w:hAnsi="Times New Roman"/>
          <w:sz w:val="28"/>
          <w:szCs w:val="28"/>
          <w:lang w:eastAsia="ru-RU"/>
        </w:rPr>
        <w:t xml:space="preserve"> что в ряде стран существует развернутое «антиоффшорное» законодательство, в сложной системе современного международного бизнеса для оффшорных фирм остается обширное поле деятельности. Оффшорный бизнес развивается крайне динамично. В нем постоянно проявляются новые деловые возможности и сферы применения капитала. Они должны постоянно находиться в центре внимания российских предпринимателей.</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Для хозяйствующих субъектов оффшорная компания является как инструментом налогового планирования, так и средством управления риском и повышения надежности вложения капиталов.</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xml:space="preserve">Управление рисками </w:t>
      </w:r>
      <w:r w:rsidR="001115F8" w:rsidRPr="00DD6E3A">
        <w:rPr>
          <w:rFonts w:ascii="Times New Roman" w:hAnsi="Times New Roman"/>
          <w:sz w:val="28"/>
          <w:szCs w:val="28"/>
          <w:lang w:eastAsia="ru-RU"/>
        </w:rPr>
        <w:t>заключается,</w:t>
      </w:r>
      <w:r w:rsidRPr="00DD6E3A">
        <w:rPr>
          <w:rFonts w:ascii="Times New Roman" w:hAnsi="Times New Roman"/>
          <w:sz w:val="28"/>
          <w:szCs w:val="28"/>
          <w:lang w:eastAsia="ru-RU"/>
        </w:rPr>
        <w:t xml:space="preserve"> прежде всего</w:t>
      </w:r>
      <w:r w:rsidR="00DD6E3A">
        <w:rPr>
          <w:rFonts w:ascii="Times New Roman" w:hAnsi="Times New Roman"/>
          <w:sz w:val="28"/>
          <w:szCs w:val="28"/>
          <w:lang w:eastAsia="ru-RU"/>
        </w:rPr>
        <w:t>,</w:t>
      </w:r>
      <w:r w:rsidRPr="00DD6E3A">
        <w:rPr>
          <w:rFonts w:ascii="Times New Roman" w:hAnsi="Times New Roman"/>
          <w:sz w:val="28"/>
          <w:szCs w:val="28"/>
          <w:lang w:eastAsia="ru-RU"/>
        </w:rPr>
        <w:t xml:space="preserve"> в регистрации предприятия и размещении его активов в более политически и экономически стабильном регионе мира и достигается путем создания гибкой и подвижной системы перераспределения активов с целью минимизации рисков и повышения устойчивости международного предприятия. В случае появления признаков нестабильности или иных рисков оффшорные структуры позволяют быстро перевести капитал в более надежный район и создать для него убежище, например траст. В качестве управления риском можно рассматривать и операции по валютному страхованию.</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Оффшорные компании выступают базой для перевода капиталов путем учредительских операций. Это облегчается относительной дешевизной оффшорной</w:t>
      </w:r>
      <w:r w:rsidR="00DD6E3A">
        <w:rPr>
          <w:rFonts w:ascii="Times New Roman" w:hAnsi="Times New Roman"/>
          <w:sz w:val="28"/>
          <w:szCs w:val="28"/>
          <w:lang w:eastAsia="ru-RU"/>
        </w:rPr>
        <w:t xml:space="preserve"> </w:t>
      </w:r>
      <w:r w:rsidRPr="00DD6E3A">
        <w:rPr>
          <w:rFonts w:ascii="Times New Roman" w:hAnsi="Times New Roman"/>
          <w:sz w:val="28"/>
          <w:szCs w:val="28"/>
          <w:lang w:eastAsia="ru-RU"/>
        </w:rPr>
        <w:t>фирмы, а также возможностью управлять ею через секретарскую компанию Оффшорная фирма способна создать предс</w:t>
      </w:r>
      <w:r w:rsidR="001115F8" w:rsidRPr="00DD6E3A">
        <w:rPr>
          <w:rFonts w:ascii="Times New Roman" w:hAnsi="Times New Roman"/>
          <w:sz w:val="28"/>
          <w:szCs w:val="28"/>
          <w:lang w:eastAsia="ru-RU"/>
        </w:rPr>
        <w:t>тавительство, дочерние фирмы или</w:t>
      </w:r>
      <w:r w:rsidRPr="00DD6E3A">
        <w:rPr>
          <w:rFonts w:ascii="Times New Roman" w:hAnsi="Times New Roman"/>
          <w:sz w:val="28"/>
          <w:szCs w:val="28"/>
          <w:lang w:eastAsia="ru-RU"/>
        </w:rPr>
        <w:t xml:space="preserve"> совместное предприятие в России. Несложн</w:t>
      </w:r>
      <w:r w:rsidR="001115F8" w:rsidRPr="00DD6E3A">
        <w:rPr>
          <w:rFonts w:ascii="Times New Roman" w:hAnsi="Times New Roman"/>
          <w:sz w:val="28"/>
          <w:szCs w:val="28"/>
          <w:lang w:eastAsia="ru-RU"/>
        </w:rPr>
        <w:t>о также ликвидировать представи</w:t>
      </w:r>
      <w:r w:rsidRPr="00DD6E3A">
        <w:rPr>
          <w:rFonts w:ascii="Times New Roman" w:hAnsi="Times New Roman"/>
          <w:sz w:val="28"/>
          <w:szCs w:val="28"/>
          <w:lang w:eastAsia="ru-RU"/>
        </w:rPr>
        <w:t xml:space="preserve">тельство оффшорной фирмы или прекратить ее участие </w:t>
      </w:r>
      <w:r w:rsidR="001115F8" w:rsidRPr="00DD6E3A">
        <w:rPr>
          <w:rFonts w:ascii="Times New Roman" w:hAnsi="Times New Roman"/>
          <w:sz w:val="28"/>
          <w:szCs w:val="28"/>
          <w:lang w:eastAsia="ru-RU"/>
        </w:rPr>
        <w:t>в совместном предприя</w:t>
      </w:r>
      <w:r w:rsidRPr="00DD6E3A">
        <w:rPr>
          <w:rFonts w:ascii="Times New Roman" w:hAnsi="Times New Roman"/>
          <w:sz w:val="28"/>
          <w:szCs w:val="28"/>
          <w:lang w:eastAsia="ru-RU"/>
        </w:rPr>
        <w:t>тии. Во многих странах (включая Россию) в</w:t>
      </w:r>
      <w:r w:rsidR="001115F8" w:rsidRPr="00DD6E3A">
        <w:rPr>
          <w:rFonts w:ascii="Times New Roman" w:hAnsi="Times New Roman"/>
          <w:sz w:val="28"/>
          <w:szCs w:val="28"/>
          <w:lang w:eastAsia="ru-RU"/>
        </w:rPr>
        <w:t>ложения в уставные капиталы рас</w:t>
      </w:r>
      <w:r w:rsidRPr="00DD6E3A">
        <w:rPr>
          <w:rFonts w:ascii="Times New Roman" w:hAnsi="Times New Roman"/>
          <w:sz w:val="28"/>
          <w:szCs w:val="28"/>
          <w:lang w:eastAsia="ru-RU"/>
        </w:rPr>
        <w:t>сматриваются как иностранные инвестиции</w:t>
      </w:r>
      <w:r w:rsidR="001115F8" w:rsidRPr="00DD6E3A">
        <w:rPr>
          <w:rFonts w:ascii="Times New Roman" w:hAnsi="Times New Roman"/>
          <w:sz w:val="28"/>
          <w:szCs w:val="28"/>
          <w:lang w:eastAsia="ru-RU"/>
        </w:rPr>
        <w:t>. Они пользуются дополнительными</w:t>
      </w:r>
      <w:r w:rsidRPr="00DD6E3A">
        <w:rPr>
          <w:rFonts w:ascii="Times New Roman" w:hAnsi="Times New Roman"/>
          <w:sz w:val="28"/>
          <w:szCs w:val="28"/>
          <w:lang w:eastAsia="ru-RU"/>
        </w:rPr>
        <w:t xml:space="preserve"> правовыми гарантиями и налоговыми льготами.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Наконец, оффшорные фирмы, их представительства и компании в некоторые юрисдикциях выполняют функции штаб-квартиры или компании оперативно» управления международной компании. В качестве такой структуры может выступать холдинговая компания в льготно</w:t>
      </w:r>
      <w:r w:rsidR="006C6141" w:rsidRPr="00DD6E3A">
        <w:rPr>
          <w:rFonts w:ascii="Times New Roman" w:hAnsi="Times New Roman"/>
          <w:sz w:val="28"/>
          <w:szCs w:val="28"/>
          <w:lang w:eastAsia="ru-RU"/>
        </w:rPr>
        <w:t>й «холдинговой» юрисдикции. Речь</w:t>
      </w:r>
      <w:r w:rsidRPr="00DD6E3A">
        <w:rPr>
          <w:rFonts w:ascii="Times New Roman" w:hAnsi="Times New Roman"/>
          <w:sz w:val="28"/>
          <w:szCs w:val="28"/>
          <w:lang w:eastAsia="ru-RU"/>
        </w:rPr>
        <w:t xml:space="preserve"> в данном случае идет об организации с пом</w:t>
      </w:r>
      <w:r w:rsidR="00DD6E3A">
        <w:rPr>
          <w:rFonts w:ascii="Times New Roman" w:hAnsi="Times New Roman"/>
          <w:sz w:val="28"/>
          <w:szCs w:val="28"/>
          <w:lang w:eastAsia="ru-RU"/>
        </w:rPr>
        <w:t>ощью оффшорных и других льготных</w:t>
      </w:r>
      <w:r w:rsidRPr="00DD6E3A">
        <w:rPr>
          <w:rFonts w:ascii="Times New Roman" w:hAnsi="Times New Roman"/>
          <w:sz w:val="28"/>
          <w:szCs w:val="28"/>
          <w:lang w:eastAsia="ru-RU"/>
        </w:rPr>
        <w:t xml:space="preserve"> фирм системы управления международными операциями компаний.</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Для небольших компаний оффшорный бизн</w:t>
      </w:r>
      <w:r w:rsidR="001115F8" w:rsidRPr="00DD6E3A">
        <w:rPr>
          <w:rFonts w:ascii="Times New Roman" w:hAnsi="Times New Roman"/>
          <w:sz w:val="28"/>
          <w:szCs w:val="28"/>
          <w:lang w:eastAsia="ru-RU"/>
        </w:rPr>
        <w:t>ес предоставляет широкие возмож</w:t>
      </w:r>
      <w:r w:rsidRPr="00DD6E3A">
        <w:rPr>
          <w:rFonts w:ascii="Times New Roman" w:hAnsi="Times New Roman"/>
          <w:sz w:val="28"/>
          <w:szCs w:val="28"/>
          <w:lang w:eastAsia="ru-RU"/>
        </w:rPr>
        <w:t>ности доступа к современным формам финансового сервиса (например, корпоративным кредитным карточкам), к услугам по владению и распоряжению недвижимостью, управлению капиталом, к простым схемам налогового планирования</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Обобщая методы работы оффшорных фир</w:t>
      </w:r>
      <w:r w:rsidR="001115F8" w:rsidRPr="00DD6E3A">
        <w:rPr>
          <w:rFonts w:ascii="Times New Roman" w:hAnsi="Times New Roman"/>
          <w:sz w:val="28"/>
          <w:szCs w:val="28"/>
          <w:lang w:eastAsia="ru-RU"/>
        </w:rPr>
        <w:t>м, необходимо помнить о том, что</w:t>
      </w:r>
      <w:r w:rsidRPr="00DD6E3A">
        <w:rPr>
          <w:rFonts w:ascii="Times New Roman" w:hAnsi="Times New Roman"/>
          <w:sz w:val="28"/>
          <w:szCs w:val="28"/>
          <w:lang w:eastAsia="ru-RU"/>
        </w:rPr>
        <w:t xml:space="preserve"> определенные налоговые оазисы предоставляют привилегии для некоторых определенных видов бизнеса: судовладения, рас</w:t>
      </w:r>
      <w:r w:rsidR="001115F8" w:rsidRPr="00DD6E3A">
        <w:rPr>
          <w:rFonts w:ascii="Times New Roman" w:hAnsi="Times New Roman"/>
          <w:sz w:val="28"/>
          <w:szCs w:val="28"/>
          <w:lang w:eastAsia="ru-RU"/>
        </w:rPr>
        <w:t>поряжения недвижимостью, иннова</w:t>
      </w:r>
      <w:r w:rsidRPr="00DD6E3A">
        <w:rPr>
          <w:rFonts w:ascii="Times New Roman" w:hAnsi="Times New Roman"/>
          <w:sz w:val="28"/>
          <w:szCs w:val="28"/>
          <w:lang w:eastAsia="ru-RU"/>
        </w:rPr>
        <w:t>ционной деятельности, банковским и финансовым компаниям, холдингам и т. д.</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xml:space="preserve">Методы и технологии оффшорного бизнеса </w:t>
      </w:r>
      <w:r w:rsidR="001115F8" w:rsidRPr="00DD6E3A">
        <w:rPr>
          <w:rFonts w:ascii="Times New Roman" w:hAnsi="Times New Roman"/>
          <w:sz w:val="28"/>
          <w:szCs w:val="28"/>
          <w:lang w:eastAsia="ru-RU"/>
        </w:rPr>
        <w:t>в настоящее время становятся все</w:t>
      </w:r>
      <w:r w:rsidRPr="00DD6E3A">
        <w:rPr>
          <w:rFonts w:ascii="Times New Roman" w:hAnsi="Times New Roman"/>
          <w:sz w:val="28"/>
          <w:szCs w:val="28"/>
          <w:lang w:eastAsia="ru-RU"/>
        </w:rPr>
        <w:t xml:space="preserve"> более разнообразными. В оффшорных схемах</w:t>
      </w:r>
      <w:r w:rsidR="001115F8" w:rsidRPr="00DD6E3A">
        <w:rPr>
          <w:rFonts w:ascii="Times New Roman" w:hAnsi="Times New Roman"/>
          <w:sz w:val="28"/>
          <w:szCs w:val="28"/>
          <w:lang w:eastAsia="ru-RU"/>
        </w:rPr>
        <w:t xml:space="preserve"> в настоящее время задействованы</w:t>
      </w:r>
      <w:r w:rsidR="00DD6E3A">
        <w:rPr>
          <w:rFonts w:ascii="Times New Roman" w:hAnsi="Times New Roman"/>
          <w:sz w:val="28"/>
          <w:szCs w:val="28"/>
          <w:lang w:eastAsia="ru-RU"/>
        </w:rPr>
        <w:t xml:space="preserve"> </w:t>
      </w:r>
      <w:r w:rsidRPr="00DD6E3A">
        <w:rPr>
          <w:rFonts w:ascii="Times New Roman" w:hAnsi="Times New Roman"/>
          <w:sz w:val="28"/>
          <w:szCs w:val="28"/>
          <w:lang w:eastAsia="ru-RU"/>
        </w:rPr>
        <w:t>не только предприятия корпоративного типа, но и другие организационно-правовые формы бизнеса: предпринимательское партнерство, компании с ограниченной ответственностью, а также некоторые комбинированные формы. В настоящее время оффшорный бизнес активно осваивает операции инвестиционной: и эмиссионного характера.</w:t>
      </w:r>
    </w:p>
    <w:p w:rsidR="00D6145F" w:rsidRPr="00DD6E3A" w:rsidRDefault="00D6145F" w:rsidP="00DD6E3A">
      <w:pPr>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Расширение спектра оффшорных услуг в Ро</w:t>
      </w:r>
      <w:r w:rsidR="001115F8" w:rsidRPr="00DD6E3A">
        <w:rPr>
          <w:rFonts w:ascii="Times New Roman" w:hAnsi="Times New Roman"/>
          <w:sz w:val="28"/>
          <w:szCs w:val="28"/>
          <w:lang w:eastAsia="ru-RU"/>
        </w:rPr>
        <w:t>ссии в полной мере соответствует</w:t>
      </w:r>
      <w:r w:rsidRPr="00DD6E3A">
        <w:rPr>
          <w:rFonts w:ascii="Times New Roman" w:hAnsi="Times New Roman"/>
          <w:sz w:val="28"/>
          <w:szCs w:val="28"/>
          <w:lang w:eastAsia="ru-RU"/>
        </w:rPr>
        <w:t xml:space="preserve"> мировым тенденциям развития этого сектора. В современн</w:t>
      </w:r>
      <w:r w:rsidR="006C6141" w:rsidRPr="00DD6E3A">
        <w:rPr>
          <w:rFonts w:ascii="Times New Roman" w:hAnsi="Times New Roman"/>
          <w:sz w:val="28"/>
          <w:szCs w:val="28"/>
          <w:lang w:eastAsia="ru-RU"/>
        </w:rPr>
        <w:t>ых условиях перед</w:t>
      </w:r>
      <w:r w:rsidRPr="00DD6E3A">
        <w:rPr>
          <w:rFonts w:ascii="Times New Roman" w:hAnsi="Times New Roman"/>
          <w:sz w:val="28"/>
          <w:szCs w:val="28"/>
          <w:lang w:eastAsia="ru-RU"/>
        </w:rPr>
        <w:t xml:space="preserve"> российскими предпринимателями встают вопросы по организации взаимодействия с зарубежными компаниями и эффективному управлению своими ресурсами. С помощью схем международного налогового и финансового планирования они стремятся разместить свои активы наиболее надежным, конфиденциальным и доходным образом.</w:t>
      </w:r>
    </w:p>
    <w:p w:rsidR="00D6145F" w:rsidRPr="00DD6E3A" w:rsidRDefault="00D6145F" w:rsidP="00DD6E3A">
      <w:pPr>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Механизм международного финансового планирования состоит в создании оффшорных убежищ капитала, направлении капиталов и доходов по оптимальным налоговым маршрутам, использовании трансфертных цен во внутрифирменных внешнеторговых операциях. Необходимо отметить, что в развитых зарубежных государствах (прежде всего в США, Великобритании, в Европейском союзе) существует весьма жесткое «антитрансфертное», «антиоффшорное» и «антидемпинговое» законодательство. Оно существенно ограничивает применение трансфертных цен и схем налогового планирования, однако не исключает его вовсе. В США и большинстве других развитых стран действует принцип «</w:t>
      </w:r>
      <w:r w:rsidRPr="00DD6E3A">
        <w:rPr>
          <w:rFonts w:ascii="Times New Roman" w:hAnsi="Times New Roman"/>
          <w:sz w:val="28"/>
          <w:szCs w:val="28"/>
          <w:lang w:val="en-US" w:eastAsia="ru-RU"/>
        </w:rPr>
        <w:t>arm</w:t>
      </w:r>
      <w:r w:rsidRPr="00DD6E3A">
        <w:rPr>
          <w:rFonts w:ascii="Times New Roman" w:hAnsi="Times New Roman"/>
          <w:sz w:val="28"/>
          <w:szCs w:val="28"/>
          <w:lang w:eastAsia="ru-RU"/>
        </w:rPr>
        <w:t>'</w:t>
      </w:r>
      <w:r w:rsidRPr="00DD6E3A">
        <w:rPr>
          <w:rFonts w:ascii="Times New Roman" w:hAnsi="Times New Roman"/>
          <w:sz w:val="28"/>
          <w:szCs w:val="28"/>
          <w:lang w:val="en-US" w:eastAsia="ru-RU"/>
        </w:rPr>
        <w:t>s</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length</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basis</w:t>
      </w:r>
      <w:r w:rsidRPr="00DD6E3A">
        <w:rPr>
          <w:rFonts w:ascii="Times New Roman" w:hAnsi="Times New Roman"/>
          <w:sz w:val="28"/>
          <w:szCs w:val="28"/>
          <w:lang w:eastAsia="ru-RU"/>
        </w:rPr>
        <w:t>» — правило «вытянутой руки». Оно означает, что в налоговых целях условия внутрифирменной сделки определяются на базе аналогичных операций в аналогичных условиях. Антиоффшорное законодательство США выводит оффшорные фирмы из сферы действия системы налогового кредита (</w:t>
      </w:r>
      <w:r w:rsidRPr="00DD6E3A">
        <w:rPr>
          <w:rFonts w:ascii="Times New Roman" w:hAnsi="Times New Roman"/>
          <w:sz w:val="28"/>
          <w:szCs w:val="28"/>
          <w:lang w:val="en-US" w:eastAsia="ru-RU"/>
        </w:rPr>
        <w:t>tax</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credit</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system</w:t>
      </w:r>
      <w:r w:rsidRPr="00DD6E3A">
        <w:rPr>
          <w:rFonts w:ascii="Times New Roman" w:hAnsi="Times New Roman"/>
          <w:sz w:val="28"/>
          <w:szCs w:val="28"/>
          <w:lang w:eastAsia="ru-RU"/>
        </w:rPr>
        <w:t xml:space="preserve">). </w:t>
      </w:r>
      <w:r w:rsidRPr="00DD6E3A">
        <w:rPr>
          <w:rFonts w:ascii="Times New Roman" w:hAnsi="Times New Roman"/>
          <w:i/>
          <w:iCs/>
          <w:sz w:val="28"/>
          <w:szCs w:val="28"/>
          <w:lang w:eastAsia="ru-RU"/>
        </w:rPr>
        <w:t xml:space="preserve">Это </w:t>
      </w:r>
      <w:r w:rsidRPr="00DD6E3A">
        <w:rPr>
          <w:rFonts w:ascii="Times New Roman" w:hAnsi="Times New Roman"/>
          <w:sz w:val="28"/>
          <w:szCs w:val="28"/>
          <w:lang w:eastAsia="ru-RU"/>
        </w:rPr>
        <w:t>означает, что доходы дочерних фирм в налоговых зонах в полном объеме подлежат налогообложению на территории США. Оффшорные фирмы исключаются из действия соглашений об устранении двойного налогообложения (</w:t>
      </w:r>
      <w:r w:rsidRPr="00DD6E3A">
        <w:rPr>
          <w:rFonts w:ascii="Times New Roman" w:hAnsi="Times New Roman"/>
          <w:sz w:val="28"/>
          <w:szCs w:val="28"/>
          <w:lang w:val="en-US" w:eastAsia="ru-RU"/>
        </w:rPr>
        <w:t>double</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taxation</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aviodance</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treaties</w:t>
      </w:r>
      <w:r w:rsidRPr="00DD6E3A">
        <w:rPr>
          <w:rFonts w:ascii="Times New Roman" w:hAnsi="Times New Roman"/>
          <w:sz w:val="28"/>
          <w:szCs w:val="28"/>
          <w:lang w:eastAsia="ru-RU"/>
        </w:rPr>
        <w:t>). Антидемпинговые нормы предписывают, чтобы цена продукции определялась издержками производства и сравнительными преимуществами производителя. Периодически составляются международн</w:t>
      </w:r>
      <w:r w:rsidR="006C6141" w:rsidRPr="00DD6E3A">
        <w:rPr>
          <w:rFonts w:ascii="Times New Roman" w:hAnsi="Times New Roman"/>
          <w:sz w:val="28"/>
          <w:szCs w:val="28"/>
          <w:lang w:eastAsia="ru-RU"/>
        </w:rPr>
        <w:t xml:space="preserve">ые черные списки оффшорных зон </w:t>
      </w:r>
      <w:r w:rsidRPr="00DD6E3A">
        <w:rPr>
          <w:rFonts w:ascii="Times New Roman" w:hAnsi="Times New Roman"/>
          <w:sz w:val="28"/>
          <w:szCs w:val="28"/>
          <w:lang w:eastAsia="ru-RU"/>
        </w:rPr>
        <w:t xml:space="preserve">, в которые в начале </w:t>
      </w:r>
      <w:smartTag w:uri="urn:schemas-microsoft-com:office:smarttags" w:element="metricconverter">
        <w:smartTagPr>
          <w:attr w:name="ProductID" w:val="2002 г"/>
        </w:smartTagPr>
        <w:r w:rsidRPr="00DD6E3A">
          <w:rPr>
            <w:rFonts w:ascii="Times New Roman" w:hAnsi="Times New Roman"/>
            <w:sz w:val="28"/>
            <w:szCs w:val="28"/>
            <w:lang w:eastAsia="ru-RU"/>
          </w:rPr>
          <w:t>2002 г</w:t>
        </w:r>
      </w:smartTag>
      <w:r w:rsidRPr="00DD6E3A">
        <w:rPr>
          <w:rFonts w:ascii="Times New Roman" w:hAnsi="Times New Roman"/>
          <w:sz w:val="28"/>
          <w:szCs w:val="28"/>
          <w:lang w:eastAsia="ru-RU"/>
        </w:rPr>
        <w:t xml:space="preserve">. попала и Россия. Однако уже в октябре </w:t>
      </w:r>
      <w:smartTag w:uri="urn:schemas-microsoft-com:office:smarttags" w:element="metricconverter">
        <w:smartTagPr>
          <w:attr w:name="ProductID" w:val="2002 г"/>
        </w:smartTagPr>
        <w:r w:rsidRPr="00DD6E3A">
          <w:rPr>
            <w:rFonts w:ascii="Times New Roman" w:hAnsi="Times New Roman"/>
            <w:sz w:val="28"/>
            <w:szCs w:val="28"/>
            <w:lang w:eastAsia="ru-RU"/>
          </w:rPr>
          <w:t>2002 г</w:t>
        </w:r>
      </w:smartTag>
      <w:r w:rsidRPr="00DD6E3A">
        <w:rPr>
          <w:rFonts w:ascii="Times New Roman" w:hAnsi="Times New Roman"/>
          <w:sz w:val="28"/>
          <w:szCs w:val="28"/>
          <w:lang w:eastAsia="ru-RU"/>
        </w:rPr>
        <w:t>. было принято решение об исключении нашей страны из данного списка.</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Таким образом, в современных условиях международное налоговое планирование должно осуществляться в рамках действующей системы ограничений. Для этого формируются специальные «каналы» для международных переводов капиталов и доходов от них. Разрабатываются схемы валютного хеджирования зарубежных финансовых активов, организуется управление временно свободными остатками и резервами зарубежных фирм. Ресурсы концентрируются на счетах компаний и банков в максимально благоприятных с налоговой точки зрения и политически стабильных юрисдикциях. Механизм международного планирования финансовых операций интенсивно осваивается и российским бизнесом.</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мировой деловой практике выработано большое количество корпоративных схем и организационных методов, обеспечивающих оптимальное проведение зарубежных операций.</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Одним из наиболее широко распространенных корпоративных инструментов является оффшорная компания, которая действует в безналоговых или льготных налоговых условиях. Функционирование и управление оффшорной компанией упрощенно и экономично. Не требуется проведения аудиторских проверок, подачи налоговых деклараций. Собрания акционеров и директоров проводятся «формально». Управление даже большим числом оффшорных компаний не требует больших административных затрат.</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Владение оффшорными фирмами, как правило, осуществляется через «номинальных» акционеров (</w:t>
      </w:r>
      <w:r w:rsidRPr="00DD6E3A">
        <w:rPr>
          <w:rFonts w:ascii="Times New Roman" w:hAnsi="Times New Roman"/>
          <w:sz w:val="28"/>
          <w:szCs w:val="28"/>
          <w:lang w:val="en-US" w:eastAsia="ru-RU"/>
        </w:rPr>
        <w:t>nominee</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shareholders</w:t>
      </w:r>
      <w:r w:rsidRPr="00DD6E3A">
        <w:rPr>
          <w:rFonts w:ascii="Times New Roman" w:hAnsi="Times New Roman"/>
          <w:sz w:val="28"/>
          <w:szCs w:val="28"/>
          <w:lang w:eastAsia="ru-RU"/>
        </w:rPr>
        <w:t>) и директоров (</w:t>
      </w:r>
      <w:r w:rsidRPr="00DD6E3A">
        <w:rPr>
          <w:rFonts w:ascii="Times New Roman" w:hAnsi="Times New Roman"/>
          <w:sz w:val="28"/>
          <w:szCs w:val="28"/>
          <w:lang w:val="en-US" w:eastAsia="ru-RU"/>
        </w:rPr>
        <w:t>nominee</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directors</w:t>
      </w:r>
      <w:r w:rsidRPr="00DD6E3A">
        <w:rPr>
          <w:rFonts w:ascii="Times New Roman" w:hAnsi="Times New Roman"/>
          <w:sz w:val="28"/>
          <w:szCs w:val="28"/>
          <w:lang w:eastAsia="ru-RU"/>
        </w:rPr>
        <w:t>). Статус номинального владения во многих оффшорных юрисдикциях предусмотрен законодательством.</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Организационные формы оффшорных предприятий в последние годы стали более разнообразными. В некоторых юрисдикциях (Ирландия) существует институт доверенных директоров (</w:t>
      </w:r>
      <w:r w:rsidRPr="00DD6E3A">
        <w:rPr>
          <w:rFonts w:ascii="Times New Roman" w:hAnsi="Times New Roman"/>
          <w:sz w:val="28"/>
          <w:szCs w:val="28"/>
          <w:lang w:val="en-US" w:eastAsia="ru-RU"/>
        </w:rPr>
        <w:t>Third</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party</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directors</w:t>
      </w:r>
      <w:r w:rsidRPr="00DD6E3A">
        <w:rPr>
          <w:rFonts w:ascii="Times New Roman" w:hAnsi="Times New Roman"/>
          <w:sz w:val="28"/>
          <w:szCs w:val="28"/>
          <w:lang w:eastAsia="ru-RU"/>
        </w:rPr>
        <w:t>). Они имеют официальное право управлять компанией в интересах третьих лиц, например материнского холдинга. В последнее время появилось множество новых форм предприятий оффшорного типа. Они именуются как компании международного бизнеса (</w:t>
      </w:r>
      <w:r w:rsidRPr="00DD6E3A">
        <w:rPr>
          <w:rFonts w:ascii="Times New Roman" w:hAnsi="Times New Roman"/>
          <w:sz w:val="28"/>
          <w:szCs w:val="28"/>
          <w:lang w:val="en-US" w:eastAsia="ru-RU"/>
        </w:rPr>
        <w:t>International</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Business</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Companies</w:t>
      </w:r>
      <w:r w:rsidRPr="00DD6E3A">
        <w:rPr>
          <w:rFonts w:ascii="Times New Roman" w:hAnsi="Times New Roman"/>
          <w:sz w:val="28"/>
          <w:szCs w:val="28"/>
          <w:lang w:eastAsia="ru-RU"/>
        </w:rPr>
        <w:t>), льготные или освобожденные компании (</w:t>
      </w:r>
      <w:r w:rsidRPr="00DD6E3A">
        <w:rPr>
          <w:rFonts w:ascii="Times New Roman" w:hAnsi="Times New Roman"/>
          <w:sz w:val="28"/>
          <w:szCs w:val="28"/>
          <w:lang w:val="en-US" w:eastAsia="ru-RU"/>
        </w:rPr>
        <w:t>exempt</w:t>
      </w:r>
      <w:r w:rsidRPr="00DD6E3A">
        <w:rPr>
          <w:rFonts w:ascii="Times New Roman" w:hAnsi="Times New Roman"/>
          <w:sz w:val="28"/>
          <w:szCs w:val="28"/>
          <w:lang w:eastAsia="ru-RU"/>
        </w:rPr>
        <w:t>). Отличие от классической оффшорной формулы здесь заключается в том, что они в ряде случаев имеют право открывать в оффшорной юрисдикции реальный функционирующий офис, вести бизнес и приобретать недвижимость. Однако уровень налогообложения для них не всегда является нулевым. В некоторых случаях устанавливается плавающая налоговая шкала: налоги зависят от типа бизнеса и места его ведения. Например, «льготные» компании Гибралтара имеют шкалу налогов от 2 до 17%.</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оффшорном бизнесе все чаше используются некорпоративные предприятия и «гибридные» правовые формы предпринимательства. Практически все основные оффшорные юрисдикции приняли закон</w:t>
      </w:r>
      <w:r w:rsidR="001115F8" w:rsidRPr="00DD6E3A">
        <w:rPr>
          <w:rFonts w:ascii="Times New Roman" w:hAnsi="Times New Roman"/>
          <w:sz w:val="28"/>
          <w:szCs w:val="28"/>
          <w:lang w:eastAsia="ru-RU"/>
        </w:rPr>
        <w:t>ы о предпринимательских партнер</w:t>
      </w:r>
      <w:r w:rsidRPr="00DD6E3A">
        <w:rPr>
          <w:rFonts w:ascii="Times New Roman" w:hAnsi="Times New Roman"/>
          <w:sz w:val="28"/>
          <w:szCs w:val="28"/>
          <w:lang w:eastAsia="ru-RU"/>
        </w:rPr>
        <w:t>ствах (</w:t>
      </w:r>
      <w:r w:rsidRPr="00DD6E3A">
        <w:rPr>
          <w:rFonts w:ascii="Times New Roman" w:hAnsi="Times New Roman"/>
          <w:sz w:val="28"/>
          <w:szCs w:val="28"/>
          <w:lang w:val="en-US" w:eastAsia="ru-RU"/>
        </w:rPr>
        <w:t>Limited</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Partnership</w:t>
      </w:r>
      <w:r w:rsidRPr="00DD6E3A">
        <w:rPr>
          <w:rFonts w:ascii="Times New Roman" w:hAnsi="Times New Roman"/>
          <w:sz w:val="28"/>
          <w:szCs w:val="28"/>
          <w:lang w:eastAsia="ru-RU"/>
        </w:rPr>
        <w:t>), обществах с ограниченной ответственностью (</w:t>
      </w:r>
      <w:r w:rsidRPr="00DD6E3A">
        <w:rPr>
          <w:rFonts w:ascii="Times New Roman" w:hAnsi="Times New Roman"/>
          <w:sz w:val="28"/>
          <w:szCs w:val="28"/>
          <w:lang w:val="en-US" w:eastAsia="ru-RU"/>
        </w:rPr>
        <w:t>Limited</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Liability</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Company</w:t>
      </w:r>
      <w:r w:rsidRPr="00DD6E3A">
        <w:rPr>
          <w:rFonts w:ascii="Times New Roman" w:hAnsi="Times New Roman"/>
          <w:sz w:val="28"/>
          <w:szCs w:val="28"/>
          <w:lang w:eastAsia="ru-RU"/>
        </w:rPr>
        <w:t>). В оффшорном бизнесе применяются компании, ограниченные по гарантии (</w:t>
      </w:r>
      <w:r w:rsidRPr="00DD6E3A">
        <w:rPr>
          <w:rFonts w:ascii="Times New Roman" w:hAnsi="Times New Roman"/>
          <w:sz w:val="28"/>
          <w:szCs w:val="28"/>
          <w:lang w:val="en-US" w:eastAsia="ru-RU"/>
        </w:rPr>
        <w:t>limited</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by</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garanty</w:t>
      </w:r>
      <w:r w:rsidRPr="00DD6E3A">
        <w:rPr>
          <w:rFonts w:ascii="Times New Roman" w:hAnsi="Times New Roman"/>
          <w:sz w:val="28"/>
          <w:szCs w:val="28"/>
          <w:lang w:eastAsia="ru-RU"/>
        </w:rPr>
        <w:t>), и компании (</w:t>
      </w:r>
      <w:r w:rsidRPr="00DD6E3A">
        <w:rPr>
          <w:rFonts w:ascii="Times New Roman" w:hAnsi="Times New Roman"/>
          <w:sz w:val="28"/>
          <w:szCs w:val="28"/>
          <w:lang w:val="en-US" w:eastAsia="ru-RU"/>
        </w:rPr>
        <w:t>unlimited</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company</w:t>
      </w:r>
      <w:r w:rsidRPr="00DD6E3A">
        <w:rPr>
          <w:rFonts w:ascii="Times New Roman" w:hAnsi="Times New Roman"/>
          <w:sz w:val="28"/>
          <w:szCs w:val="28"/>
          <w:lang w:eastAsia="ru-RU"/>
        </w:rPr>
        <w:t>) с неограниченной ответственностью владельцев.</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Хозяйствующими субъектами в зависимости от характера сделки подбираются компании с требуемыми свойствами или используются их комбинации.</w:t>
      </w:r>
    </w:p>
    <w:p w:rsidR="00D6145F" w:rsidRPr="00DD6E3A" w:rsidRDefault="00D6145F"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xml:space="preserve">Финансовый механизм оффшорной компании несложен. Административные расходы </w:t>
      </w:r>
      <w:r w:rsidR="001115F8" w:rsidRPr="00DD6E3A">
        <w:rPr>
          <w:rFonts w:ascii="Times New Roman" w:hAnsi="Times New Roman"/>
          <w:sz w:val="28"/>
          <w:szCs w:val="28"/>
          <w:lang w:eastAsia="ru-RU"/>
        </w:rPr>
        <w:t xml:space="preserve">оффшорной </w:t>
      </w:r>
      <w:r w:rsidRPr="00DD6E3A">
        <w:rPr>
          <w:rFonts w:ascii="Times New Roman" w:hAnsi="Times New Roman"/>
          <w:sz w:val="28"/>
          <w:szCs w:val="28"/>
          <w:lang w:eastAsia="ru-RU"/>
        </w:rPr>
        <w:t>фирмы исчерпываются ежегодными платежами и сборами за поддержание статуса оффшорной фирмы. Доходы компании можно разделить на текущие (от операционной деятельности, включая дивиденды и другие доходы на капитал) и инвестиционные (продажи долей и вложений в долгосрочные активы). Аналогично подразделяются расходы. Текущие расходы аналогичны затратам на производство товаров и услуг обычной фирмы. Инвестиционные затраты означают списание капитала при проведении инвестиций, а также любые перечисления средств материнской фирме и другим предприятиям. В принципе, для управления оффшорной компанией можно воспользоваться стандартным форматом баланса движения денежных средств (БДДС) и бухгалтерским балансом. При малом числе оффшорных фирм можно ограничиться лишь одним БДДС. В связи со значительной ролью внутрифирменных операций их в БДДС целесообразно выделять особой строкой внутрифирменные финансовые потоки.</w:t>
      </w:r>
    </w:p>
    <w:p w:rsidR="00062B59" w:rsidRPr="00DD6E3A" w:rsidRDefault="00D6145F" w:rsidP="00DD6E3A">
      <w:pPr>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Управление ф</w:t>
      </w:r>
      <w:r w:rsidR="00DD6E3A">
        <w:rPr>
          <w:rFonts w:ascii="Times New Roman" w:hAnsi="Times New Roman"/>
          <w:sz w:val="28"/>
          <w:szCs w:val="28"/>
          <w:lang w:eastAsia="ru-RU"/>
        </w:rPr>
        <w:t>инансами компании оффшорного тип</w:t>
      </w:r>
      <w:r w:rsidRPr="00DD6E3A">
        <w:rPr>
          <w:rFonts w:ascii="Times New Roman" w:hAnsi="Times New Roman"/>
          <w:sz w:val="28"/>
          <w:szCs w:val="28"/>
          <w:lang w:eastAsia="ru-RU"/>
        </w:rPr>
        <w:t xml:space="preserve">а предельно упрощено. Это связано с отсутствием налоговых обязательств и необходимости проводить аудиторские проверки. Не требуется поддерживать бухгалтерскую отчетность в каком-либо международном стандарте (хотя это вполне допустимо). Однако при наличии нескольких </w:t>
      </w:r>
      <w:r w:rsidR="001115F8" w:rsidRPr="00DD6E3A">
        <w:rPr>
          <w:rFonts w:ascii="Times New Roman" w:hAnsi="Times New Roman"/>
          <w:sz w:val="28"/>
          <w:szCs w:val="28"/>
          <w:lang w:eastAsia="ru-RU"/>
        </w:rPr>
        <w:t>оффшорных</w:t>
      </w:r>
      <w:r w:rsidRPr="00DD6E3A">
        <w:rPr>
          <w:rFonts w:ascii="Times New Roman" w:hAnsi="Times New Roman"/>
          <w:sz w:val="28"/>
          <w:szCs w:val="28"/>
          <w:lang w:eastAsia="ru-RU"/>
        </w:rPr>
        <w:t xml:space="preserve"> фирм, у каждой из которых свой сектор бизнеса, количество финансовой и оперативной информации возрастает. Но и в этом случае традиционный бухгалтерский учет можно заменить системой оперативно-аналитического учета зарубежных операций и не оформлять отчет о финансовых результатах. Документация по зарубежным активам в материнской</w:t>
      </w:r>
      <w:r w:rsidR="00062B59" w:rsidRPr="00DD6E3A">
        <w:rPr>
          <w:rFonts w:ascii="Times New Roman" w:hAnsi="Times New Roman"/>
          <w:sz w:val="28"/>
          <w:szCs w:val="28"/>
          <w:lang w:eastAsia="ru-RU"/>
        </w:rPr>
        <w:t xml:space="preserve"> фирме ведется не столько ради фискальных целей, сколько с целью управления и контроля. Необходимо также указать, что эффективность и итоги хозяйственной деятельности оффшорных фирм также должны определяться раздельно — по внутренним и внешним операциям компании.</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настоящее время типичной является ситуация, когда российское предприятие имеет за рубежом дочерние фирмы, хозяйственные объекты и разнообразные вложения. Они могут находиться в различных географических зонах и иметь различный правовой статус. Финансовые активы могут быть выражены в различных валютах и финансовых инструментах. Перед руководством материнской компании стоит задача контроля за структурой зарубежных вложений, их размещением и доходностью.</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Для принятия решения по внешнеэкономической деятельности целесообразно использовать различные варианты налоговой экономии. Величина прироста прибыли за счет увеличения объема экспорта рассчитывается исходя из валовой выручки от реализованной единицы продукции, себестоимости единицы, количества экспорта.</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xml:space="preserve">Экспортно-импортные операции с использованием оффшорных компаний позволяют получать дополнительную налоговую экономию. Для этого оффшорная компания заключает, например, два контракта: с оптовым </w:t>
      </w:r>
      <w:r w:rsidR="001115F8" w:rsidRPr="00DD6E3A">
        <w:rPr>
          <w:rFonts w:ascii="Times New Roman" w:hAnsi="Times New Roman"/>
          <w:sz w:val="28"/>
          <w:szCs w:val="28"/>
          <w:lang w:eastAsia="ru-RU"/>
        </w:rPr>
        <w:t>поставщи</w:t>
      </w:r>
      <w:r w:rsidRPr="00DD6E3A">
        <w:rPr>
          <w:rFonts w:ascii="Times New Roman" w:hAnsi="Times New Roman"/>
          <w:sz w:val="28"/>
          <w:szCs w:val="28"/>
          <w:lang w:eastAsia="ru-RU"/>
        </w:rPr>
        <w:t>ком-экспортером - на поставку импортеру (липу, принадлежащему РФ) партии товара по минимальной цене; с российской фирмой — на поставку товара по более высокой цене.</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Предоплата и оплата товара осуществляются из страны импортера поставщикам-экспортерам, а образовавшуюся разницу получает оффшорная компания.</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Оффшорный бизнес — достаточно эффективный инструмент планирования и управления хозяйственными связями. И, как правило, наибольший эффект достигается в результате использования систем материнских, дочерних и других аналогичных компаний. Однако следует отметить, что использование оффшора в большинстве случаев не влечет полного освобождения от налогов, а лишь позволяет снизить их в значительной степени. Оффшорный бизнес не является единственным вариантом снижения налогов в результате международного налогового планирования, так как существует возможность снижения налогов путем создания фирм в странах, с которыми имеется соглашение об устранении двойного налогообложения и в которых относительно низкий уровень налогообложения и налогового бремени.</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К особой группе задач относится создание эффективного механизма перемещения средств из одной юрисдикции в другую, изменения правой формы и статуса активов фирмы. Необходимо создание специальных каналов перевода доходов, их аккумулирования и последующего реинвестирования. С этой целью проводится поиск оптимальных налоговых маршрутов, создание организационных структур, обеспечивающих перемещение финансовых ресурсов в международном масштабе. Необходимо гибкое реагирование на изменение внешних условий. Планирование сети зарубежных фирм и филиалов требует изучения форм предпринимательской деятельности в различных странах мира, анализа налогового законодательство. Особое внимание следует уделить изучению сети международных налоговых соглашений об устранении двойного налогообложения. Все операции должны соответствовать долгосрочной стратегии фирмы.</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Таким образом, в ходе организации международных финансово-инвестиционных операций создаются дочерние компании двух типов:</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xml:space="preserve">• </w:t>
      </w:r>
      <w:r w:rsidRPr="00DD6E3A">
        <w:rPr>
          <w:rFonts w:ascii="Times New Roman" w:hAnsi="Times New Roman"/>
          <w:i/>
          <w:iCs/>
          <w:sz w:val="28"/>
          <w:szCs w:val="28"/>
          <w:lang w:eastAsia="ru-RU"/>
        </w:rPr>
        <w:t xml:space="preserve">оффшорная компания. </w:t>
      </w:r>
      <w:r w:rsidRPr="00DD6E3A">
        <w:rPr>
          <w:rFonts w:ascii="Times New Roman" w:hAnsi="Times New Roman"/>
          <w:sz w:val="28"/>
          <w:szCs w:val="28"/>
          <w:lang w:eastAsia="ru-RU"/>
        </w:rPr>
        <w:t>В качестве конечных и начальных пунктов международных «транзитных» схем обычно выступают «классические» оффшорные фирмы. На их счетах в безналоговых условиях аккумулируются полученные за рубежом доходы. Через оффшорные фирмы осуществляется управление резервами фирмы. Кроме того, оффшорные фирмы применяются в несложных схемах налогового планирования, в которых выступают в качестве разного рода посредников или стороны внутрифирменного договора.</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Наиболее популярными оффшорными юрисдикциями являются Британские Виргинские острова, Багамские острова, Панама, Остров Мэн, Гибралтар. Оффшорные фирмы регистрируются и в некоторых респектабельных странах, которые являются традиционными международными финансовыми центрами мира (Лихтенштейн, Люксембург и некоторые др.). Всего известно около 300 юрисдикции, предоставляющих иностранным компаниям возможности международного налогового планирования. Однако число классических оффшорных районов не превышает 50-60 (см. подробнее главу 7);</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xml:space="preserve">• </w:t>
      </w:r>
      <w:r w:rsidRPr="00DD6E3A">
        <w:rPr>
          <w:rFonts w:ascii="Times New Roman" w:hAnsi="Times New Roman"/>
          <w:i/>
          <w:iCs/>
          <w:sz w:val="28"/>
          <w:szCs w:val="28"/>
          <w:lang w:eastAsia="ru-RU"/>
        </w:rPr>
        <w:t xml:space="preserve">компания в «промежуточной» юрисдикции. </w:t>
      </w:r>
      <w:r w:rsidRPr="00DD6E3A">
        <w:rPr>
          <w:rFonts w:ascii="Times New Roman" w:hAnsi="Times New Roman"/>
          <w:sz w:val="28"/>
          <w:szCs w:val="28"/>
          <w:lang w:eastAsia="ru-RU"/>
        </w:rPr>
        <w:t xml:space="preserve">Они размещаются в странах, относящихся к категории юрисдикции с умеренной системой налогов, где созданы привилегии для компаний, специализирующихся на «транзитных» и инвестиционных операциях в интересах материнской фирмы. В этих странах существенно сокращены или сведены на нет налоги на прибыли и от доходов, полученных за рубежом, имеется широкая сеть соглашений об устранении двойного налогообложения. К этой группе стран относятся такие респектабельные государства Европы, как Швейцария, Нидерланды, Люксембург, Кипр, Дания, Ирландия, Австрия (эти страны подробно рассмотрены в параграфе 3.2 данной главы). Сервисные структуры, размещаемые в зарубежных зонах с «умеренным» уровнем налогообложения, бывают </w:t>
      </w:r>
      <w:r w:rsidRPr="00DD6E3A">
        <w:rPr>
          <w:rFonts w:ascii="Times New Roman" w:hAnsi="Times New Roman"/>
          <w:i/>
          <w:iCs/>
          <w:sz w:val="28"/>
          <w:szCs w:val="28"/>
          <w:lang w:eastAsia="ru-RU"/>
        </w:rPr>
        <w:t xml:space="preserve">четырех основных типов. </w:t>
      </w:r>
      <w:r w:rsidRPr="00DD6E3A">
        <w:rPr>
          <w:rFonts w:ascii="Times New Roman" w:hAnsi="Times New Roman"/>
          <w:sz w:val="28"/>
          <w:szCs w:val="28"/>
          <w:lang w:eastAsia="ru-RU"/>
        </w:rPr>
        <w:t>Это оперативно-холдинговые компании, финансовые компании и лицензионные фирмы, специализирующиеся на управлении зарубежными нематериальными активами, страховые и перестраховые компании.</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льготных «холдинговых» юрисдикциях холдингам предоставляются следующие основные виды льгот: снижение налога «у источника», освобождение от налогов на прибыль доходов в виде дивидендов; освобождение от налога на доходы от переоценки активов; снижение налога на собственный капитал (</w:t>
      </w:r>
      <w:r w:rsidRPr="00DD6E3A">
        <w:rPr>
          <w:rFonts w:ascii="Times New Roman" w:hAnsi="Times New Roman"/>
          <w:sz w:val="28"/>
          <w:szCs w:val="28"/>
          <w:lang w:val="en-US" w:eastAsia="ru-RU"/>
        </w:rPr>
        <w:t>net</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worth</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tax</w:t>
      </w:r>
      <w:r w:rsidRPr="00DD6E3A">
        <w:rPr>
          <w:rFonts w:ascii="Times New Roman" w:hAnsi="Times New Roman"/>
          <w:sz w:val="28"/>
          <w:szCs w:val="28"/>
          <w:lang w:eastAsia="ru-RU"/>
        </w:rPr>
        <w:t>).</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Эти привилегии неодинаковы и встречаются в различных комбинациях. Традиционными холдинговыми юрисдикциями считаются Нидерланды, Швейцария, Люксембург, Бельгия, Ирландия, с некоторыми оговорками к ним можно причислить Бельгию и Данию. В настоящее время появились новые территории, привлекающие холдинговые компании: Гибралтар, Мадейра и Маврикий. Условия создания и функционирования холдингов в различных юрисдикциях неодинаковы. Каждая из них имеет свою специфику, благоприятствующую проведению операций конкретных типов.</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качестве примера сравним деятельность холдинговой компании в Люксембурге и на Кипре. Люксембургский оффшорный холдинг освобождается от любых налогов на прибыль. Кипрская о</w:t>
      </w:r>
      <w:r w:rsidR="001115F8" w:rsidRPr="00DD6E3A">
        <w:rPr>
          <w:rFonts w:ascii="Times New Roman" w:hAnsi="Times New Roman"/>
          <w:sz w:val="28"/>
          <w:szCs w:val="28"/>
          <w:lang w:eastAsia="ru-RU"/>
        </w:rPr>
        <w:t>ф</w:t>
      </w:r>
      <w:r w:rsidRPr="00DD6E3A">
        <w:rPr>
          <w:rFonts w:ascii="Times New Roman" w:hAnsi="Times New Roman"/>
          <w:sz w:val="28"/>
          <w:szCs w:val="28"/>
          <w:lang w:eastAsia="ru-RU"/>
        </w:rPr>
        <w:t>фшорная компани</w:t>
      </w:r>
      <w:r w:rsidR="001115F8" w:rsidRPr="00DD6E3A">
        <w:rPr>
          <w:rFonts w:ascii="Times New Roman" w:hAnsi="Times New Roman"/>
          <w:sz w:val="28"/>
          <w:szCs w:val="28"/>
          <w:lang w:eastAsia="ru-RU"/>
        </w:rPr>
        <w:t>я платит налог по ставке 4,25%.</w:t>
      </w:r>
      <w:r w:rsidRPr="00DD6E3A">
        <w:rPr>
          <w:rFonts w:ascii="Times New Roman" w:hAnsi="Times New Roman"/>
          <w:sz w:val="28"/>
          <w:szCs w:val="28"/>
          <w:lang w:eastAsia="ru-RU"/>
        </w:rPr>
        <w:t xml:space="preserve"> Однако при более детальном рассмотрении выясняется, что люксембургский холдинг имеет право проводить только определенные виды операций, и прежде всего владение «портальными» пакетами акциями. Это делает его удобной формой для деятельности па европейских рынках ценных бумаг. Однако если его операции выходят за рамки разрешенного перечня операций, он теряет все свои налоговые льготы. Кроме того, люксембургские оффшорные холдинги исключены из сферы действия соглашений об устранении двойного налогообложения. У кипрской о</w:t>
      </w:r>
      <w:r w:rsidR="001115F8" w:rsidRPr="00DD6E3A">
        <w:rPr>
          <w:rFonts w:ascii="Times New Roman" w:hAnsi="Times New Roman"/>
          <w:sz w:val="28"/>
          <w:szCs w:val="28"/>
          <w:lang w:eastAsia="ru-RU"/>
        </w:rPr>
        <w:t>ф</w:t>
      </w:r>
      <w:r w:rsidRPr="00DD6E3A">
        <w:rPr>
          <w:rFonts w:ascii="Times New Roman" w:hAnsi="Times New Roman"/>
          <w:sz w:val="28"/>
          <w:szCs w:val="28"/>
          <w:lang w:eastAsia="ru-RU"/>
        </w:rPr>
        <w:t>фшорной холдинговой компании отсутствуют ограничения на характер операций и налог на доходы от распоряжения недвижимостью и другими активами (</w:t>
      </w:r>
      <w:r w:rsidRPr="00DD6E3A">
        <w:rPr>
          <w:rFonts w:ascii="Times New Roman" w:hAnsi="Times New Roman"/>
          <w:sz w:val="28"/>
          <w:szCs w:val="28"/>
          <w:lang w:val="en-US" w:eastAsia="ru-RU"/>
        </w:rPr>
        <w:t>capital</w:t>
      </w:r>
      <w:r w:rsidRPr="00DD6E3A">
        <w:rPr>
          <w:rFonts w:ascii="Times New Roman" w:hAnsi="Times New Roman"/>
          <w:sz w:val="28"/>
          <w:szCs w:val="28"/>
          <w:lang w:eastAsia="ru-RU"/>
        </w:rPr>
        <w:t xml:space="preserve"> </w:t>
      </w:r>
      <w:r w:rsidRPr="00DD6E3A">
        <w:rPr>
          <w:rFonts w:ascii="Times New Roman" w:hAnsi="Times New Roman"/>
          <w:sz w:val="28"/>
          <w:szCs w:val="28"/>
          <w:lang w:val="en-US" w:eastAsia="ru-RU"/>
        </w:rPr>
        <w:t>gains</w:t>
      </w:r>
      <w:r w:rsidRPr="00DD6E3A">
        <w:rPr>
          <w:rFonts w:ascii="Times New Roman" w:hAnsi="Times New Roman"/>
          <w:sz w:val="28"/>
          <w:szCs w:val="28"/>
          <w:lang w:eastAsia="ru-RU"/>
        </w:rPr>
        <w:t>). Это делает его удобным инструментом для проведения операций с капиталоемкими активами. Кроме того, Кипр имеет соглашения об устранении двойного налогообложения со многими странами. Действие большинства из них распространяется и на оффшорные компании.</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Финансовые компании (в том числе банки) используются для перевода финансовых ресурсов в виде кредитов и процентов по ним. Они создаются в юрисдикциях, представляющи</w:t>
      </w:r>
      <w:r w:rsidR="00DD6E3A">
        <w:rPr>
          <w:rFonts w:ascii="Times New Roman" w:hAnsi="Times New Roman"/>
          <w:sz w:val="28"/>
          <w:szCs w:val="28"/>
          <w:lang w:eastAsia="ru-RU"/>
        </w:rPr>
        <w:t>х специальны</w:t>
      </w:r>
      <w:r w:rsidRPr="00DD6E3A">
        <w:rPr>
          <w:rFonts w:ascii="Times New Roman" w:hAnsi="Times New Roman"/>
          <w:sz w:val="28"/>
          <w:szCs w:val="28"/>
          <w:lang w:eastAsia="ru-RU"/>
        </w:rPr>
        <w:t>е налоговые льготы таким компаниям. Часто используется комбинация из фирмы в «налоговой гавани» и финансовой компании в стране, имеющей благоприятные соглашения об устранении двойного налогообложения. Финансовая компания, расположенная в районе с благоприятными налоговыми условиями ввоза и вывоза процентов, получила в деловой практике название «проводящей» (</w:t>
      </w:r>
      <w:r w:rsidRPr="00DD6E3A">
        <w:rPr>
          <w:rFonts w:ascii="Times New Roman" w:hAnsi="Times New Roman"/>
          <w:sz w:val="28"/>
          <w:szCs w:val="28"/>
          <w:lang w:val="en-US" w:eastAsia="ru-RU"/>
        </w:rPr>
        <w:t>conduit</w:t>
      </w:r>
      <w:r w:rsidRPr="00DD6E3A">
        <w:rPr>
          <w:rFonts w:ascii="Times New Roman" w:hAnsi="Times New Roman"/>
          <w:sz w:val="28"/>
          <w:szCs w:val="28"/>
          <w:lang w:eastAsia="ru-RU"/>
        </w:rPr>
        <w:t>). «Оптимальная» юрисдикция для размещения финансовой компании должна отвечать следующим требованиям: предоставление финансовым компаниям официального права проведения кредитных операций; наличие широкой сети налоговых соглашений, снижение налога на банковский процент (как правило, до 0%); льготные принципы налогообложения кредитной «маржи» — разницы процентов по полученным и выданным кредитам.</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Перечисленным выше требованиям частично отвечают многие юрисдикции. Однако наиболее благоприятной страной для регистрации финансовых компаний являются Нидерланды, которые располагают большим количеством налоговых соглашений, большинство из которых не предусматривает налог «у источника» на направленный сюда процент по ссудам. Процентная «маржа» до определенного предела полностью исключается из налогообложения. Однако облагаемый доход не может быть ниже определенной величины — обычно 0,25% суммы кредита. Нидерланды имеют с Россией соглашение об устранении двойного налогообложения, которое не предусматривает налога «у источника» на проценты по ссудам. Это означает, что проценты за кредиты финансовой компании могут быть уплачены без каких-либо дополнительных налогов «у источника». Кроме того, они включаются в расходы для целей налогообложения в пределах, установленных российским законодательством.</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Одной из наиболее популярных</w:t>
      </w:r>
      <w:r w:rsidR="00DD6E3A">
        <w:rPr>
          <w:rFonts w:ascii="Times New Roman" w:hAnsi="Times New Roman"/>
          <w:sz w:val="28"/>
          <w:szCs w:val="28"/>
          <w:lang w:eastAsia="ru-RU"/>
        </w:rPr>
        <w:t xml:space="preserve"> оффшорных банковских юрисдикций</w:t>
      </w:r>
      <w:r w:rsidRPr="00DD6E3A">
        <w:rPr>
          <w:rFonts w:ascii="Times New Roman" w:hAnsi="Times New Roman"/>
          <w:sz w:val="28"/>
          <w:szCs w:val="28"/>
          <w:lang w:eastAsia="ru-RU"/>
        </w:rPr>
        <w:t xml:space="preserve"> является Науру. Так как оффшорные банки исключены из сферы действия международной сети налоговых соглашений об устранении двойного налогообложения, то перспективны варианты, связанные с использованием их в комбинации с финансовыми компаниями, размещенными в благоприятных налоговых юрисдикциях, например в рассмотренных выше Нидерландах.</w:t>
      </w:r>
    </w:p>
    <w:p w:rsidR="00062B59" w:rsidRPr="00DD6E3A" w:rsidRDefault="00062B59" w:rsidP="00DD6E3A">
      <w:pPr>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Лицензионные компании также используются как вспомогательный инструмент международного корпоративного планирования. Льготными территориями для лицензионных компаний считаются Ирландия, Люксембург, Кипр и некоторые др. Лицензионные компании могут пользоваться следующими группами льгот: отсутствие налогов «у источника» на доходы и платежам за использование интеллектуальной собственности («ноу-хау»); льготное налогообложение платежей «роялти» или исключение их из налоговой базы; освобождение от налогов на операции с патентами и на изобретения, созданные в данной юрисдикции.</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некоторых странах нематериальные активы имеют льготный налоговый или амортизационный режим. Соответственно перераспределение активов и доходов от них может использоваться в разнообразных схемах налогового и финансового планирования,</w:t>
      </w:r>
    </w:p>
    <w:p w:rsidR="00062B59" w:rsidRPr="00DD6E3A" w:rsidRDefault="00062B59" w:rsidP="00DD6E3A">
      <w:pPr>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международном корпоративном планировании широко применяются оффшорные страховые компании различных типов. Оффшорный бизнес предоставля</w:t>
      </w:r>
      <w:r w:rsidR="001115F8" w:rsidRPr="00DD6E3A">
        <w:rPr>
          <w:rFonts w:ascii="Times New Roman" w:hAnsi="Times New Roman"/>
          <w:sz w:val="28"/>
          <w:szCs w:val="28"/>
          <w:lang w:eastAsia="ru-RU"/>
        </w:rPr>
        <w:t>ет</w:t>
      </w:r>
      <w:r w:rsidRPr="00DD6E3A">
        <w:rPr>
          <w:rFonts w:ascii="Times New Roman" w:hAnsi="Times New Roman"/>
          <w:sz w:val="28"/>
          <w:szCs w:val="28"/>
          <w:lang w:eastAsia="ru-RU"/>
        </w:rPr>
        <w:t xml:space="preserve"> возможность развивать как собственно страховую деятельность, так и проводить страховые операции в целях налогового и финансового планирования материнской компании. Международные страховые операции — перспективное направление развития российских страховых фирм. Внутрифирменную оффшорную страховую или перестраховочную компанию может открыть любое российское предприятие.</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большинстве юрисдикции страховые компании, действующие на открытых рынках, подвергаются страховому надзору местными властями. Страхование — лицензируемый вид деятельности. Страховая компания обычно должна обладать значительным уставным капиталом.</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 xml:space="preserve">В настоящее время многие оффшорные юрисдикции регистрируют на своей территории страховые фирмы, перестраховочную фирму можно зарегистрировать практически повсеместно. Однако при планировании крупномасштабных и систематических операций рекомендуется рассмотреть в первую очередь традиционные «страховые» юрисдикции. Среди них можно выделить Ирландию, Кипр, Багамы, а также Герси и Джерси, Терке и Кайкос (Карибское море), остров Мэн и др. Например, на острове Мэн зарегистрированы 164 страховые компании, из них 148 — кэнтивы (их деятельность может осуществляться только в отношении заранее известного круга лиц), 8 — перестраховщики и 9 — обычные страховые компании. </w:t>
      </w:r>
      <w:r w:rsidR="001115F8" w:rsidRPr="00DD6E3A">
        <w:rPr>
          <w:rFonts w:ascii="Times New Roman" w:hAnsi="Times New Roman"/>
          <w:sz w:val="28"/>
          <w:szCs w:val="28"/>
          <w:lang w:eastAsia="ru-RU"/>
        </w:rPr>
        <w:t>Российских компаний всего 2</w:t>
      </w:r>
      <w:r w:rsidRPr="00DD6E3A">
        <w:rPr>
          <w:rFonts w:ascii="Times New Roman" w:hAnsi="Times New Roman"/>
          <w:sz w:val="28"/>
          <w:szCs w:val="28"/>
          <w:lang w:eastAsia="ru-RU"/>
        </w:rPr>
        <w:t>.</w:t>
      </w:r>
    </w:p>
    <w:p w:rsidR="00062B59" w:rsidRPr="00DD6E3A"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В международной практике распространены комбинированные схемы, состоящие из фирм различных типов, расположенных в налоговых гаванях и в странах с умеренным налогообложением. В качестве примера можно привести офшорные цепочки «о. Мэн—Нидерланды», «Гибралтар—Швейцария», «Кипр—Греция», «Нидерланды—Нидерландские Антиллы», «Швейцария—Нидерланды», «Швейцария—Нидерланды—о. Мэн». Эти схемы подвижны, они могут создаваться под конкретный деловой проект или инвестиционную программу. В международной деловой практике нередко применяются цепочки типа «Люксембург—Нидерландские Антиллы—Нидерланды—США». Известны схемы, которые включают более 10 зарубежных фирм.</w:t>
      </w:r>
    </w:p>
    <w:p w:rsidR="000A1094" w:rsidRDefault="00062B59" w:rsidP="00DD6E3A">
      <w:pPr>
        <w:autoSpaceDE w:val="0"/>
        <w:autoSpaceDN w:val="0"/>
        <w:adjustRightInd w:val="0"/>
        <w:spacing w:after="0" w:line="360" w:lineRule="auto"/>
        <w:ind w:firstLine="709"/>
        <w:jc w:val="both"/>
        <w:rPr>
          <w:rFonts w:ascii="Times New Roman" w:hAnsi="Times New Roman"/>
          <w:sz w:val="28"/>
          <w:szCs w:val="28"/>
          <w:lang w:eastAsia="ru-RU"/>
        </w:rPr>
      </w:pPr>
      <w:r w:rsidRPr="00DD6E3A">
        <w:rPr>
          <w:rFonts w:ascii="Times New Roman" w:hAnsi="Times New Roman"/>
          <w:sz w:val="28"/>
          <w:szCs w:val="28"/>
          <w:lang w:eastAsia="ru-RU"/>
        </w:rPr>
        <w:t>Сложность проблем международного налогового планирования обусловливает необходимость автоматизации их решения. Например, популярное международное издание по международному налоговому планированию «То1еу» (Великобритания) включает целый раздел, целиком посвященный средствам автоматизации международного налогового планирования. Российским предпринимателям хорошо известны средства планирования бизнеса, подобные программному продукту «</w:t>
      </w:r>
      <w:r w:rsidRPr="00DD6E3A">
        <w:rPr>
          <w:rFonts w:ascii="Times New Roman" w:hAnsi="Times New Roman"/>
          <w:sz w:val="28"/>
          <w:szCs w:val="28"/>
          <w:lang w:val="en-US" w:eastAsia="ru-RU"/>
        </w:rPr>
        <w:t>Project</w:t>
      </w:r>
      <w:r w:rsidRPr="00DD6E3A">
        <w:rPr>
          <w:rFonts w:ascii="Times New Roman" w:hAnsi="Times New Roman"/>
          <w:sz w:val="28"/>
          <w:szCs w:val="28"/>
          <w:lang w:eastAsia="ru-RU"/>
        </w:rPr>
        <w:t xml:space="preserve"> Ехрсгт.», а также программный пакет «1</w:t>
      </w:r>
      <w:r w:rsidRPr="00DD6E3A">
        <w:rPr>
          <w:rFonts w:ascii="Times New Roman" w:hAnsi="Times New Roman"/>
          <w:sz w:val="28"/>
          <w:szCs w:val="28"/>
          <w:lang w:val="en-US" w:eastAsia="ru-RU"/>
        </w:rPr>
        <w:t>THINK</w:t>
      </w:r>
      <w:r w:rsidRPr="00DD6E3A">
        <w:rPr>
          <w:rFonts w:ascii="Times New Roman" w:hAnsi="Times New Roman"/>
          <w:sz w:val="28"/>
          <w:szCs w:val="28"/>
          <w:lang w:eastAsia="ru-RU"/>
        </w:rPr>
        <w:t>» — уникальное средство имитации финансовых проектов и процессов.</w:t>
      </w:r>
    </w:p>
    <w:p w:rsidR="006C6141" w:rsidRPr="000A1094" w:rsidRDefault="000A1094" w:rsidP="000A1094">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6C6141" w:rsidRPr="00DD6E3A">
        <w:rPr>
          <w:rFonts w:ascii="Times New Roman" w:hAnsi="Times New Roman"/>
          <w:b/>
          <w:sz w:val="28"/>
          <w:szCs w:val="28"/>
        </w:rPr>
        <w:t>Литература</w:t>
      </w:r>
    </w:p>
    <w:p w:rsidR="006C6141" w:rsidRPr="00DD6E3A" w:rsidRDefault="006C6141" w:rsidP="00DD6E3A">
      <w:pPr>
        <w:autoSpaceDE w:val="0"/>
        <w:autoSpaceDN w:val="0"/>
        <w:adjustRightInd w:val="0"/>
        <w:spacing w:after="0" w:line="360" w:lineRule="auto"/>
        <w:ind w:firstLine="709"/>
        <w:jc w:val="both"/>
        <w:rPr>
          <w:rFonts w:ascii="Times New Roman" w:hAnsi="Times New Roman"/>
          <w:b/>
          <w:sz w:val="28"/>
          <w:szCs w:val="28"/>
        </w:rPr>
      </w:pPr>
    </w:p>
    <w:p w:rsidR="006C6141" w:rsidRPr="00DD6E3A" w:rsidRDefault="006C6141" w:rsidP="000A1094">
      <w:pPr>
        <w:pStyle w:val="a4"/>
        <w:numPr>
          <w:ilvl w:val="0"/>
          <w:numId w:val="1"/>
        </w:numPr>
        <w:autoSpaceDE w:val="0"/>
        <w:autoSpaceDN w:val="0"/>
        <w:adjustRightInd w:val="0"/>
        <w:spacing w:after="0" w:line="360" w:lineRule="auto"/>
        <w:ind w:left="0" w:firstLine="0"/>
        <w:jc w:val="both"/>
        <w:rPr>
          <w:rFonts w:ascii="Times New Roman" w:hAnsi="Times New Roman"/>
          <w:iCs/>
          <w:sz w:val="28"/>
          <w:szCs w:val="28"/>
        </w:rPr>
      </w:pPr>
      <w:r w:rsidRPr="00DD6E3A">
        <w:rPr>
          <w:rFonts w:ascii="Times New Roman" w:hAnsi="Times New Roman"/>
          <w:iCs/>
          <w:sz w:val="28"/>
          <w:szCs w:val="28"/>
        </w:rPr>
        <w:t>Налоговый кодекс РФ</w:t>
      </w:r>
    </w:p>
    <w:p w:rsidR="006C6141" w:rsidRPr="00DD6E3A" w:rsidRDefault="006C6141" w:rsidP="000A1094">
      <w:pPr>
        <w:pStyle w:val="a4"/>
        <w:numPr>
          <w:ilvl w:val="0"/>
          <w:numId w:val="1"/>
        </w:numPr>
        <w:autoSpaceDE w:val="0"/>
        <w:autoSpaceDN w:val="0"/>
        <w:adjustRightInd w:val="0"/>
        <w:spacing w:after="0" w:line="360" w:lineRule="auto"/>
        <w:ind w:left="0" w:firstLine="0"/>
        <w:jc w:val="both"/>
        <w:rPr>
          <w:rFonts w:ascii="Times New Roman" w:hAnsi="Times New Roman"/>
          <w:iCs/>
          <w:sz w:val="28"/>
          <w:szCs w:val="28"/>
        </w:rPr>
      </w:pPr>
      <w:r w:rsidRPr="00DD6E3A">
        <w:rPr>
          <w:rFonts w:ascii="Times New Roman" w:hAnsi="Times New Roman"/>
          <w:bCs/>
          <w:sz w:val="28"/>
          <w:szCs w:val="28"/>
        </w:rPr>
        <w:t xml:space="preserve">Налоговое планирование </w:t>
      </w:r>
      <w:r w:rsidRPr="00DD6E3A">
        <w:rPr>
          <w:rFonts w:ascii="Times New Roman" w:hAnsi="Times New Roman"/>
          <w:sz w:val="28"/>
          <w:szCs w:val="28"/>
        </w:rPr>
        <w:t>/ Е. Вылкова, М. Романовский. — СПб.: Питер, 2007.</w:t>
      </w:r>
    </w:p>
    <w:p w:rsidR="006C6141" w:rsidRPr="00DD6E3A" w:rsidRDefault="000A1094" w:rsidP="000A1094">
      <w:pPr>
        <w:pStyle w:val="a4"/>
        <w:numPr>
          <w:ilvl w:val="0"/>
          <w:numId w:val="1"/>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iCs/>
          <w:sz w:val="28"/>
          <w:szCs w:val="28"/>
        </w:rPr>
        <w:t>Барулин С.В., Макрушин А.</w:t>
      </w:r>
      <w:r w:rsidR="006C6141" w:rsidRPr="00DD6E3A">
        <w:rPr>
          <w:rFonts w:ascii="Times New Roman" w:hAnsi="Times New Roman"/>
          <w:iCs/>
          <w:sz w:val="28"/>
          <w:szCs w:val="28"/>
        </w:rPr>
        <w:t xml:space="preserve">В. </w:t>
      </w:r>
      <w:r w:rsidR="006C6141" w:rsidRPr="00DD6E3A">
        <w:rPr>
          <w:rFonts w:ascii="Times New Roman" w:hAnsi="Times New Roman"/>
          <w:sz w:val="28"/>
          <w:szCs w:val="28"/>
        </w:rPr>
        <w:t>Налоговые льготы как элемент налогообложения и инструмент налоговой политики / / Финансы. — 2006. № 2.</w:t>
      </w:r>
    </w:p>
    <w:p w:rsidR="006C6141" w:rsidRPr="00DD6E3A" w:rsidRDefault="006C6141" w:rsidP="000A1094">
      <w:pPr>
        <w:pStyle w:val="a3"/>
        <w:numPr>
          <w:ilvl w:val="0"/>
          <w:numId w:val="1"/>
        </w:numPr>
        <w:spacing w:line="360" w:lineRule="auto"/>
        <w:ind w:left="0" w:firstLine="0"/>
        <w:jc w:val="both"/>
        <w:rPr>
          <w:rFonts w:ascii="Times New Roman" w:hAnsi="Times New Roman" w:cs="Times New Roman"/>
          <w:sz w:val="28"/>
          <w:szCs w:val="28"/>
        </w:rPr>
      </w:pPr>
      <w:r w:rsidRPr="00DD6E3A">
        <w:rPr>
          <w:rFonts w:ascii="Times New Roman" w:hAnsi="Times New Roman" w:cs="Times New Roman"/>
          <w:sz w:val="28"/>
          <w:szCs w:val="28"/>
        </w:rPr>
        <w:t>Скрипниченко В. Налоги и налогообложение. - СПб: ИД "Питер", М.: Издательский дом "БИНФА", 2007.</w:t>
      </w:r>
    </w:p>
    <w:p w:rsidR="006C6141" w:rsidRPr="00DD6E3A" w:rsidRDefault="000A1094" w:rsidP="000A1094">
      <w:pPr>
        <w:pStyle w:val="a4"/>
        <w:numPr>
          <w:ilvl w:val="0"/>
          <w:numId w:val="1"/>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iCs/>
          <w:sz w:val="28"/>
          <w:szCs w:val="28"/>
        </w:rPr>
        <w:t>Глухое В.В., Дольдэ И.</w:t>
      </w:r>
      <w:r w:rsidR="006C6141" w:rsidRPr="00DD6E3A">
        <w:rPr>
          <w:rFonts w:ascii="Times New Roman" w:hAnsi="Times New Roman"/>
          <w:iCs/>
          <w:sz w:val="28"/>
          <w:szCs w:val="28"/>
        </w:rPr>
        <w:t xml:space="preserve">В. </w:t>
      </w:r>
      <w:r w:rsidR="006C6141" w:rsidRPr="00DD6E3A">
        <w:rPr>
          <w:rFonts w:ascii="Times New Roman" w:hAnsi="Times New Roman"/>
          <w:sz w:val="28"/>
          <w:szCs w:val="28"/>
        </w:rPr>
        <w:t>Налоги: Теория и практика: Учебное пособие. — СПб.: Спец. литер.,2007.</w:t>
      </w:r>
    </w:p>
    <w:p w:rsidR="006C6141" w:rsidRPr="00DD6E3A" w:rsidRDefault="006C6141" w:rsidP="000A1094">
      <w:pPr>
        <w:pStyle w:val="a4"/>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DD6E3A">
        <w:rPr>
          <w:rFonts w:ascii="Times New Roman" w:hAnsi="Times New Roman"/>
          <w:sz w:val="28"/>
          <w:szCs w:val="28"/>
        </w:rPr>
        <w:t>Налоги и налогообложение: Учебник</w:t>
      </w:r>
      <w:r w:rsidR="000A1094">
        <w:rPr>
          <w:rFonts w:ascii="Times New Roman" w:hAnsi="Times New Roman"/>
          <w:sz w:val="28"/>
          <w:szCs w:val="28"/>
        </w:rPr>
        <w:t xml:space="preserve"> </w:t>
      </w:r>
      <w:r w:rsidRPr="00DD6E3A">
        <w:rPr>
          <w:rFonts w:ascii="Times New Roman" w:hAnsi="Times New Roman"/>
          <w:sz w:val="28"/>
          <w:szCs w:val="28"/>
        </w:rPr>
        <w:t>/</w:t>
      </w:r>
      <w:r w:rsidR="000A1094">
        <w:rPr>
          <w:rFonts w:ascii="Times New Roman" w:hAnsi="Times New Roman"/>
          <w:sz w:val="28"/>
          <w:szCs w:val="28"/>
        </w:rPr>
        <w:t xml:space="preserve"> Под ред. М.В. Романовского, О.</w:t>
      </w:r>
      <w:r w:rsidRPr="00DD6E3A">
        <w:rPr>
          <w:rFonts w:ascii="Times New Roman" w:hAnsi="Times New Roman"/>
          <w:sz w:val="28"/>
          <w:szCs w:val="28"/>
        </w:rPr>
        <w:t>В. Врублевской. — СПб.: Питер, 2007.</w:t>
      </w:r>
    </w:p>
    <w:p w:rsidR="006C6141" w:rsidRPr="00DD6E3A" w:rsidRDefault="000A1094" w:rsidP="000A1094">
      <w:pPr>
        <w:pStyle w:val="a4"/>
        <w:numPr>
          <w:ilvl w:val="0"/>
          <w:numId w:val="1"/>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iCs/>
          <w:sz w:val="28"/>
          <w:szCs w:val="28"/>
        </w:rPr>
        <w:t>Никитин С.</w:t>
      </w:r>
      <w:r w:rsidR="006C6141" w:rsidRPr="00DD6E3A">
        <w:rPr>
          <w:rFonts w:ascii="Times New Roman" w:hAnsi="Times New Roman"/>
          <w:iCs/>
          <w:sz w:val="28"/>
          <w:szCs w:val="28"/>
        </w:rPr>
        <w:t xml:space="preserve">М., </w:t>
      </w:r>
      <w:r>
        <w:rPr>
          <w:rFonts w:ascii="Times New Roman" w:hAnsi="Times New Roman"/>
          <w:iCs/>
          <w:sz w:val="28"/>
          <w:szCs w:val="28"/>
        </w:rPr>
        <w:t>Никитин А.</w:t>
      </w:r>
      <w:r w:rsidR="006C6141" w:rsidRPr="00DD6E3A">
        <w:rPr>
          <w:rFonts w:ascii="Times New Roman" w:hAnsi="Times New Roman"/>
          <w:iCs/>
          <w:sz w:val="28"/>
          <w:szCs w:val="28"/>
        </w:rPr>
        <w:t>С</w:t>
      </w:r>
      <w:r>
        <w:rPr>
          <w:rFonts w:ascii="Times New Roman" w:hAnsi="Times New Roman"/>
          <w:iCs/>
          <w:sz w:val="28"/>
          <w:szCs w:val="28"/>
        </w:rPr>
        <w:t>., Степанова М.</w:t>
      </w:r>
      <w:r w:rsidR="006C6141" w:rsidRPr="00DD6E3A">
        <w:rPr>
          <w:rFonts w:ascii="Times New Roman" w:hAnsi="Times New Roman"/>
          <w:iCs/>
          <w:sz w:val="28"/>
          <w:szCs w:val="28"/>
        </w:rPr>
        <w:t xml:space="preserve">П. </w:t>
      </w:r>
      <w:r w:rsidR="006C6141" w:rsidRPr="00DD6E3A">
        <w:rPr>
          <w:rFonts w:ascii="Times New Roman" w:hAnsi="Times New Roman"/>
          <w:sz w:val="28"/>
          <w:szCs w:val="28"/>
        </w:rPr>
        <w:t>Налоговые льготы, стимулирующие предпринимательскую деятельно</w:t>
      </w:r>
      <w:r>
        <w:rPr>
          <w:rFonts w:ascii="Times New Roman" w:hAnsi="Times New Roman"/>
          <w:sz w:val="28"/>
          <w:szCs w:val="28"/>
        </w:rPr>
        <w:t>сть в развитых странах Запада /</w:t>
      </w:r>
      <w:r w:rsidR="006C6141" w:rsidRPr="00DD6E3A">
        <w:rPr>
          <w:rFonts w:ascii="Times New Roman" w:hAnsi="Times New Roman"/>
          <w:sz w:val="28"/>
          <w:szCs w:val="28"/>
        </w:rPr>
        <w:t>/</w:t>
      </w:r>
      <w:r>
        <w:rPr>
          <w:rFonts w:ascii="Times New Roman" w:hAnsi="Times New Roman"/>
          <w:sz w:val="28"/>
          <w:szCs w:val="28"/>
        </w:rPr>
        <w:t xml:space="preserve"> </w:t>
      </w:r>
      <w:r w:rsidR="006C6141" w:rsidRPr="00DD6E3A">
        <w:rPr>
          <w:rFonts w:ascii="Times New Roman" w:hAnsi="Times New Roman"/>
          <w:sz w:val="28"/>
          <w:szCs w:val="28"/>
        </w:rPr>
        <w:t>Мировая экономика и международные отношения. — 2007. № 11.</w:t>
      </w:r>
    </w:p>
    <w:p w:rsidR="00D6145F" w:rsidRPr="000A1094" w:rsidRDefault="006C6141" w:rsidP="000A1094">
      <w:pPr>
        <w:pStyle w:val="a4"/>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0A1094">
        <w:rPr>
          <w:rFonts w:ascii="Times New Roman" w:hAnsi="Times New Roman"/>
          <w:sz w:val="28"/>
          <w:szCs w:val="28"/>
        </w:rPr>
        <w:t>Финансовые аспекты эконо</w:t>
      </w:r>
      <w:r w:rsidR="000A1094" w:rsidRPr="000A1094">
        <w:rPr>
          <w:rFonts w:ascii="Times New Roman" w:hAnsi="Times New Roman"/>
          <w:sz w:val="28"/>
          <w:szCs w:val="28"/>
        </w:rPr>
        <w:t>мики России / Под ред. проф. Б.</w:t>
      </w:r>
      <w:r w:rsidRPr="000A1094">
        <w:rPr>
          <w:rFonts w:ascii="Times New Roman" w:hAnsi="Times New Roman"/>
          <w:sz w:val="28"/>
          <w:szCs w:val="28"/>
        </w:rPr>
        <w:t>М. Сабанти.</w:t>
      </w:r>
      <w:bookmarkStart w:id="0" w:name="_GoBack"/>
      <w:bookmarkEnd w:id="0"/>
    </w:p>
    <w:sectPr w:rsidR="00D6145F" w:rsidRPr="000A1094" w:rsidSect="00DD6E3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E6325"/>
    <w:multiLevelType w:val="hybridMultilevel"/>
    <w:tmpl w:val="82C06B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E3A"/>
    <w:rsid w:val="00062B59"/>
    <w:rsid w:val="000A1094"/>
    <w:rsid w:val="001115F8"/>
    <w:rsid w:val="00177388"/>
    <w:rsid w:val="001E7B5F"/>
    <w:rsid w:val="004F2A58"/>
    <w:rsid w:val="006C6141"/>
    <w:rsid w:val="009A1DD8"/>
    <w:rsid w:val="00BA3B96"/>
    <w:rsid w:val="00D6145F"/>
    <w:rsid w:val="00DD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4A5FDF-C569-4186-AB1A-D0657F23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5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C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paragraph" w:customStyle="1" w:styleId="a3">
    <w:name w:val="Прижатый влево"/>
    <w:basedOn w:val="a"/>
    <w:next w:val="a"/>
    <w:uiPriority w:val="99"/>
    <w:rsid w:val="006C614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HTML0">
    <w:name w:val="Стандартный HTML Знак"/>
    <w:link w:val="HTML"/>
    <w:uiPriority w:val="99"/>
    <w:locked/>
    <w:rsid w:val="006C6141"/>
    <w:rPr>
      <w:rFonts w:ascii="Courier New" w:eastAsia="Times New Roman" w:hAnsi="Courier New" w:cs="Courier New"/>
      <w:sz w:val="20"/>
      <w:szCs w:val="20"/>
      <w:lang w:val="x-none" w:eastAsia="ru-RU"/>
    </w:rPr>
  </w:style>
  <w:style w:type="paragraph" w:styleId="a4">
    <w:name w:val="List Paragraph"/>
    <w:basedOn w:val="a"/>
    <w:uiPriority w:val="99"/>
    <w:qFormat/>
    <w:rsid w:val="006C6141"/>
    <w:pPr>
      <w:ind w:left="720"/>
      <w:contextualSpacing/>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863E~1\LOCALS~1\Temp\Rar$DI00.609\&#1028;&#1093;&#1101;&#1092;&#1093;&#1101;&#1038;&#1096;&#1096;,%20&#1102;&#1031;&#1031;&#176;&#1102;&#1025;v.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ЄхэфхэЎшш, юЇЇ°юЁv.dot</Template>
  <TotalTime>0</TotalTime>
  <Pages>1</Pages>
  <Words>5650</Words>
  <Characters>32205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Максим</dc:creator>
  <cp:keywords/>
  <dc:description/>
  <cp:lastModifiedBy>admin</cp:lastModifiedBy>
  <cp:revision>2</cp:revision>
  <dcterms:created xsi:type="dcterms:W3CDTF">2014-03-12T22:53:00Z</dcterms:created>
  <dcterms:modified xsi:type="dcterms:W3CDTF">2014-03-12T22:53:00Z</dcterms:modified>
</cp:coreProperties>
</file>