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BA" w:rsidRPr="001F798D" w:rsidRDefault="001F798D" w:rsidP="0063050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98D">
        <w:rPr>
          <w:rFonts w:ascii="Times New Roman" w:hAnsi="Times New Roman"/>
          <w:b/>
          <w:color w:val="000000"/>
          <w:sz w:val="28"/>
          <w:szCs w:val="28"/>
        </w:rPr>
        <w:t>Теоретико-метологические осмысления безопасности на железной дороге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Порядок пользования пассажирами железнодорожным транспортом определен Законом Республики Беларусь «О железнодорожном транспорте», Уставом железнодорожного транспорта общего пользования и ведомственными правилами.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Настоящий Закон регулирует отношения по поводу выполнения работ и услуг железнодорожным транспортом, обеспечения движения транспортных средств, охраны окружающей среды и формирования рынка потребления. В частности, указанный Закон определяет понятия и структуру железнодорожного транспорта, организационные основы осуществления коммерческой деятельности, специфические особенности железнодорожных администраций.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Железнодорожный транспорт – это наземный рельсовый транспорт, представляющий собой совокупность коммуникаций и транспортных средств, обеспечивающих управление и эксплуатационную деятельность железной дороги.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Виды железнодорожного транспорта: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Железнодорожный транспорт общего пользования – осуществляет перевозки грузов и пассажиров на магистральных путях сообщений в пригородных, внутриреспубликанских и международных маршрутах.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Железнодорожный транспорт не общего пользования – осуществляет обслуживание предприятий, организаций и учреждений на подъездных путях транспортными средствами, в том числе находящимися в собственности этих субъектов хозяйствования.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Структура железнодорожного комплекса: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РУП «Белорусская железная дорога» (Бел.ж.д.) – это орган, осуществляющий централизацию перевозок, руководство структурными подразделениями, ведение финансово-хозяйственной деятельности, установление цен и тарифов на перевозки, страхование пассажиров и грузов на железнодорожном транспорте.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Железнодорожные станции и остановочные пункты – это подразделения железнодорожного транспорта, осуществляющие технологические операции (прием и отправка грузов и пассажиров, почты, маневровая работа).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Железнодорожные пути – это железнодорожные линии и коммуникации, обеспечивающие транспортные перевозки.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Земли железнодорожного транспорта общего пользования – это земли, отведенные под железнодорожные линии, а также сооружения, необходимые для обеспечения эксплуатации железнодорожного транспорта и безопасности населения и эксплуатации железнодорожных линий, станций, подъездных путей.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Общие условия осуществления железнодорожных перевозок: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Предоставление транспортных работ и услуг железнодорожным транспортом общего пользования осуществляется на основании договоров перевозки пассажиров, грузов, багажа, транспортной экспедиции, а также иных договоров.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Права и обязанности сторон железнодорожных перевозок устанавливаются Гражданским кодексом Республики Беларусь и Уставом железнодорожного транспорта общего пользования.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Взаимоотношения предприятий и организаций железнодорожного транспорта общего пользования с владельцами подъездных путей и транспортных средств, а также с другими транспортными организациями осуществляются в соответствии с гражданским законодательством.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На всех предприятиях и организациях железнодорожного транспорта общего пользования действует единое учетно-отчетное время, устанавливаемое Белорусской железной дорогой.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Безопасность движения транспортных средств на железнодорожном транспорте общего пользования и безопасные условия перевозок пассажиров, грузов, багажа обеспечиваются предприятиями и организациями железнодорожного транспорта, которые создают специальные службы и аварийно-восстановительные подразделения и определяют зоны повышенной опасности.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Специфические особенности железнодорожного транспорта: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Для обеспечения охраны грузов в пути следования создаются подразделения военизированной охраны Белорусской железной дороги, а для предупреждения и тушения пожаров – военизированные пожарные службы МЧС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Охрана особо важных объектов железной дороги обеспечивается органами внутренних дел, внутренними войсками МВД Республики Беларусь, железнодорожными подразделениями Министерства обороны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Работники железнодорожного транспорта состоят на специальном воинском учете, имеют строго режимный характер работы.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В целях удовлетворения потребностей воинских формирований Республики Беларусь, а также неотложных нужд экономики страны и населения железнодорожный транспорт подлежит мобилизации в соответствии с законодательством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1BA" w:rsidRPr="001F798D" w:rsidRDefault="001F798D" w:rsidP="0063050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98D">
        <w:rPr>
          <w:rFonts w:ascii="Times New Roman" w:hAnsi="Times New Roman"/>
          <w:b/>
          <w:color w:val="000000"/>
          <w:sz w:val="28"/>
          <w:szCs w:val="28"/>
        </w:rPr>
        <w:t>Безопасность движения, охрана грузов и объектов, организация работы железнодорожного транспорта в особых условиях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Под безопасностью движения транспортных средств на железнодорожном транспорте общего пользования понимается комплекс организационных и технических мер, направленных на обеспечение безопасной эксплуатации транспортных средств и систем управления движением, безопасности жизни и здоровья граждан, а также на охрану окружающей среды. Транспортные средства и коммуникации железнодорожного транспорта должны соответствовать требованиям актов законодательства, стандартов, технических условий и иных технических нормативных правовых актов. Контроль за</w:t>
      </w:r>
      <w:r w:rsid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обеспечением безопасности движения транспортных средств на железнодорожном транспорте общего пользования осуществляется Белорусской железной дорогой, в составе которой создаются специальные службы, а также аварийно-восстановительные подразделения по ликвидации последствий крушений и аварий.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Безопасность движения транспортных средств на железнодорожном транспорте общего пользования и безопасные условия перевозок пассажиров, грузов и багажа обеспечиваются предприятиями и организациями железнодорожного транспорта общего пользования. Владельцы подъездных путей обязаны содержать их на уровне, обеспечивающем безопасность 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движения транспортных средств. 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Объекты, на территории которых осуществляются производство, хранение, погрузка, транспортировка и выгрузка опасных грузов, должны быть удалены от железнодорожных линий и сооружений железнодорожного транспорта на расстояние, обеспечивающее их безопасную работу. Владельцы указанных объектов обязаны своевременно информировать предприятия и организации железнодорожного транспорта общего пользования о возникновении аварийных ситуаций, угрожающих безопасности движения транспортных средств по железнодорожным линиям.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Предприятия и организации железнодорожного транспорта общего пользования обязаны принимать меры по локализации и ликвидации последствий транспортных происшествий, в том числе крушений и аварий, по спасению жизни и сохранению здоровья людей, снижению размеров вреда окружающей среде и материальных потерь.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Территории, на которых расположены железнодорожные линии и другие железнодорожные коммуникации, являются зонами повышенной опасности и при необходимости под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лежат специальному ограждению. 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Правила нахождения граждан и порядок размещения объектов и проведения работ в зонах повышенной опасности на землях железнодорожного транспорта общего пользования устанавливаются Белорусской железной дорогой.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Места пересечения железнодорожных путей и автомобильных дорог на одном уровне (переезды) и места пересечения железнодорожных путей пешеходами и домашними животными (переходы) должны быть оборудованы и оснащены необходимыми сигнальными и иными устройствами, гарантирующими безопасность движения транспортных средств железнодорожного транспорта и безопасность дорожного движения, прохода пешеходов и прогона животных.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За нарушение правил безопасности движения и эксплуатации транспортных средств и иных технических средств, связанных с перевозочным процессом, виновные лица несут ответственность, предусмотренную законодательством Рес</w:t>
      </w:r>
      <w:r w:rsidR="001F798D">
        <w:rPr>
          <w:rFonts w:ascii="Times New Roman" w:hAnsi="Times New Roman"/>
          <w:color w:val="000000"/>
          <w:sz w:val="28"/>
          <w:szCs w:val="28"/>
        </w:rPr>
        <w:t>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Ответственность за несоблюдение установленных в Республике Беларусь норм при строительстве и эксплуатации газопроводов и нефтепроводов, других сооружений, пересекающих железнодорожные пути или находящихся в непосредственной близости от них, а также за безопасность эксплуатации этих сооружений несут их владельцы.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Охрана грузов в пути следования и на железнодорожных станциях, объектов предприятий и организаций железнодорожного транспорта общего пользования осуществляется подразделениями военизированной охраны Белорусской железной дороги.</w:t>
      </w:r>
      <w:r w:rsidR="0063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Охрана специальных грузов в пути следования и на железнодорожных станциях осуществляется соответствующими подразделениями Вооруженных Сил Республики Беларусь, внутренних войск Министерства внутренних дел Республики Беларусь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 и иных воинских формирований. 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Положение о военизированной охране Белорусской железной дороги, а также перечень грузов, подлежащих охране и сопровождению подразделениями военизированной охраны Белорусской железной дороги, утверждаются Советом Министров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Охрана особо важных объектов предприятий и организаций железнодорожного транспорта общего пользования в случаях, предусмотренных законодательством Республики Беларусь, обеспечивается органами внутренних дел и внутренними войсками Министерства внутренних дел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Охрана общественного порядка и ведение борьбы с преступностью на железнодорожном транспорте общего пользования обеспечиваются органами внутренних дел во взаимодействии с подразделениями военизированной охраны Белорусской железной дороги.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Предупреждение и тушение пожаров на объектах предприятий и организаций железнодорожного транспорта общего пользования, в том числе на транспортных средствах и коммуникациях, осуществляются подразделениями военизированной охраны Белорусской железной дороги и военизированной пожарной службы Министерства по чрезвычайным 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ситуациям Республики Беларусь. 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Государственный надзор за обеспечением пожарной безопасности на объектах предприятий и организаций железнодорожного транспорта осуществляется органами государственного пожарного надзора Министерства по чрезвычайным си</w:t>
      </w:r>
      <w:r w:rsidR="001F798D">
        <w:rPr>
          <w:rFonts w:ascii="Times New Roman" w:hAnsi="Times New Roman"/>
          <w:color w:val="000000"/>
          <w:sz w:val="28"/>
          <w:szCs w:val="28"/>
        </w:rPr>
        <w:t>туациям Республики Беларусь.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Ведомственный контроль за состоянием пожарной безопасности на объектах предприятий и организаций железнодорожного транспорта общего пользования осуществляется Белорусской железной дорогой.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Предприятия и организации железнодорожного транспорта общего пользования принимают незамедлительные меры по устранению последствий стихийных бедствий (заносов, наводнений </w:t>
      </w:r>
      <w:r w:rsidR="00630500">
        <w:rPr>
          <w:rFonts w:ascii="Times New Roman" w:hAnsi="Times New Roman"/>
          <w:color w:val="000000"/>
          <w:sz w:val="28"/>
          <w:szCs w:val="28"/>
        </w:rPr>
        <w:t>и т.п.</w:t>
      </w:r>
      <w:r w:rsidRPr="00630500">
        <w:rPr>
          <w:rFonts w:ascii="Times New Roman" w:hAnsi="Times New Roman"/>
          <w:color w:val="000000"/>
          <w:sz w:val="28"/>
          <w:szCs w:val="28"/>
        </w:rPr>
        <w:t>), техногенных катастроф, вызвавших нарушение работы железнодорожного транспорта. В этих целях Белорусской железной дорогой формируются аварийно-восстановительные подразделения и создается запас материально-</w:t>
      </w:r>
      <w:r w:rsidR="001F798D">
        <w:rPr>
          <w:rFonts w:ascii="Times New Roman" w:hAnsi="Times New Roman"/>
          <w:color w:val="000000"/>
          <w:sz w:val="28"/>
          <w:szCs w:val="28"/>
        </w:rPr>
        <w:t>технических средств.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Предприятия и организации железнодорожного транспорта общего пользования обязаны немедленно информировать соответствующие государственные органы о фактах возникновения чрезвычайных ситуаций и мерах, принимаемых по их локализации (ликвидации последствий), а также оповестить население, которое может оказаться в опасной для жизни и здоровья зоне воздействия факторов, обусло</w:t>
      </w:r>
      <w:r w:rsidR="001F798D">
        <w:rPr>
          <w:rFonts w:ascii="Times New Roman" w:hAnsi="Times New Roman"/>
          <w:color w:val="000000"/>
          <w:sz w:val="28"/>
          <w:szCs w:val="28"/>
        </w:rPr>
        <w:t>вленных чрезвычайной ситуацией.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Для ликвидации чрезвычайных ситуаций на железнодорожном транспорте общего пользования по решению Совета Министров Республики Беларусь могут привлекаться соответствующие подразделения Вооруженных Сил Республики Беларусь, внутренних войск Министерства внутренних дел Республики Беларусь и иных во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инских формирований. 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Если в результате действия непреодолимой силы, военных действий, блокады, эпидемий и иных обстоятельств, носящих чрезвычайный характер, возникли препятствия для дальнейшей перевозки грузов и багажа железнодорожным транспортом общего пользования, доставки их по назначению и выдачи надлежащему получателю, то Белорусская железная дорога имеет право реализовать эти грузы и багаж в порядке, установленном законодательством Республики Беларусь.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Мобилизационная подготовка предприятий и организаций железнодорожного транспорта общего пользования осуществляется в мирное время в целях обеспечения потребностей Вооруженных Сил Республики Беларусь, пограничных войск Республики Беларусь, внутренних войск Министерства внутренних дел Республики Беларусь, иных воинских формирований, а также неотложных нужд экономики и населения страны в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 перевозках в особых условиях. 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Мероприятия по мобилизационной подготовке объектов железнодорожного транспорта общего пользования осуществляются 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Белорусской железной дорогой. 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Финансирование мероприятий по мобилизационной подготовке железнодорожного транспорта общего пользования осуществляется в соответствии с законодательством Республики Беларусь.</w:t>
      </w:r>
    </w:p>
    <w:p w:rsid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Строительство остановочных пунктов, пешеходных мостов и</w:t>
      </w:r>
      <w:r w:rsid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тоннелей, пассажирских платформ и других объектов железнодорожного транспорта общего пользования производится за счет средств Белорусской железной дороги, местных бюджетов, а также заинтересованных</w:t>
      </w:r>
      <w:r w:rsidR="001F798D">
        <w:rPr>
          <w:rFonts w:ascii="Times New Roman" w:hAnsi="Times New Roman"/>
          <w:color w:val="000000"/>
          <w:sz w:val="28"/>
          <w:szCs w:val="28"/>
        </w:rPr>
        <w:t xml:space="preserve"> предприятий и организаций. 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Строительство и оснащение переездов и переходов осуществляются за счет средств заинтересованной стороны.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Проектирование и строительство подъездных путей осуществляются по согласованию с Белорусской железной дорогой.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Очевидно, что в вопросах безопасности движения самое главное </w:t>
      </w:r>
      <w:r w:rsidR="00630500">
        <w:rPr>
          <w:rFonts w:ascii="Times New Roman" w:hAnsi="Times New Roman"/>
          <w:color w:val="000000"/>
          <w:sz w:val="28"/>
          <w:szCs w:val="28"/>
        </w:rPr>
        <w:t>–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понимание пассажирами того факта, что железная дорога в силу своих технических особенностей – зона повышенного внимания.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Хождение по путям в неустановленных местах – самое распространённое нарушение на железнодорожном транспорте. А ведь известно, что неожиданное появление человека на путях или под стоящим составом может привести к несчастному случаю и нарушению движения.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Машинисты обладают огромным опытом и тщательно проинструктированы на случаи аварийных ситуаций, но даже их профессионализм и автоматическая реакция не смогут заставить многотонный состав остановиться за доли секунды.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Тормозной путь поезда варьируется от 33 до 1000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м</w:t>
      </w:r>
      <w:r w:rsidRPr="00630500">
        <w:rPr>
          <w:rFonts w:ascii="Times New Roman" w:hAnsi="Times New Roman"/>
          <w:color w:val="000000"/>
          <w:sz w:val="28"/>
          <w:szCs w:val="28"/>
        </w:rPr>
        <w:t>, мгновенная остановка невозможна. Поэтому переходить пути рекомендуется лишь в специально предназначенных для этого местах, обязательно под прямым углом к направлению путей, не наступая на головку рельса, чтобы не поскользнуться и не упасть. Стрелочный перевод – запрещенное для перехода место, предугадать режим работы стрелки человеку неосведомлённому невозможно.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При пересечении путей ни в коем случае нельзя выдвигаться на железнодорожное полотно сразу после проследования поезда: важно убедиться в отсутствии встречного состава, для чего требуется дождаться, когда хвостовой вагон поезда удалится из пределов видимости.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Человек, оказавшийся между движущимися поездами, рискует вдвойне: сила воздушного потока, создаваемого составами, достигает 16 тонн. Думается, попасть в такие тиски не пожелает ни один здравомыслящий человек.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Неподвижные вагоны неподвижны лишь на первый взгляд. Подходить к ним ближе чем на 5 метров нельзя – любой вагон на станции находится в работе, поэтому он может начать движение в любую минуту. Категорически запрещено находиться под стоящим или, тем более, перемещающимся подвижным составом. Этого никогда не делают сами железнодорожники.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Если человек не может избежать следования по рельсовому полотну, то идти в колее попутного направления недопустимо: отвлекаясь только на встречный поезд, человек может не услышать сигналов нагоняющего сзади попутного.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Существуют определённые правила поведения на станционной территории, нарушение которых крайне опасны. Не разрешается вплоть до посадки в стоящий вагон заступать за ограничительную линию на платформе, а прыгать с платформы или забираться на неё с путей – это очень рискованно.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При посадке в электропоезд пассажир должен осознавать, что принудительное открывание входных дверей, проход в двери в моменты их автоматического открывания или закрытия недопустимы, ведь давление сжатия дверей эквивалентно 8 атмосферам, а падение из движущегося на большой скорости поезда </w:t>
      </w:r>
      <w:r w:rsidR="00630500">
        <w:rPr>
          <w:rFonts w:ascii="Times New Roman" w:hAnsi="Times New Roman"/>
          <w:color w:val="000000"/>
          <w:sz w:val="28"/>
          <w:szCs w:val="28"/>
        </w:rPr>
        <w:t>«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н</w:t>
      </w:r>
      <w:r w:rsidRPr="00630500">
        <w:rPr>
          <w:rFonts w:ascii="Times New Roman" w:hAnsi="Times New Roman"/>
          <w:color w:val="000000"/>
          <w:sz w:val="28"/>
          <w:szCs w:val="28"/>
        </w:rPr>
        <w:t>есовместимо с жизнью</w:t>
      </w:r>
      <w:r w:rsidR="00630500">
        <w:rPr>
          <w:rFonts w:ascii="Times New Roman" w:hAnsi="Times New Roman"/>
          <w:color w:val="000000"/>
          <w:sz w:val="28"/>
          <w:szCs w:val="28"/>
        </w:rPr>
        <w:t>»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.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Столь же опасно и так же недопустимо высовываться из окон вагона.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Особый разговор касается контактной сети. Напряжение в проводах чрезвычайно высокое: от 3.5 до 27500 вольт (для сравнения: дома в электропроводке – 220 вольт). Сильный ожог от контактного провода может произойти на расстоянии менее чем 2 метра.</w:t>
      </w:r>
    </w:p>
    <w:p w:rsidR="007B01BA" w:rsidRPr="00630500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Железная дорога является зоной повышенной опасности. Чтобы не допустить трагедии нужно соблюдать простые требования безопасности.</w:t>
      </w:r>
    </w:p>
    <w:p w:rsidR="001F798D" w:rsidRDefault="001F798D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98D" w:rsidRDefault="001F798D" w:rsidP="006305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1BA" w:rsidRPr="001F798D" w:rsidRDefault="007B01BA" w:rsidP="0063050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br w:type="page"/>
      </w:r>
      <w:r w:rsidR="001F798D" w:rsidRPr="001F798D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7B01BA" w:rsidRPr="00630500" w:rsidRDefault="007B01BA" w:rsidP="006305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1BA" w:rsidRPr="00630500" w:rsidRDefault="007B01BA" w:rsidP="001F798D">
      <w:pPr>
        <w:pStyle w:val="a3"/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Конституция Республики Беларусь 1994 года (с изменениями и дополнениями, принятыми на республиканских референдумах 24 ноября</w:t>
      </w:r>
      <w:r w:rsid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1996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>. и 17 октября 2004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>.)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//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ЭТАЛОН: Беларусь [Электрон. ресурс] / Нац. центр правовой информ. Республики Беларусь. – Минск, 2010.</w:t>
      </w:r>
    </w:p>
    <w:p w:rsidR="007B01BA" w:rsidRPr="00630500" w:rsidRDefault="007B01BA" w:rsidP="001F798D">
      <w:pPr>
        <w:pStyle w:val="a3"/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Гражданский кодекс Республики Беларусь от 07.12.1998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>.; с изменениями и дополнениями от 08.07.2008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>.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//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ЭТАЛОН: Беларусь [Электрон. ресурс] / Нац. центр правовой информ. Республики Беларусь. – Минск, 2010.</w:t>
      </w:r>
    </w:p>
    <w:p w:rsidR="007B01BA" w:rsidRPr="00630500" w:rsidRDefault="007B01BA" w:rsidP="001F798D">
      <w:pPr>
        <w:pStyle w:val="a3"/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>О железнодорожном транспорте: Закон Республики Беларусь от 06.01.1999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0500">
        <w:rPr>
          <w:rFonts w:ascii="Times New Roman" w:hAnsi="Times New Roman"/>
          <w:color w:val="000000"/>
          <w:sz w:val="28"/>
          <w:szCs w:val="28"/>
        </w:rPr>
        <w:t>№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2</w:t>
      </w:r>
      <w:r w:rsidRPr="00630500">
        <w:rPr>
          <w:rFonts w:ascii="Times New Roman" w:hAnsi="Times New Roman"/>
          <w:color w:val="000000"/>
          <w:sz w:val="28"/>
          <w:szCs w:val="28"/>
        </w:rPr>
        <w:t>37</w:t>
      </w:r>
      <w:r w:rsidR="00630500">
        <w:rPr>
          <w:rFonts w:ascii="Times New Roman" w:hAnsi="Times New Roman"/>
          <w:color w:val="000000"/>
          <w:sz w:val="28"/>
          <w:szCs w:val="28"/>
        </w:rPr>
        <w:t>-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З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(в редакции Закона от 20.06.2008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г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0500">
        <w:rPr>
          <w:rFonts w:ascii="Times New Roman" w:hAnsi="Times New Roman"/>
          <w:color w:val="000000"/>
          <w:sz w:val="28"/>
          <w:szCs w:val="28"/>
        </w:rPr>
        <w:t>№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3</w:t>
      </w:r>
      <w:r w:rsidRPr="00630500">
        <w:rPr>
          <w:rFonts w:ascii="Times New Roman" w:hAnsi="Times New Roman"/>
          <w:color w:val="000000"/>
          <w:sz w:val="28"/>
          <w:szCs w:val="28"/>
        </w:rPr>
        <w:t>44</w:t>
      </w:r>
      <w:r w:rsidR="00630500">
        <w:rPr>
          <w:rFonts w:ascii="Times New Roman" w:hAnsi="Times New Roman"/>
          <w:color w:val="000000"/>
          <w:sz w:val="28"/>
          <w:szCs w:val="28"/>
        </w:rPr>
        <w:t>-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З</w:t>
      </w:r>
      <w:r w:rsidRPr="00630500">
        <w:rPr>
          <w:rFonts w:ascii="Times New Roman" w:hAnsi="Times New Roman"/>
          <w:color w:val="000000"/>
          <w:sz w:val="28"/>
          <w:szCs w:val="28"/>
        </w:rPr>
        <w:t>)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//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ЭТАЛОН: Беларусь [Электрон. ресурс] / Нац. центр правовой информ. Республики Беларусь. – Минск, 2010.</w:t>
      </w:r>
    </w:p>
    <w:p w:rsidR="007B01BA" w:rsidRPr="00630500" w:rsidRDefault="007B01BA" w:rsidP="001F798D">
      <w:pPr>
        <w:pStyle w:val="a3"/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0500">
        <w:rPr>
          <w:rFonts w:ascii="Times New Roman" w:hAnsi="Times New Roman"/>
          <w:color w:val="000000"/>
          <w:sz w:val="28"/>
          <w:szCs w:val="28"/>
        </w:rPr>
        <w:t xml:space="preserve">Артюшенко, 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Н.Н.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Транспортное</w:t>
      </w:r>
      <w:r w:rsidRPr="00630500">
        <w:rPr>
          <w:rFonts w:ascii="Times New Roman" w:hAnsi="Times New Roman"/>
          <w:color w:val="000000"/>
          <w:sz w:val="28"/>
          <w:szCs w:val="28"/>
        </w:rPr>
        <w:t xml:space="preserve"> право и транспортная безопасность.</w:t>
      </w:r>
      <w:r w:rsidR="00630500">
        <w:rPr>
          <w:rFonts w:ascii="Times New Roman" w:hAnsi="Times New Roman"/>
          <w:color w:val="000000"/>
          <w:sz w:val="28"/>
          <w:szCs w:val="28"/>
        </w:rPr>
        <w:t> –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Мн.: ЧИУиП, 2005.</w:t>
      </w:r>
      <w:r w:rsidR="00630500">
        <w:rPr>
          <w:rFonts w:ascii="Times New Roman" w:hAnsi="Times New Roman"/>
          <w:color w:val="000000"/>
          <w:sz w:val="28"/>
          <w:szCs w:val="28"/>
        </w:rPr>
        <w:t> –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00">
        <w:rPr>
          <w:rFonts w:ascii="Times New Roman" w:hAnsi="Times New Roman"/>
          <w:color w:val="000000"/>
          <w:sz w:val="28"/>
          <w:szCs w:val="28"/>
        </w:rPr>
        <w:t>84</w:t>
      </w:r>
      <w:r w:rsidR="00630500">
        <w:rPr>
          <w:rFonts w:ascii="Times New Roman" w:hAnsi="Times New Roman"/>
          <w:color w:val="000000"/>
          <w:sz w:val="28"/>
          <w:szCs w:val="28"/>
        </w:rPr>
        <w:t> </w:t>
      </w:r>
      <w:r w:rsidR="00630500" w:rsidRPr="00630500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7B01BA" w:rsidRPr="00630500" w:rsidSect="00630500">
      <w:footerReference w:type="default" r:id="rId7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28" w:rsidRDefault="00C06928" w:rsidP="001E5444">
      <w:pPr>
        <w:spacing w:after="0" w:line="240" w:lineRule="auto"/>
      </w:pPr>
      <w:r>
        <w:separator/>
      </w:r>
    </w:p>
  </w:endnote>
  <w:endnote w:type="continuationSeparator" w:id="0">
    <w:p w:rsidR="00C06928" w:rsidRDefault="00C06928" w:rsidP="001E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BA" w:rsidRDefault="007D0706">
    <w:pPr>
      <w:pStyle w:val="a6"/>
      <w:jc w:val="center"/>
    </w:pPr>
    <w:r>
      <w:rPr>
        <w:noProof/>
      </w:rPr>
      <w:t>3</w:t>
    </w:r>
  </w:p>
  <w:p w:rsidR="007B01BA" w:rsidRDefault="007B01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28" w:rsidRDefault="00C06928" w:rsidP="001E5444">
      <w:pPr>
        <w:spacing w:after="0" w:line="240" w:lineRule="auto"/>
      </w:pPr>
      <w:r>
        <w:separator/>
      </w:r>
    </w:p>
  </w:footnote>
  <w:footnote w:type="continuationSeparator" w:id="0">
    <w:p w:rsidR="00C06928" w:rsidRDefault="00C06928" w:rsidP="001E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3C8"/>
    <w:multiLevelType w:val="hybridMultilevel"/>
    <w:tmpl w:val="DADA65C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288104E"/>
    <w:multiLevelType w:val="hybridMultilevel"/>
    <w:tmpl w:val="DF6497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8D14F0E"/>
    <w:multiLevelType w:val="hybridMultilevel"/>
    <w:tmpl w:val="3420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3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CB031C"/>
    <w:multiLevelType w:val="hybridMultilevel"/>
    <w:tmpl w:val="FF4A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77793"/>
    <w:multiLevelType w:val="hybridMultilevel"/>
    <w:tmpl w:val="06F41D18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77186F"/>
    <w:multiLevelType w:val="hybridMultilevel"/>
    <w:tmpl w:val="3CC836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C2A46E7"/>
    <w:multiLevelType w:val="hybridMultilevel"/>
    <w:tmpl w:val="DADA65C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FA71E19"/>
    <w:multiLevelType w:val="hybridMultilevel"/>
    <w:tmpl w:val="C7C4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93EA4"/>
    <w:multiLevelType w:val="hybridMultilevel"/>
    <w:tmpl w:val="AF6C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483201"/>
    <w:multiLevelType w:val="hybridMultilevel"/>
    <w:tmpl w:val="FB1E47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C48A9"/>
    <w:multiLevelType w:val="hybridMultilevel"/>
    <w:tmpl w:val="8A38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37388"/>
    <w:multiLevelType w:val="hybridMultilevel"/>
    <w:tmpl w:val="DADA65C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5F6627EA"/>
    <w:multiLevelType w:val="hybridMultilevel"/>
    <w:tmpl w:val="ED1A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27621"/>
    <w:multiLevelType w:val="hybridMultilevel"/>
    <w:tmpl w:val="48DE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E8117C"/>
    <w:multiLevelType w:val="hybridMultilevel"/>
    <w:tmpl w:val="0A604C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EB3337"/>
    <w:multiLevelType w:val="hybridMultilevel"/>
    <w:tmpl w:val="A8B01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DBB7003"/>
    <w:multiLevelType w:val="hybridMultilevel"/>
    <w:tmpl w:val="CE6CC0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25A34CD"/>
    <w:multiLevelType w:val="hybridMultilevel"/>
    <w:tmpl w:val="90E2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438C4"/>
    <w:multiLevelType w:val="hybridMultilevel"/>
    <w:tmpl w:val="D6B6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B4EC8"/>
    <w:multiLevelType w:val="hybridMultilevel"/>
    <w:tmpl w:val="093C85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EE3171A"/>
    <w:multiLevelType w:val="hybridMultilevel"/>
    <w:tmpl w:val="099A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5"/>
  </w:num>
  <w:num w:numId="5">
    <w:abstractNumId w:val="20"/>
  </w:num>
  <w:num w:numId="6">
    <w:abstractNumId w:val="11"/>
  </w:num>
  <w:num w:numId="7">
    <w:abstractNumId w:val="18"/>
  </w:num>
  <w:num w:numId="8">
    <w:abstractNumId w:val="4"/>
  </w:num>
  <w:num w:numId="9">
    <w:abstractNumId w:val="19"/>
  </w:num>
  <w:num w:numId="10">
    <w:abstractNumId w:val="17"/>
  </w:num>
  <w:num w:numId="11">
    <w:abstractNumId w:val="10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7"/>
  </w:num>
  <w:num w:numId="20">
    <w:abstractNumId w:val="0"/>
  </w:num>
  <w:num w:numId="21">
    <w:abstractNumId w:val="5"/>
  </w:num>
  <w:num w:numId="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4F"/>
    <w:rsid w:val="00001DE2"/>
    <w:rsid w:val="0001095B"/>
    <w:rsid w:val="000205CF"/>
    <w:rsid w:val="00050257"/>
    <w:rsid w:val="00054805"/>
    <w:rsid w:val="000837A4"/>
    <w:rsid w:val="00091E21"/>
    <w:rsid w:val="00094E4B"/>
    <w:rsid w:val="000A35AD"/>
    <w:rsid w:val="001457D7"/>
    <w:rsid w:val="00181AA4"/>
    <w:rsid w:val="00186CA6"/>
    <w:rsid w:val="001D4002"/>
    <w:rsid w:val="001E5444"/>
    <w:rsid w:val="001F3872"/>
    <w:rsid w:val="001F6A65"/>
    <w:rsid w:val="001F798D"/>
    <w:rsid w:val="00200BE2"/>
    <w:rsid w:val="00231CBE"/>
    <w:rsid w:val="002B20B9"/>
    <w:rsid w:val="002B5AE9"/>
    <w:rsid w:val="002F66BE"/>
    <w:rsid w:val="00327F27"/>
    <w:rsid w:val="003479C7"/>
    <w:rsid w:val="00352584"/>
    <w:rsid w:val="003C64D9"/>
    <w:rsid w:val="003D4D12"/>
    <w:rsid w:val="0047127E"/>
    <w:rsid w:val="004A2618"/>
    <w:rsid w:val="004F7002"/>
    <w:rsid w:val="0055461F"/>
    <w:rsid w:val="0056090D"/>
    <w:rsid w:val="00617424"/>
    <w:rsid w:val="00630500"/>
    <w:rsid w:val="0063571C"/>
    <w:rsid w:val="00654315"/>
    <w:rsid w:val="0073013C"/>
    <w:rsid w:val="00745502"/>
    <w:rsid w:val="00765DBB"/>
    <w:rsid w:val="0077103D"/>
    <w:rsid w:val="00775F3F"/>
    <w:rsid w:val="007B01BA"/>
    <w:rsid w:val="007D0706"/>
    <w:rsid w:val="00814C52"/>
    <w:rsid w:val="00835984"/>
    <w:rsid w:val="0085513A"/>
    <w:rsid w:val="00860431"/>
    <w:rsid w:val="008B3221"/>
    <w:rsid w:val="008C2A77"/>
    <w:rsid w:val="008F5C90"/>
    <w:rsid w:val="00915FD3"/>
    <w:rsid w:val="00920771"/>
    <w:rsid w:val="00922C7A"/>
    <w:rsid w:val="00926BFE"/>
    <w:rsid w:val="00940357"/>
    <w:rsid w:val="00981B71"/>
    <w:rsid w:val="009B1B0A"/>
    <w:rsid w:val="009D7895"/>
    <w:rsid w:val="009E7057"/>
    <w:rsid w:val="009E72EF"/>
    <w:rsid w:val="00A76F10"/>
    <w:rsid w:val="00AC187B"/>
    <w:rsid w:val="00B04137"/>
    <w:rsid w:val="00B043A2"/>
    <w:rsid w:val="00B10AD6"/>
    <w:rsid w:val="00B8194E"/>
    <w:rsid w:val="00B826C6"/>
    <w:rsid w:val="00BC0FDF"/>
    <w:rsid w:val="00BF205F"/>
    <w:rsid w:val="00C0513C"/>
    <w:rsid w:val="00C06928"/>
    <w:rsid w:val="00C15AB8"/>
    <w:rsid w:val="00C547DB"/>
    <w:rsid w:val="00C73704"/>
    <w:rsid w:val="00CB4574"/>
    <w:rsid w:val="00CC56F2"/>
    <w:rsid w:val="00CD0B62"/>
    <w:rsid w:val="00D418A0"/>
    <w:rsid w:val="00D6242D"/>
    <w:rsid w:val="00D72549"/>
    <w:rsid w:val="00D8052C"/>
    <w:rsid w:val="00DB1499"/>
    <w:rsid w:val="00E3727F"/>
    <w:rsid w:val="00E46666"/>
    <w:rsid w:val="00EB05B8"/>
    <w:rsid w:val="00ED0C4F"/>
    <w:rsid w:val="00EF49FE"/>
    <w:rsid w:val="00F14B05"/>
    <w:rsid w:val="00F61144"/>
    <w:rsid w:val="00F667C7"/>
    <w:rsid w:val="00FB4507"/>
    <w:rsid w:val="00FC231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7B6F10-ADFF-4FDE-AC7D-D0A268E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4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F5C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6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FD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26B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ED0C4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semiHidden/>
    <w:rsid w:val="008F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D0C4F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8F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8F5C90"/>
    <w:rPr>
      <w:rFonts w:cs="Times New Roman"/>
    </w:rPr>
  </w:style>
  <w:style w:type="character" w:styleId="aa">
    <w:name w:val="Hyperlink"/>
    <w:uiPriority w:val="99"/>
    <w:rsid w:val="00765DBB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765DB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765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Текст сноски Знак"/>
    <w:link w:val="ab"/>
    <w:uiPriority w:val="99"/>
    <w:semiHidden/>
    <w:locked/>
    <w:rsid w:val="00765DB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65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6">
    <w:name w:val="Font Style36"/>
    <w:uiPriority w:val="99"/>
    <w:rsid w:val="00765DBB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65DBB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765D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56">
    <w:name w:val="Font Style56"/>
    <w:uiPriority w:val="99"/>
    <w:rsid w:val="00765DBB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765DBB"/>
    <w:pPr>
      <w:widowControl w:val="0"/>
      <w:autoSpaceDE w:val="0"/>
      <w:autoSpaceDN w:val="0"/>
      <w:adjustRightInd w:val="0"/>
      <w:spacing w:after="0" w:line="385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765DBB"/>
    <w:rPr>
      <w:rFonts w:ascii="Arial" w:hAnsi="Arial" w:cs="Arial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765D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uiPriority w:val="99"/>
    <w:rsid w:val="00765DBB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uiPriority w:val="99"/>
    <w:rsid w:val="00765DBB"/>
    <w:rPr>
      <w:rFonts w:ascii="Times New Roman" w:hAnsi="Times New Roman" w:cs="Times New Roman"/>
      <w:sz w:val="14"/>
      <w:szCs w:val="14"/>
    </w:rPr>
  </w:style>
  <w:style w:type="character" w:customStyle="1" w:styleId="30">
    <w:name w:val="Заголовок 3 Знак"/>
    <w:link w:val="3"/>
    <w:uiPriority w:val="99"/>
    <w:semiHidden/>
    <w:locked/>
    <w:rsid w:val="00926BFE"/>
    <w:rPr>
      <w:rFonts w:ascii="Cambria" w:hAnsi="Cambria" w:cs="Times New Roman"/>
      <w:b/>
      <w:bCs/>
      <w:color w:val="4F81BD"/>
    </w:rPr>
  </w:style>
  <w:style w:type="paragraph" w:styleId="31">
    <w:name w:val="Body Text Indent 3"/>
    <w:basedOn w:val="a"/>
    <w:link w:val="32"/>
    <w:uiPriority w:val="99"/>
    <w:rsid w:val="00926BF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926BFE"/>
    <w:rPr>
      <w:rFonts w:ascii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rsid w:val="00926BFE"/>
    <w:pPr>
      <w:spacing w:after="120"/>
    </w:pPr>
  </w:style>
  <w:style w:type="character" w:customStyle="1" w:styleId="32">
    <w:name w:val="Основной текст с отступом 3 Знак"/>
    <w:link w:val="31"/>
    <w:uiPriority w:val="99"/>
    <w:locked/>
    <w:rsid w:val="00926BF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uiPriority w:val="99"/>
    <w:rsid w:val="00200BE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sid w:val="00926BFE"/>
    <w:rPr>
      <w:rFonts w:cs="Times New Roman"/>
    </w:rPr>
  </w:style>
  <w:style w:type="character" w:customStyle="1" w:styleId="name">
    <w:name w:val="name"/>
    <w:uiPriority w:val="99"/>
    <w:rsid w:val="00200BE2"/>
    <w:rPr>
      <w:rFonts w:ascii="Times New Roman" w:hAnsi="Times New Roman" w:cs="Times New Roman"/>
    </w:rPr>
  </w:style>
  <w:style w:type="character" w:customStyle="1" w:styleId="datepr">
    <w:name w:val="datepr"/>
    <w:uiPriority w:val="99"/>
    <w:rsid w:val="00200BE2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200BE2"/>
    <w:rPr>
      <w:rFonts w:ascii="Times New Roman" w:hAnsi="Times New Roman" w:cs="Times New Roman"/>
    </w:rPr>
  </w:style>
  <w:style w:type="paragraph" w:customStyle="1" w:styleId="titlek">
    <w:name w:val="titlek"/>
    <w:basedOn w:val="a"/>
    <w:uiPriority w:val="99"/>
    <w:rsid w:val="00200BE2"/>
    <w:pPr>
      <w:spacing w:before="240" w:after="24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styleId="af">
    <w:name w:val="Normal (Web)"/>
    <w:basedOn w:val="a"/>
    <w:uiPriority w:val="99"/>
    <w:rsid w:val="00327F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27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pter">
    <w:name w:val="chapter"/>
    <w:basedOn w:val="a"/>
    <w:uiPriority w:val="99"/>
    <w:rsid w:val="003C64D9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HTML0">
    <w:name w:val="Стандартный HTML Знак"/>
    <w:link w:val="HTML"/>
    <w:uiPriority w:val="99"/>
    <w:locked/>
    <w:rsid w:val="00327F27"/>
    <w:rPr>
      <w:rFonts w:ascii="Courier New" w:hAnsi="Courier New" w:cs="Courier New"/>
      <w:sz w:val="20"/>
      <w:szCs w:val="20"/>
    </w:rPr>
  </w:style>
  <w:style w:type="character" w:styleId="af0">
    <w:name w:val="Strong"/>
    <w:uiPriority w:val="99"/>
    <w:qFormat/>
    <w:rsid w:val="00CD0B62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semiHidden/>
    <w:rsid w:val="000A35AD"/>
    <w:pPr>
      <w:spacing w:after="120" w:line="480" w:lineRule="auto"/>
      <w:ind w:left="283"/>
    </w:pPr>
  </w:style>
  <w:style w:type="paragraph" w:styleId="23">
    <w:name w:val="Body Text 2"/>
    <w:basedOn w:val="a"/>
    <w:link w:val="24"/>
    <w:uiPriority w:val="99"/>
    <w:semiHidden/>
    <w:rsid w:val="0063571C"/>
    <w:pPr>
      <w:spacing w:after="120" w:line="480" w:lineRule="auto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A35AD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63571C"/>
    <w:pPr>
      <w:spacing w:after="120"/>
    </w:pPr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semiHidden/>
    <w:locked/>
    <w:rsid w:val="0063571C"/>
    <w:rPr>
      <w:rFonts w:cs="Times New Roman"/>
    </w:rPr>
  </w:style>
  <w:style w:type="character" w:customStyle="1" w:styleId="34">
    <w:name w:val="Основной текст 3 Знак"/>
    <w:link w:val="33"/>
    <w:uiPriority w:val="99"/>
    <w:semiHidden/>
    <w:locked/>
    <w:rsid w:val="0063571C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ТЕОРЕТИКО-МЕТОЛОГИЧЕСКИЕ ОСМЫСЛЕНИЯ БЕЗОПАСНОСТИ НА ЖЕЛЕЗНОЙ ДОРОГЕ</vt:lpstr>
    </vt:vector>
  </TitlesOfParts>
  <Company>Grizli777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ТЕОРЕТИКО-МЕТОЛОГИЧЕСКИЕ ОСМЫСЛЕНИЯ БЕЗОПАСНОСТИ НА ЖЕЛЕЗНОЙ ДОРОГЕ</dc:title>
  <dc:subject/>
  <dc:creator>Belm.by</dc:creator>
  <cp:keywords/>
  <dc:description/>
  <cp:lastModifiedBy>admin</cp:lastModifiedBy>
  <cp:revision>2</cp:revision>
  <dcterms:created xsi:type="dcterms:W3CDTF">2014-03-21T13:37:00Z</dcterms:created>
  <dcterms:modified xsi:type="dcterms:W3CDTF">2014-03-21T13:37:00Z</dcterms:modified>
</cp:coreProperties>
</file>