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F0" w:rsidRPr="00237A05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val="ru-RU"/>
        </w:rPr>
      </w:pPr>
      <w:r w:rsidRPr="00237A05">
        <w:rPr>
          <w:rFonts w:ascii="Times New Roman" w:hAnsi="Times New Roman"/>
          <w:b/>
          <w:color w:val="000000"/>
          <w:sz w:val="28"/>
          <w:szCs w:val="32"/>
          <w:lang w:val="ru-RU"/>
        </w:rPr>
        <w:t xml:space="preserve">1. Эволюционистская социология </w:t>
      </w:r>
      <w:r w:rsidR="00426720" w:rsidRPr="00237A05">
        <w:rPr>
          <w:rFonts w:ascii="Times New Roman" w:hAnsi="Times New Roman"/>
          <w:b/>
          <w:color w:val="000000"/>
          <w:sz w:val="28"/>
          <w:szCs w:val="32"/>
          <w:lang w:val="ru-RU"/>
        </w:rPr>
        <w:t>Г. Спенсера</w:t>
      </w:r>
    </w:p>
    <w:p w:rsidR="00237A05" w:rsidRPr="00237A05" w:rsidRDefault="00237A05" w:rsidP="004267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Герберт Спенсер (1820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903)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английский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философ и социолог, один из основоположников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позитивизма. Он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много времени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уделял взаимосвязи природы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и общества. Основываясь на научных фактах и данных</w:t>
      </w:r>
      <w:r w:rsidR="00237A05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Спенсер распространил идею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эволюции на все без исключения явления и процессы в природе и обществе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космические, химические, биологические и социальные. Спенсер считал, что даже психология и культура естественны по происхождению и поэтому все естественное и природное развивается по законам природы, а следовательно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эв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олюции.</w:t>
      </w:r>
    </w:p>
    <w:p w:rsidR="001578F0" w:rsidRPr="00237A05" w:rsidRDefault="001578F0" w:rsidP="00237A05">
      <w:pPr>
        <w:pStyle w:val="a7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37A05">
        <w:rPr>
          <w:rFonts w:ascii="Times New Roman" w:hAnsi="Times New Roman"/>
          <w:sz w:val="28"/>
          <w:szCs w:val="28"/>
          <w:lang w:val="ru-RU"/>
        </w:rPr>
        <w:t>Общество, будучи</w:t>
      </w:r>
      <w:r w:rsidR="00426720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>формой</w:t>
      </w:r>
      <w:r w:rsidR="00426720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>природного</w:t>
      </w:r>
      <w:r w:rsidR="00426720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>бытия, подчиняется тем же законам</w:t>
      </w:r>
      <w:r w:rsidR="00237A05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>эволюции. Анализ</w:t>
      </w:r>
      <w:r w:rsidR="00426720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>органической</w:t>
      </w:r>
      <w:r w:rsidR="00426720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>природы</w:t>
      </w:r>
      <w:r w:rsidR="00426720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>для</w:t>
      </w:r>
      <w:r w:rsidR="00426720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>Спенсера</w:t>
      </w:r>
      <w:r w:rsidR="00426720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>явился одной из</w:t>
      </w:r>
      <w:r w:rsidR="00237A05" w:rsidRPr="00237A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7A05">
        <w:rPr>
          <w:rFonts w:ascii="Times New Roman" w:hAnsi="Times New Roman"/>
          <w:sz w:val="28"/>
          <w:szCs w:val="28"/>
          <w:lang w:val="ru-RU"/>
        </w:rPr>
        <w:t xml:space="preserve">методологических основ исследования общества и его процессов. Эти два начала: описание структуры общества как особого организма и идеи эволюции </w:t>
      </w:r>
      <w:r w:rsidR="00426720" w:rsidRPr="00237A05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237A05">
        <w:rPr>
          <w:rFonts w:ascii="Times New Roman" w:hAnsi="Times New Roman"/>
          <w:sz w:val="28"/>
          <w:szCs w:val="28"/>
          <w:lang w:val="ru-RU"/>
        </w:rPr>
        <w:t>определили тот факт, что Спенсер считается основоположником двух направлений в социологии: органицизма и эволюционизма.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Эволюционная теория Герберта Спенсера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одна из популярнейших теорий в 19 в.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Социологическая система Спенсера базируется на трех основных элементах: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·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эволюционной теории,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·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органицизме, (рассмотрение общества как определенного рода организма),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·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учении о социальной организации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структурных механизмах и институтах.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По аналогии с биологическим организмом Спенсер рассматривал общество как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сложный организм, исходным элементом, которого выступает индивид. Правда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соотношение части и целого он трактовал особым образом. Индивид, хотя и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выступает частью целого (общества), тем не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менее это не обычная часть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органического целого, а такая, которая характеризуется многими признаками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целого, но обладает относительной свободой в рамках целостной структуры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общественной организации. Спенсер выделял черты сходства биологического и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социального организмов: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="00237A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рост, увеличение в объеме,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="00237A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усложнение структуры,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="00237A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дифференциация функций,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="00237A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рост взаимодействия структуры и функций,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возможность временного существования частей при расстройстве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Аналогия с биологическим организмом сказалась и на трактовке идеи эволюции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Спенсера. </w:t>
      </w:r>
      <w:r w:rsidRPr="00426720">
        <w:rPr>
          <w:rFonts w:ascii="Times New Roman" w:hAnsi="Times New Roman"/>
          <w:color w:val="000000"/>
          <w:sz w:val="28"/>
          <w:szCs w:val="28"/>
        </w:rPr>
        <w:t>В теории эволюции он выделил</w:t>
      </w:r>
      <w:r w:rsidR="00426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</w:rPr>
        <w:t>стороны:</w:t>
      </w:r>
    </w:p>
    <w:p w:rsidR="001578F0" w:rsidRPr="00426720" w:rsidRDefault="001578F0" w:rsidP="00426720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интеграция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переход от простого к сложному, объединение</w:t>
      </w:r>
    </w:p>
    <w:p w:rsidR="001578F0" w:rsidRPr="00426720" w:rsidRDefault="001578F0" w:rsidP="0042672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индивидов в группы (органы по аналогии с биологическим организмом), каждый из которых выполняет свойственные ей функции. Общество возникает как объединение индивидов в связи с ростом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численности или постепенным слиянием маленьких владений в крупные феодальные,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из которых вырастают провинции, королевства, империи.</w:t>
      </w:r>
    </w:p>
    <w:p w:rsidR="001578F0" w:rsidRPr="00426720" w:rsidRDefault="001578F0" w:rsidP="00426720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дифференциация – переход от однородного к разнородному, усложнение строения. Первобытное общество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простое и однородное. Но впоследствии возникают новые социальные функции, происходит разделение труда, происходит дальнейшая разнородность структуры и функций, что приводит к возникновению другого более сложного типа общества.</w:t>
      </w:r>
    </w:p>
    <w:p w:rsidR="001578F0" w:rsidRPr="00426720" w:rsidRDefault="001578F0" w:rsidP="00426720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возрастание порядка – переход от неопределенного к определенному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Спенсер сформулировал основные принципы функционального подхода, которые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затем развил Парсонс. Эти принципы состояли в следующем: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1. Общество рассматривается как целостная структура, единый организм,</w:t>
      </w:r>
      <w:r w:rsidR="00237A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состоящий из множества частей: экономической, политической, военной,</w:t>
      </w:r>
      <w:r w:rsidR="00237A0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религиозной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2. Каждая часть может существовать только в рамках целостной системы, где она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выполняет определенные функции.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3. Функции частей всегда означают удовлетворение какой-либо общественной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потребности. Все вместе функции направлены на поддержание устойчивости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общества и его воспроизводство.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4. Поскольку каждая из частей выполняет только ей присущую функцию, в случае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нарушения деятельности частей, выполняющих определенные функции, чем больше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эти функции отличаются, тем труднее другим частям восполнить нарушенные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функции.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Вывод: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Эволюция – это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всегда развитие, рывок вперед. Социальная эволюция, как и любая другая эволюция, имеет свои причины возникновения, предпосылки и возникать сама по себе не может. Поэтому я согласна с 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Г.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Спенсером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том, что социальная эволюция является следствием деятельности самих людей. И главную роль в эволюционистской социологии играет такой социальный институт, как политический, потому как именно он, создавая определенные социальные условия, способствует развитию социальной стороны жизни общества.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578F0" w:rsidRPr="00237A05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val="ru-RU"/>
        </w:rPr>
      </w:pPr>
      <w:r w:rsidRPr="00237A05">
        <w:rPr>
          <w:rFonts w:ascii="Times New Roman" w:hAnsi="Times New Roman"/>
          <w:b/>
          <w:color w:val="000000"/>
          <w:sz w:val="28"/>
          <w:szCs w:val="32"/>
          <w:lang w:val="ru-RU"/>
        </w:rPr>
        <w:t>2. Социальные последствия приватизации государ</w:t>
      </w:r>
      <w:r w:rsidR="00237A05" w:rsidRPr="00237A05">
        <w:rPr>
          <w:rFonts w:ascii="Times New Roman" w:hAnsi="Times New Roman"/>
          <w:b/>
          <w:color w:val="000000"/>
          <w:sz w:val="28"/>
          <w:szCs w:val="32"/>
          <w:lang w:val="ru-RU"/>
        </w:rPr>
        <w:t>ственной собственности в России</w:t>
      </w:r>
    </w:p>
    <w:p w:rsidR="00237A05" w:rsidRDefault="00237A05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Основное содержание конфликтов в социально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эк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ономической сфере связано с перераспределением (приватизацией) собственности и становлением рыночных отношений, которые неизбежно приводят к поляризации социальных групп.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bCs/>
          <w:color w:val="000000"/>
          <w:sz w:val="28"/>
          <w:szCs w:val="28"/>
          <w:lang w:val="ru-RU"/>
        </w:rPr>
        <w:t>Приватизация</w:t>
      </w:r>
      <w:r w:rsidRPr="00426720">
        <w:rPr>
          <w:rFonts w:ascii="Times New Roman" w:hAnsi="Times New Roman"/>
          <w:color w:val="000000"/>
          <w:sz w:val="28"/>
          <w:szCs w:val="28"/>
        </w:rPr>
        <w:t> 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форма преобразования собственности, представляющая собой процесс передачи государственной (муниципальной) собственности в частные руки.</w:t>
      </w:r>
      <w:r w:rsidRPr="0042672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bCs/>
          <w:color w:val="000000"/>
          <w:sz w:val="28"/>
          <w:szCs w:val="28"/>
          <w:lang w:val="ru-RU"/>
        </w:rPr>
        <w:t>Приватизация в России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осуществлялась с начала 1990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х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годов (после распада СССР). Приватизацию обычно связывают с именами 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Е.Т.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Гайдара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А.Б.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Чубайса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, занимавшими в то время ключевые позиции в правительстве. В результате приватизации значительная часть гос. имущества России перешла в частную собственность.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 связи с этим имеются следующие изменения:</w:t>
      </w:r>
    </w:p>
    <w:p w:rsidR="001578F0" w:rsidRPr="00426720" w:rsidRDefault="001578F0" w:rsidP="00426720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 России произошел переход от социализма к капитализму.</w:t>
      </w:r>
    </w:p>
    <w:p w:rsidR="001578F0" w:rsidRPr="00426720" w:rsidRDefault="001578F0" w:rsidP="00426720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 России появилась группа так называемых «олигархов», владеющих собственностью, которая досталась им за сравнительно небольшие деньги.</w:t>
      </w:r>
    </w:p>
    <w:p w:rsidR="001578F0" w:rsidRPr="00426720" w:rsidRDefault="001578F0" w:rsidP="00426720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Приватизация скомпрометировала себя в глазах многих россиян. Политический рейтинг одного из главных идеологов приватизации Анатолия Чубайса до сих пор является одним из самых низких среди российских политических деятелей.</w:t>
      </w:r>
    </w:p>
    <w:p w:rsidR="001578F0" w:rsidRPr="00426720" w:rsidRDefault="001578F0" w:rsidP="00426720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начало 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2008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. – на повестке дня – те же проблемы: теперь уже приватизация социальных услуг, социальных гарантий государства, поскольку явно видна несостоятельность государственного управления социальной сферой.</w:t>
      </w:r>
    </w:p>
    <w:p w:rsidR="001578F0" w:rsidRPr="00426720" w:rsidRDefault="001578F0" w:rsidP="00426720">
      <w:pPr>
        <w:pStyle w:val="a8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Около 8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граждан России в 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2008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г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. продолжают считать приватизацию нечестной и готовы в той или иной степени к пересмотру ее итогов.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Теперь обратимся к некоторым статистическим данным, заключающимся в мнении людей относительно приватизации.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Следует подчеркнуть, что молодые респонденты, отвечая на вопросы, связанные с этой темой, неизменно демонстрировали менее негативное отношение как к самой приватизации, так и к собственникам приватизированных предприятий, нежели представители старшего поколения. Например, мнение о том, что приватизацию не следовало проводить в принципе, разделяют 1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респондентов, не достигших 35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етнего возраста, и 4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из числа тех, кто старше 55 лет.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Теперь проанализируем ход и результаты почти десятилетнего периода приватизации через призму выработанных нами критериев и очерченных Государственной программой целей.</w:t>
      </w:r>
    </w:p>
    <w:p w:rsidR="00237A05" w:rsidRDefault="00237A05" w:rsidP="00426720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lang w:val="ru-RU"/>
        </w:rPr>
      </w:pPr>
    </w:p>
    <w:p w:rsidR="001578F0" w:rsidRPr="00237A05" w:rsidRDefault="001578F0" w:rsidP="004267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ru-RU"/>
        </w:rPr>
      </w:pPr>
      <w:r w:rsidRPr="00237A05">
        <w:rPr>
          <w:bCs/>
          <w:color w:val="000000"/>
          <w:sz w:val="28"/>
          <w:lang w:val="ru-RU"/>
        </w:rPr>
        <w:t>Таблица 1</w:t>
      </w:r>
      <w:r w:rsidR="00237A05" w:rsidRPr="00237A05">
        <w:rPr>
          <w:color w:val="000000"/>
          <w:sz w:val="28"/>
          <w:lang w:val="ru-RU"/>
        </w:rPr>
        <w:t>.</w:t>
      </w:r>
      <w:r w:rsidR="00237A05">
        <w:rPr>
          <w:color w:val="000000"/>
          <w:sz w:val="28"/>
          <w:lang w:val="ru-RU"/>
        </w:rPr>
        <w:t xml:space="preserve"> </w:t>
      </w:r>
      <w:r w:rsidRPr="00426720">
        <w:rPr>
          <w:color w:val="000000"/>
          <w:sz w:val="28"/>
          <w:szCs w:val="28"/>
          <w:lang w:val="ru-RU"/>
        </w:rPr>
        <w:t xml:space="preserve">Структура денежных доходов и удельный вес расходов в денежных доходах населения </w:t>
      </w:r>
      <w:r w:rsidR="00237A05">
        <w:rPr>
          <w:color w:val="000000"/>
          <w:sz w:val="28"/>
          <w:szCs w:val="28"/>
          <w:lang w:val="ru-RU"/>
        </w:rPr>
        <w:t>(в процентах от объема доходов)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6"/>
        <w:gridCol w:w="1005"/>
        <w:gridCol w:w="1005"/>
        <w:gridCol w:w="1005"/>
        <w:gridCol w:w="1005"/>
        <w:gridCol w:w="1005"/>
        <w:gridCol w:w="1006"/>
        <w:gridCol w:w="1000"/>
      </w:tblGrid>
      <w:tr w:rsidR="001578F0" w:rsidRPr="00A34A31" w:rsidTr="00A34A31">
        <w:trPr>
          <w:cantSplit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Годы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1991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1992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1994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1996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1997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1998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ru-RU"/>
              </w:rPr>
              <w:t xml:space="preserve">Денежные доходы </w:t>
            </w:r>
            <w:r w:rsidR="00426720"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ru-RU"/>
              </w:rPr>
              <w:t xml:space="preserve">– </w:t>
            </w: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ru-RU"/>
              </w:rPr>
              <w:t>всего в том числе: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</w:tr>
      <w:tr w:rsidR="001578F0" w:rsidRPr="00A34A31" w:rsidTr="00A34A31">
        <w:trPr>
          <w:cantSplit/>
          <w:trHeight w:val="285"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Оплата труда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74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60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70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46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41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38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39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Социальные трансферты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13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14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14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15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14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ru-RU"/>
              </w:rPr>
              <w:t>Доходы от собственности и предпринимательской деятельности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13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25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16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36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45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47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47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ru-RU"/>
              </w:rPr>
              <w:t xml:space="preserve">Денежные расходы </w:t>
            </w:r>
            <w:r w:rsidR="00426720"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ru-RU"/>
              </w:rPr>
              <w:t xml:space="preserve">– </w:t>
            </w: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ru-RU"/>
              </w:rPr>
              <w:t>всего в том числе: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95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90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86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96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98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98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98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Покупка товаров и услуг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75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62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73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65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68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68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78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Обязательные платежи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12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7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ru-RU"/>
              </w:rPr>
              <w:t>Сбережения во вкладах и ценных бумагах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20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6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5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120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Покупка валюты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-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18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19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21</w:t>
            </w:r>
          </w:p>
        </w:tc>
        <w:tc>
          <w:tcPr>
            <w:tcW w:w="54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13</w:t>
            </w:r>
          </w:p>
        </w:tc>
      </w:tr>
    </w:tbl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Динамика и структура приводимых данных ошеломляет: в структуре денежных доходов населения доля оплаты труда имеет общую тенденцию к снижению от 74 процентов в 1990 году до 46 в 1994 и до 39 процентов в 1998 году. Напротив, доля так называемых доходов от собственности, предпринимательской деятельности и др. носит нарастающий характер: от 13 процентов в 1990 году до 36 в 1994 и до 47 процентов в 1998 году.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Теперь мы можем сделать важные умозаключения и выводы, имеющие определенное социально-экономическое значение не только для характеристики современного этапа хозяйственных и в целом общественных преобразований, но и проливающие свет на многие процессы дальнейшей трансформации государственной собственности в переходной экономике России.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Во-первых,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и это самое тяжелое последствие приватизации, деформируется непосредственно само реальное присвоение собственности. Это грозит и может обернуться усугублением и без того сложнейшей социально-экономической ситуации в стране, поскольку логика и содержание всей приватизационной деятельности губительно ориентирует вчерашних работников и сегодняшнюю молодежь не на производственно-трудовое решение проблем своего бытия, а на перераспределительно-паразитическое. Здесь и вера во всесилие рыночного механизма, и надежды на дивидендное благополучие новоиспеченных акционеров, и возможности масштабных спекулятивных операций,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Корни такой ситуации объясняются отнюдь не менталитетом россиян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а правилами и условиями скоростной, научно необоснованной приватизации, проводимая в богатейшей стране мира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могла не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л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егализовать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теневую экономику, быстро превращая вчерашних государственных чиновников и директоров государственных предприятий в сегодняшних титулованных собственников. Такая приватизация не могла не привести к появлению и воспроизводству быстрого и наилегчайшего варианта обогащения небольшой части населения страны. Какова же экономическая природа столь стремительно возросших доходов на титул собственности особенно в первые годы приватизации? По сути, ответ может быть только один: приватизация и распродажа национального богатства страны.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Во-вторых,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набирающее силу рентоориентированное поведение трудоспособного населения становится самостоятельной социально-экономической причиной спада производства, деградации промышленного и в целом производственного сектора отечественной экономики. Массовая устремленность к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лодоносящим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объектам собственности, связанным прежде всего с запасами недр, производством черных и цветных металлов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, порождает и развивает в обществе нездоровый ажиотаж и психоз, а в эшелонах власти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коррупцию и безответственность.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>В-третьих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, наблюдается растущая в ходе приватизации социальная дифференциация общества. Известно всем, что титулованными собственниками государственного имущества и средств производства казенных предприятий стали в основном те, кто имел к ним отношение и был тем или иным образом с ними связан до приватизации. Понятно, что миллионы людей в силу </w:t>
      </w:r>
      <w:r w:rsidR="00237A05" w:rsidRPr="00426720">
        <w:rPr>
          <w:rFonts w:ascii="Times New Roman" w:hAnsi="Times New Roman"/>
          <w:color w:val="000000"/>
          <w:sz w:val="28"/>
          <w:szCs w:val="28"/>
          <w:lang w:val="ru-RU"/>
        </w:rPr>
        <w:t>естественноисторических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, географических и других причин остались и продолжают оставаться как за пределами распределения объектов государственной собственности, так и вне пользования ее плодами (глубокая социальная несправедливость ваучерной приватизации известна всем). Рост и обострение социальных противоречий в современном российском обществе едва ли могут служить хорошей основой для высокоэффективной созидательной деятельности. Более того, эти противоречия подрывают социальный потенциал и социальную базу будущих действительных реформ. Однако истинная трагедия для социальных отношений заключается в рентной идеологии отечественной приватизации, что означает: разрешение социальных противоречий лежит не на путях непосредственно трудовой деятельности, а в механизмах политического поиска ренты.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Приватизация приводила к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в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ыбраковке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персонала и абсолютному сокращению численности занятых прежде всего на создаваемых акционерных предприятиях. По сути шел масштабный процесс деградации личного фактора производительных сил страны: ускоренно рос уровень вынужденной безработицы, страну захлестнули нескончаемые волны преступности. Причем, как свидетельствует статистика, из общего числа лиц, совершивших различного рода преступления, растет доля именно тех, кто остался за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ортом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приватизации и не имеет постоянного источника дохода (см. табл. 2):</w:t>
      </w:r>
    </w:p>
    <w:p w:rsidR="001578F0" w:rsidRPr="00237A05" w:rsidRDefault="00237A05" w:rsidP="004267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ru-RU"/>
        </w:rPr>
      </w:pPr>
      <w:r>
        <w:rPr>
          <w:b/>
          <w:bCs/>
          <w:color w:val="000000"/>
          <w:sz w:val="28"/>
          <w:lang w:val="ru-RU"/>
        </w:rPr>
        <w:br w:type="page"/>
      </w:r>
      <w:r w:rsidR="001578F0" w:rsidRPr="00237A05">
        <w:rPr>
          <w:bCs/>
          <w:color w:val="000000"/>
          <w:sz w:val="28"/>
          <w:lang w:val="ru-RU"/>
        </w:rPr>
        <w:t>Таблица 2</w:t>
      </w:r>
      <w:r w:rsidRPr="00237A05">
        <w:rPr>
          <w:color w:val="000000"/>
          <w:sz w:val="28"/>
          <w:lang w:val="ru-RU"/>
        </w:rPr>
        <w:t>.</w:t>
      </w:r>
      <w:r>
        <w:rPr>
          <w:color w:val="000000"/>
          <w:sz w:val="28"/>
          <w:lang w:val="ru-RU"/>
        </w:rPr>
        <w:t xml:space="preserve"> </w:t>
      </w:r>
      <w:r w:rsidR="001578F0" w:rsidRPr="00426720">
        <w:rPr>
          <w:color w:val="000000"/>
          <w:sz w:val="28"/>
          <w:szCs w:val="28"/>
          <w:lang w:val="ru-RU"/>
        </w:rPr>
        <w:t>Динамика правонарушений в России в 1990</w:t>
      </w:r>
      <w:r w:rsidR="00426720">
        <w:rPr>
          <w:color w:val="000000"/>
          <w:sz w:val="28"/>
          <w:szCs w:val="28"/>
          <w:lang w:val="ru-RU"/>
        </w:rPr>
        <w:t>–</w:t>
      </w:r>
      <w:r w:rsidR="00426720" w:rsidRPr="00426720">
        <w:rPr>
          <w:color w:val="000000"/>
          <w:sz w:val="28"/>
          <w:szCs w:val="28"/>
          <w:lang w:val="ru-RU"/>
        </w:rPr>
        <w:t>1</w:t>
      </w:r>
      <w:r w:rsidR="001578F0" w:rsidRPr="00426720">
        <w:rPr>
          <w:color w:val="000000"/>
          <w:sz w:val="28"/>
          <w:szCs w:val="28"/>
          <w:lang w:val="ru-RU"/>
        </w:rPr>
        <w:t>998 годах (в</w:t>
      </w:r>
      <w:r>
        <w:rPr>
          <w:color w:val="000000"/>
          <w:sz w:val="28"/>
          <w:szCs w:val="28"/>
          <w:lang w:val="ru-RU"/>
        </w:rPr>
        <w:t xml:space="preserve"> </w:t>
      </w:r>
      <w:r w:rsidR="00426720">
        <w:rPr>
          <w:color w:val="000000"/>
          <w:sz w:val="28"/>
          <w:szCs w:val="28"/>
          <w:lang w:val="ru-RU"/>
        </w:rPr>
        <w:t>%</w:t>
      </w:r>
      <w:r w:rsidR="001578F0" w:rsidRPr="00426720">
        <w:rPr>
          <w:color w:val="000000"/>
          <w:sz w:val="28"/>
          <w:szCs w:val="28"/>
          <w:lang w:val="ru-RU"/>
        </w:rPr>
        <w:t xml:space="preserve"> к 1990 году)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89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79"/>
      </w:tblGrid>
      <w:tr w:rsidR="001578F0" w:rsidRPr="00A34A31" w:rsidTr="00A34A31">
        <w:trPr>
          <w:cantSplit/>
          <w:jc w:val="center"/>
        </w:trPr>
        <w:tc>
          <w:tcPr>
            <w:tcW w:w="61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Годы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1990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1991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1992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1993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1994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1995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1996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1997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1998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1999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61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Всего лиц, совершивших преступления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107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128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141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161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178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180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153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165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188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61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  <w:lang w:val="ru-RU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ru-RU"/>
              </w:rPr>
              <w:t>В том числе лица без постоянного источника дохода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121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193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282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382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474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512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473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525</w:t>
            </w:r>
          </w:p>
        </w:tc>
        <w:tc>
          <w:tcPr>
            <w:tcW w:w="439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18"/>
              </w:rPr>
              <w:t>633</w:t>
            </w:r>
          </w:p>
        </w:tc>
      </w:tr>
    </w:tbl>
    <w:p w:rsidR="001578F0" w:rsidRPr="00426720" w:rsidRDefault="001578F0" w:rsidP="00426720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8"/>
        </w:rPr>
      </w:pP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этом безработица в отечественной экономике по-прежнему имеет тенденцию к росту. Так, если в 1992 году уровень безработицы, исчисляемый по методологии Международной организации труда, составлял 4,7 процента, в 1996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9,3, то в 1999 году он составил уже 12, 4 процента.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Приватизация не привела к повышению эффективности использования средств труда. Более того, с 1992 года на приватизированных промышленных предприятиях усиливается негативная тенденция старения основных фондов, налицо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роедание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амортизационных отчислений, резкое ухудшение технологической и функциональной структуры производственного аппарата промышленности, хроническое получение отрицательной добавленной стоимости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Это объясняется тем, что процесс трансформации государственной собственности в различные другие ее формы и виды не</w:t>
      </w:r>
      <w:r w:rsidRPr="0042672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сопровождался повышением уровня организации и управления производством, без чего невозможно вести речь об усилении интенсификации и повышении эффективности реального присвоения.</w:t>
      </w:r>
    </w:p>
    <w:p w:rsidR="00237A05" w:rsidRDefault="00237A05" w:rsidP="00426720">
      <w:pPr>
        <w:tabs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lang w:val="ru-RU"/>
        </w:rPr>
      </w:pPr>
    </w:p>
    <w:p w:rsidR="001578F0" w:rsidRPr="00426720" w:rsidRDefault="00237A05" w:rsidP="00237A05">
      <w:pPr>
        <w:tabs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br w:type="page"/>
      </w:r>
      <w:r w:rsidR="001578F0" w:rsidRPr="00237A05">
        <w:rPr>
          <w:rFonts w:ascii="Times New Roman" w:hAnsi="Times New Roman"/>
          <w:bCs/>
          <w:color w:val="000000"/>
          <w:sz w:val="28"/>
          <w:lang w:val="ru-RU"/>
        </w:rPr>
        <w:t>Таблица</w:t>
      </w:r>
      <w:r w:rsidR="001578F0" w:rsidRPr="00237A05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3</w:t>
      </w:r>
      <w:r w:rsidRPr="00237A05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1578F0" w:rsidRPr="00426720">
        <w:rPr>
          <w:rFonts w:ascii="Times New Roman" w:hAnsi="Times New Roman"/>
          <w:color w:val="000000"/>
          <w:sz w:val="28"/>
          <w:szCs w:val="28"/>
          <w:lang w:val="ru-RU"/>
        </w:rPr>
        <w:t>Изменение основных индикаторов уровня жизни населения (в процентах к предыдущему году)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20"/>
        <w:gridCol w:w="972"/>
        <w:gridCol w:w="972"/>
        <w:gridCol w:w="972"/>
        <w:gridCol w:w="973"/>
        <w:gridCol w:w="973"/>
        <w:gridCol w:w="973"/>
        <w:gridCol w:w="973"/>
        <w:gridCol w:w="969"/>
      </w:tblGrid>
      <w:tr w:rsidR="001578F0" w:rsidRPr="00A34A31" w:rsidTr="00A34A31">
        <w:trPr>
          <w:cantSplit/>
          <w:jc w:val="center"/>
        </w:trPr>
        <w:tc>
          <w:tcPr>
            <w:tcW w:w="80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1992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1993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1994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1995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1996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1997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1998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1999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80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</w:rPr>
              <w:t>Реальные денежные доходы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53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116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112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84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105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84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86</w:t>
            </w:r>
          </w:p>
        </w:tc>
      </w:tr>
      <w:tr w:rsidR="001578F0" w:rsidRPr="00A34A31" w:rsidTr="00A34A31">
        <w:trPr>
          <w:cantSplit/>
          <w:jc w:val="center"/>
        </w:trPr>
        <w:tc>
          <w:tcPr>
            <w:tcW w:w="802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ru-RU"/>
              </w:rPr>
            </w:pPr>
            <w:r w:rsidRPr="00A34A31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val="ru-RU"/>
              </w:rPr>
              <w:t>Доля населения с денежными доходами ниже величины прожиточного минимума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34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32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22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25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22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21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525" w:type="pct"/>
            <w:shd w:val="clear" w:color="auto" w:fill="auto"/>
          </w:tcPr>
          <w:p w:rsidR="001578F0" w:rsidRPr="00A34A31" w:rsidRDefault="001578F0" w:rsidP="00A34A3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A34A31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</w:tr>
    </w:tbl>
    <w:p w:rsidR="00237A05" w:rsidRDefault="00237A05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Падение уровня реальных доходов населения, преобладание в структуре расходов доли, предназначенной для покупки товаров первой необходимости, многолетняя естественная убыль населения страны свидетельствуют о негативном влиянии приватизации на уровень и качество жизни людей. Доходы подавляющего большинства россиян позволяют удовлетворять лишь утилитарные потребности, а это подрывает духовный, а значит, и творческий потенциал личности работника. Причем данная характеристика относится к персоналу как государственных, так и негосударственных предприятий. На последних, и прежде всего приватизированных предприятиях, в большинстве случаев не наблюдается роста реального благополучия сотрудников. Напротив, именно здесь налицо ускоренная дифференциация доходов руководителей и рядовых работников.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Что касается четвертого критерия социально-экономической эффективности приватизации, связанного с тестированием ее итогов на предмет соответствия общественным представлениям о социальной справедливости, то подчеркнем: приватизация привела не только к обострению социальных противоречий в обществе, доведя некоторые из них до антагонистических, но в определенной степени стала материальным фактором подрыва веры россиян в торжество идеалов высокой нравственности и справедливости. В результате приватизации общество не получило многомиллионную армию частников-собственников, а работники, став акционерами в основном убыточных предприятий, с охотой расстаются со своими акциями. Не имея в большинстве случаев реального доступа к контрольному пакету акций и к управлению производством, работники приватизированных предприятий возвращаются к прежнему статусу наемного персонала.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По этим и другим параметрам – тестам проводимая в экономике России трансформация государственной собственности не может считаться успешной. Об этом красноречиво свидетельствуют: деградирующая производственно-трудовая база собственности при прогрессирующем развитии капитализированного способа присвоения; прочно укоренившееся в обществе рентоориентированное поведение значительной части работников и менеджеров приватизированных и технологически связанных с ними предприятий; гиперспад производства и сформировавшийся потенциал дальнейшей деградации наукоемкого сектора отечественной промышленности; многоплановое разрушение совокупного работника при ускоренной деградации высококвалифицированной рабочей силы;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«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астворение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общества в личности и воинствующий индивидуализм, размывающий морально-этические и духовно-нравственные основы нации.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Вывод: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Приватизация сама по себе должна нести положительный характер для социально-экономического развития страны, так как дает предпринимателям более широкие возможности на рынке. Но ситуация в нашей стране такова, что приватизация привела как раз наоборот к негативным последствиям. Это произошло по многим причинам, в том числе из-за незаконного раздела государственной собственности. Я считаю, что вина во многом лежит на главе государства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в то время этот пост занимал 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Б.Н.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426720" w:rsidRPr="00426720">
        <w:rPr>
          <w:rFonts w:ascii="Times New Roman" w:hAnsi="Times New Roman"/>
          <w:color w:val="000000"/>
          <w:sz w:val="28"/>
          <w:szCs w:val="28"/>
          <w:lang w:val="ru-RU"/>
        </w:rPr>
        <w:t>Ельцин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), потому как идея была хорошая, но реализована неправильно, бесконтрольно.</w:t>
      </w:r>
    </w:p>
    <w:p w:rsidR="001578F0" w:rsidRPr="00237A05" w:rsidRDefault="00237A05" w:rsidP="004267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  <w:lang w:val="ru-RU"/>
        </w:rPr>
      </w:pPr>
      <w:r>
        <w:rPr>
          <w:rFonts w:ascii="Times New Roman" w:hAnsi="Times New Roman"/>
          <w:color w:val="000000"/>
          <w:sz w:val="28"/>
          <w:szCs w:val="32"/>
          <w:lang w:val="ru-RU"/>
        </w:rPr>
        <w:br w:type="page"/>
      </w:r>
      <w:r w:rsidRPr="00237A05">
        <w:rPr>
          <w:rFonts w:ascii="Times New Roman" w:hAnsi="Times New Roman"/>
          <w:b/>
          <w:color w:val="000000"/>
          <w:sz w:val="28"/>
          <w:szCs w:val="32"/>
          <w:lang w:val="ru-RU"/>
        </w:rPr>
        <w:t>3. Функции социологии</w:t>
      </w:r>
    </w:p>
    <w:p w:rsidR="00237A05" w:rsidRPr="00426720" w:rsidRDefault="00237A05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  <w:lang w:val="ru-RU"/>
        </w:rPr>
      </w:pPr>
    </w:p>
    <w:p w:rsid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Многообразие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связей социологии с жизнью общества, ее общественное предназначение определяются, в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первую очередь, функциями, которые она выполняет. Одной из важнейших функций социологии, как и всякой другой науки, является: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>1.</w:t>
      </w:r>
      <w:r w:rsid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Познавательная функция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Социология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на всех уровнях и во всех своих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структурных элементах обеспечивает, прежде всего, прирост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нового знания о различных сферах социальной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жизни, раскрывает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закономерности и перспективы социального развития общества. Этому служат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как фундаментальные теоретические изыскания, вырабатывающие методологические принципы познания социальных процессов и обобщающих значительный фактический материал, так и непосредственно эмпирические исследования, поставляющие этой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науке богатый фактический материал,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конкретную информацию о тех или иных областях общественной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жизни. Данная функция социологии заключается также в том, чтобы на основе анализа социальных процессов выработать научные прогнозы их дальнейшего развития в сфере материальной, политической или духовной жизни общества. Такие прогнозы могут иметь долговременный или текущий характер: на уровне общесоциологических теорий речь может идти о глубоком предвидении тенденций развития общества в ближайшем и отдаленном будущем, в рамках специальных социологических теорий могут быть выработаны полезные прогнозы.</w:t>
      </w:r>
    </w:p>
    <w:p w:rsidR="001578F0" w:rsidRPr="00426720" w:rsidRDefault="00237A05" w:rsidP="004267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2. Практическая функция</w:t>
      </w:r>
    </w:p>
    <w:p w:rsid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Характерной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чертой социологии является единство теории и практики. Значительная часть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социологических исследований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ориентирована на решение практических проблем. В этом плане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на первое место выступает</w:t>
      </w:r>
      <w:r w:rsidRPr="0042672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данная функция социологии. Социологические исследования дают конкретную информацию для осуществления действенного социального контроля над социальными процессами. Без этой информации возрастает возможность появления социального напряжения, социальных кризисов и катаклизмов. В подавляющем большинстве стран органы исполнительной и представительной власти, политические партии и объединения широко используют возможности социологии для проведения целенаправленной политики во всех сферах общественной жизни. Практическая направленность социологии выражается и в том, что она способна выработать научно обоснованные прогнозы о тенденциях развития социальных процессов в будущем. Особенно важно иметь такой прогноз в переходный период развития общества. В этом плане социология способна:</w:t>
      </w:r>
    </w:p>
    <w:p w:rsid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1) определить, каков диапазон возможностей, вероятностей, открывающихся перед участниками событий на данном историческом этапе;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2) представить альтернативные сценарии будущих процессов, связанных с каждым из выбранных решений;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3) рассчитать вероятные потери по каждому из альтернативных вариантов, включая побочные эффекты, а также долговременные последствия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Усложнение современных обществ и условий их развития (экономических, экологических, политических и других) усиливает потребность целенаправленного воздействия на социальные процессы. Свою роль здесь может играть и нередко играет социология, которая выполняет значительную работу, начиная от проведения так называемых социологических замеров функционирования различных сторон общества и получения первичной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информации до выработки научно обоснованных выводов и рекомендаций.</w:t>
      </w:r>
    </w:p>
    <w:p w:rsidR="001578F0" w:rsidRPr="00426720" w:rsidRDefault="00237A05" w:rsidP="004267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3. Идеологическая функция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Социология, несмотря на личные установки ученых-социологов, выполняла и продолжает выполнять идеологическую функцию. Данная функция является одной из важных функций социологии, поскольку социология в той или иной форме выражает интересы определенных социальных групп, классов, политических партий и движений. Результаты исследований могут использоваться в интересах каких-либо социальных групп для достижения ими определенных социальных целей. Социологическое знание зачастую служит средством манипулирования поведением людей, формирования определенных стереотипов поведения, создания системы ценностных и социальных предпочтений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Но социология может служить и улучшению взаимопонимания между людьми, формированию у них чувства близости, что в конце концов способствует совершенствованию общественных отношений. При анализе общественных явлений социальный статус ученого – социолога есть момент самого этого анализа, что неизбежно отразится на его выводах и обобщениях относительно исследуемых общественных явлений и процессов. В этом смысле социология всегда идеологически ориентирована. А чтобы не допускать идеологических перекосов, надо избегать чрезмерных идеологизации и политизации как в ходе социологических исследований, так и при формулировании выводов и обобщений. Полезно также соотносить их с общечеловеческими ценностями.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Вывод:</w:t>
      </w:r>
    </w:p>
    <w:p w:rsidR="001578F0" w:rsidRPr="00426720" w:rsidRDefault="001578F0" w:rsidP="004267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В функциях социологии выражается основное содержание социологии, ее теоретическое и практическое значение. Из всех имеющихся выделяют три основные функции социологии. Сначала идет познавательная функция, которая включает в себя по большей части анализ (социальных явлений, функционирования социальных институтов 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>и т.д.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), а также прогноз дальнейшего развития социальных процессов на основе анализа. Затем следует практическая функция, заключающаяся уже в конкретных действиях, направленных на улучшение механизма социального управления. Следует помнить, что формулируемые социологом</w:t>
      </w:r>
      <w:r w:rsidR="0042672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26720">
        <w:rPr>
          <w:rFonts w:ascii="Times New Roman" w:hAnsi="Times New Roman"/>
          <w:color w:val="000000"/>
          <w:sz w:val="28"/>
          <w:szCs w:val="28"/>
          <w:lang w:val="ru-RU"/>
        </w:rPr>
        <w:t>выводы и обобщения, затрагивают не только интересы той социальной группы, к которой он принадлежит, но и интересы других социальных групп. Тем самым данные выводы и обобщения носят идеологический характер. Поэтому в социологии важное место занимает третья функция – идеологическая.</w:t>
      </w:r>
      <w:bookmarkStart w:id="0" w:name="_GoBack"/>
      <w:bookmarkEnd w:id="0"/>
    </w:p>
    <w:sectPr w:rsidR="001578F0" w:rsidRPr="00426720" w:rsidSect="0042672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A31" w:rsidRDefault="00A34A31" w:rsidP="007F3B7A">
      <w:r>
        <w:separator/>
      </w:r>
    </w:p>
  </w:endnote>
  <w:endnote w:type="continuationSeparator" w:id="0">
    <w:p w:rsidR="00A34A31" w:rsidRDefault="00A34A31" w:rsidP="007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A31" w:rsidRDefault="00A34A31" w:rsidP="007F3B7A">
      <w:r>
        <w:separator/>
      </w:r>
    </w:p>
  </w:footnote>
  <w:footnote w:type="continuationSeparator" w:id="0">
    <w:p w:rsidR="00A34A31" w:rsidRDefault="00A34A31" w:rsidP="007F3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.5pt;height:1.5pt" o:bullet="t">
        <v:imagedata r:id="rId1" o:title=""/>
      </v:shape>
    </w:pict>
  </w:numPicBullet>
  <w:numPicBullet w:numPicBulletId="1">
    <w:pict>
      <v:shape id="_x0000_i1039" type="#_x0000_t75" style="width:3in;height:3in" o:bullet="t">
        <v:imagedata r:id="rId2" o:title=""/>
      </v:shape>
    </w:pict>
  </w:numPicBullet>
  <w:abstractNum w:abstractNumId="0">
    <w:nsid w:val="06DB3658"/>
    <w:multiLevelType w:val="multilevel"/>
    <w:tmpl w:val="C958D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  <w:sz w:val="4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05F30"/>
    <w:multiLevelType w:val="multilevel"/>
    <w:tmpl w:val="D8885180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73"/>
    <w:multiLevelType w:val="multilevel"/>
    <w:tmpl w:val="93522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13D48"/>
    <w:multiLevelType w:val="hybridMultilevel"/>
    <w:tmpl w:val="56824E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640375B"/>
    <w:multiLevelType w:val="hybridMultilevel"/>
    <w:tmpl w:val="D92A9B5C"/>
    <w:lvl w:ilvl="0" w:tplc="EC424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3634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2031F"/>
    <w:multiLevelType w:val="multilevel"/>
    <w:tmpl w:val="CA36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7D66FA"/>
    <w:multiLevelType w:val="multilevel"/>
    <w:tmpl w:val="7E78386C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50BFA"/>
    <w:multiLevelType w:val="multilevel"/>
    <w:tmpl w:val="86B68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  <w:sz w:val="4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160669"/>
    <w:multiLevelType w:val="multilevel"/>
    <w:tmpl w:val="32822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  <w:sz w:val="4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FF484D"/>
    <w:multiLevelType w:val="multilevel"/>
    <w:tmpl w:val="E07481A8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CC097E"/>
    <w:multiLevelType w:val="multilevel"/>
    <w:tmpl w:val="095E9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  <w:sz w:val="4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C74A1"/>
    <w:multiLevelType w:val="hybridMultilevel"/>
    <w:tmpl w:val="89E23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4F7482"/>
    <w:multiLevelType w:val="multilevel"/>
    <w:tmpl w:val="EE5E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53316D"/>
    <w:multiLevelType w:val="multilevel"/>
    <w:tmpl w:val="9D46EBF2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B6E2E"/>
    <w:multiLevelType w:val="hybridMultilevel"/>
    <w:tmpl w:val="320C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F90EE7"/>
    <w:multiLevelType w:val="hybridMultilevel"/>
    <w:tmpl w:val="1766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C151E"/>
    <w:multiLevelType w:val="hybridMultilevel"/>
    <w:tmpl w:val="CE483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B59BC"/>
    <w:multiLevelType w:val="multilevel"/>
    <w:tmpl w:val="79CE6BBE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A95148"/>
    <w:multiLevelType w:val="multilevel"/>
    <w:tmpl w:val="69A07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  <w:sz w:val="4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F2200"/>
    <w:multiLevelType w:val="multilevel"/>
    <w:tmpl w:val="EE76E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  <w:sz w:val="4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412275"/>
    <w:multiLevelType w:val="multilevel"/>
    <w:tmpl w:val="CE1204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  <w:sz w:val="4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761F4A"/>
    <w:multiLevelType w:val="multilevel"/>
    <w:tmpl w:val="051C733C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7C0134"/>
    <w:multiLevelType w:val="hybridMultilevel"/>
    <w:tmpl w:val="BF688DB2"/>
    <w:lvl w:ilvl="0" w:tplc="EC4246D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943634"/>
        <w:sz w:val="4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7EB961F5"/>
    <w:multiLevelType w:val="multilevel"/>
    <w:tmpl w:val="CAEA2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  <w:sz w:val="4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9"/>
  </w:num>
  <w:num w:numId="5">
    <w:abstractNumId w:val="10"/>
  </w:num>
  <w:num w:numId="6">
    <w:abstractNumId w:val="23"/>
  </w:num>
  <w:num w:numId="7">
    <w:abstractNumId w:val="0"/>
  </w:num>
  <w:num w:numId="8">
    <w:abstractNumId w:val="8"/>
  </w:num>
  <w:num w:numId="9">
    <w:abstractNumId w:val="6"/>
  </w:num>
  <w:num w:numId="10">
    <w:abstractNumId w:val="18"/>
  </w:num>
  <w:num w:numId="11">
    <w:abstractNumId w:val="17"/>
  </w:num>
  <w:num w:numId="12">
    <w:abstractNumId w:val="2"/>
  </w:num>
  <w:num w:numId="13">
    <w:abstractNumId w:val="7"/>
  </w:num>
  <w:num w:numId="14">
    <w:abstractNumId w:val="20"/>
  </w:num>
  <w:num w:numId="15">
    <w:abstractNumId w:val="1"/>
  </w:num>
  <w:num w:numId="16">
    <w:abstractNumId w:val="13"/>
  </w:num>
  <w:num w:numId="17">
    <w:abstractNumId w:val="21"/>
  </w:num>
  <w:num w:numId="18">
    <w:abstractNumId w:val="9"/>
  </w:num>
  <w:num w:numId="19">
    <w:abstractNumId w:val="5"/>
  </w:num>
  <w:num w:numId="20">
    <w:abstractNumId w:val="12"/>
  </w:num>
  <w:num w:numId="21">
    <w:abstractNumId w:val="14"/>
  </w:num>
  <w:num w:numId="22">
    <w:abstractNumId w:val="22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3EEE"/>
    <w:rsid w:val="0007225E"/>
    <w:rsid w:val="000E1DC9"/>
    <w:rsid w:val="00135AF5"/>
    <w:rsid w:val="00141F98"/>
    <w:rsid w:val="00150410"/>
    <w:rsid w:val="001509EB"/>
    <w:rsid w:val="001578F0"/>
    <w:rsid w:val="00162676"/>
    <w:rsid w:val="00187BB3"/>
    <w:rsid w:val="001C2921"/>
    <w:rsid w:val="001E0B28"/>
    <w:rsid w:val="001E0D3F"/>
    <w:rsid w:val="001F029D"/>
    <w:rsid w:val="00216FA0"/>
    <w:rsid w:val="00237A05"/>
    <w:rsid w:val="00243222"/>
    <w:rsid w:val="00253B02"/>
    <w:rsid w:val="0025539F"/>
    <w:rsid w:val="002658F5"/>
    <w:rsid w:val="002B1ABE"/>
    <w:rsid w:val="002B2E4E"/>
    <w:rsid w:val="002B35ED"/>
    <w:rsid w:val="002C292A"/>
    <w:rsid w:val="002C501A"/>
    <w:rsid w:val="002E23AF"/>
    <w:rsid w:val="00305CF2"/>
    <w:rsid w:val="00367B66"/>
    <w:rsid w:val="003A2D15"/>
    <w:rsid w:val="003D273D"/>
    <w:rsid w:val="003E1FB6"/>
    <w:rsid w:val="003E41F5"/>
    <w:rsid w:val="00407A57"/>
    <w:rsid w:val="00426720"/>
    <w:rsid w:val="0046189B"/>
    <w:rsid w:val="00462CF9"/>
    <w:rsid w:val="00476D9A"/>
    <w:rsid w:val="00485E4A"/>
    <w:rsid w:val="004E3344"/>
    <w:rsid w:val="004E74E4"/>
    <w:rsid w:val="00550209"/>
    <w:rsid w:val="0056371E"/>
    <w:rsid w:val="00570350"/>
    <w:rsid w:val="005B1079"/>
    <w:rsid w:val="005F7388"/>
    <w:rsid w:val="00617C5D"/>
    <w:rsid w:val="0065427C"/>
    <w:rsid w:val="00662B7A"/>
    <w:rsid w:val="006647B2"/>
    <w:rsid w:val="00680FCE"/>
    <w:rsid w:val="006A2D02"/>
    <w:rsid w:val="007042F5"/>
    <w:rsid w:val="00750D80"/>
    <w:rsid w:val="007D4F42"/>
    <w:rsid w:val="007F3B7A"/>
    <w:rsid w:val="00806040"/>
    <w:rsid w:val="00816002"/>
    <w:rsid w:val="00816A24"/>
    <w:rsid w:val="008C23BC"/>
    <w:rsid w:val="008E3EEE"/>
    <w:rsid w:val="008F536B"/>
    <w:rsid w:val="00926F64"/>
    <w:rsid w:val="009534E7"/>
    <w:rsid w:val="009653D5"/>
    <w:rsid w:val="009E2670"/>
    <w:rsid w:val="009F0541"/>
    <w:rsid w:val="00A332F3"/>
    <w:rsid w:val="00A34A31"/>
    <w:rsid w:val="00A4301C"/>
    <w:rsid w:val="00A476E0"/>
    <w:rsid w:val="00A75C0E"/>
    <w:rsid w:val="00AD729D"/>
    <w:rsid w:val="00B05166"/>
    <w:rsid w:val="00C016C7"/>
    <w:rsid w:val="00CD4D4D"/>
    <w:rsid w:val="00D2551B"/>
    <w:rsid w:val="00D27BCD"/>
    <w:rsid w:val="00D432CD"/>
    <w:rsid w:val="00D60B4C"/>
    <w:rsid w:val="00D76CD9"/>
    <w:rsid w:val="00D83190"/>
    <w:rsid w:val="00DB2051"/>
    <w:rsid w:val="00DE01FE"/>
    <w:rsid w:val="00E21639"/>
    <w:rsid w:val="00E34D33"/>
    <w:rsid w:val="00E44166"/>
    <w:rsid w:val="00E956BF"/>
    <w:rsid w:val="00EA5880"/>
    <w:rsid w:val="00F2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1B9E5613-8D80-43AC-B732-FC0CF88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9D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D72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D729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D729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D729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D729D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D729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D729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D729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D729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3D2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w-headline">
    <w:name w:val="mw-headline"/>
    <w:uiPriority w:val="99"/>
    <w:rsid w:val="00A75C0E"/>
    <w:rPr>
      <w:rFonts w:cs="Times New Roman"/>
    </w:rPr>
  </w:style>
  <w:style w:type="character" w:styleId="a3">
    <w:name w:val="Hyperlink"/>
    <w:uiPriority w:val="99"/>
    <w:rsid w:val="001509EB"/>
    <w:rPr>
      <w:rFonts w:cs="Times New Roman"/>
      <w:color w:val="0000FF"/>
      <w:u w:val="single"/>
    </w:rPr>
  </w:style>
  <w:style w:type="character" w:customStyle="1" w:styleId="50">
    <w:name w:val="Заголовок 5 Знак"/>
    <w:link w:val="5"/>
    <w:uiPriority w:val="99"/>
    <w:locked/>
    <w:rsid w:val="00AD729D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locked/>
    <w:rsid w:val="00AD729D"/>
    <w:rPr>
      <w:rFonts w:ascii="Cambria" w:hAnsi="Cambria"/>
      <w:i/>
      <w:color w:val="243F60"/>
    </w:rPr>
  </w:style>
  <w:style w:type="character" w:customStyle="1" w:styleId="70">
    <w:name w:val="Заголовок 7 Знак"/>
    <w:link w:val="7"/>
    <w:uiPriority w:val="99"/>
    <w:locked/>
    <w:rsid w:val="00AD729D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locked/>
    <w:rsid w:val="00AD729D"/>
    <w:rPr>
      <w:rFonts w:ascii="Cambria" w:hAnsi="Cambria"/>
      <w:color w:val="4F81BD"/>
      <w:sz w:val="20"/>
    </w:rPr>
  </w:style>
  <w:style w:type="character" w:customStyle="1" w:styleId="90">
    <w:name w:val="Заголовок 9 Знак"/>
    <w:link w:val="9"/>
    <w:uiPriority w:val="99"/>
    <w:locked/>
    <w:rsid w:val="00AD729D"/>
    <w:rPr>
      <w:rFonts w:ascii="Cambria" w:hAnsi="Cambria"/>
      <w:i/>
      <w:color w:val="404040"/>
      <w:sz w:val="20"/>
    </w:rPr>
  </w:style>
  <w:style w:type="paragraph" w:styleId="a4">
    <w:name w:val="Title"/>
    <w:basedOn w:val="a"/>
    <w:next w:val="a"/>
    <w:link w:val="a5"/>
    <w:uiPriority w:val="99"/>
    <w:qFormat/>
    <w:rsid w:val="00AD729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rsid w:val="008E3EEE"/>
    <w:pPr>
      <w:spacing w:before="100" w:beforeAutospacing="1" w:after="100" w:afterAutospacing="1"/>
      <w:ind w:firstLine="300"/>
    </w:pPr>
    <w:rPr>
      <w:rFonts w:ascii="Times New Roman" w:hAnsi="Times New Roman"/>
    </w:rPr>
  </w:style>
  <w:style w:type="paragraph" w:styleId="a7">
    <w:name w:val="No Spacing"/>
    <w:uiPriority w:val="99"/>
    <w:qFormat/>
    <w:rsid w:val="00AD729D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9"/>
    <w:locked/>
    <w:rsid w:val="00AD729D"/>
    <w:rPr>
      <w:rFonts w:ascii="Cambria" w:hAnsi="Cambria"/>
      <w:b/>
      <w:color w:val="365F91"/>
      <w:sz w:val="28"/>
    </w:rPr>
  </w:style>
  <w:style w:type="paragraph" w:styleId="a8">
    <w:name w:val="List Paragraph"/>
    <w:basedOn w:val="a"/>
    <w:uiPriority w:val="99"/>
    <w:qFormat/>
    <w:rsid w:val="00AD729D"/>
    <w:pPr>
      <w:ind w:left="720"/>
      <w:contextualSpacing/>
    </w:pPr>
  </w:style>
  <w:style w:type="character" w:customStyle="1" w:styleId="HTML0">
    <w:name w:val="Стандартный HTML Знак"/>
    <w:link w:val="HTML"/>
    <w:uiPriority w:val="99"/>
    <w:semiHidden/>
    <w:locked/>
    <w:rsid w:val="003D273D"/>
    <w:rPr>
      <w:rFonts w:ascii="Courier New" w:hAnsi="Courier New"/>
      <w:sz w:val="20"/>
    </w:rPr>
  </w:style>
  <w:style w:type="paragraph" w:styleId="a9">
    <w:name w:val="footnote text"/>
    <w:basedOn w:val="a"/>
    <w:link w:val="aa"/>
    <w:uiPriority w:val="99"/>
    <w:semiHidden/>
    <w:rsid w:val="007F3B7A"/>
    <w:rPr>
      <w:sz w:val="20"/>
      <w:szCs w:val="20"/>
    </w:rPr>
  </w:style>
  <w:style w:type="character" w:styleId="ab">
    <w:name w:val="footnote reference"/>
    <w:uiPriority w:val="99"/>
    <w:semiHidden/>
    <w:rsid w:val="007F3B7A"/>
    <w:rPr>
      <w:rFonts w:cs="Times New Roman"/>
      <w:vertAlign w:val="superscript"/>
    </w:rPr>
  </w:style>
  <w:style w:type="character" w:customStyle="1" w:styleId="aa">
    <w:name w:val="Текст сноски Знак"/>
    <w:link w:val="a9"/>
    <w:uiPriority w:val="99"/>
    <w:semiHidden/>
    <w:locked/>
    <w:rsid w:val="007F3B7A"/>
    <w:rPr>
      <w:sz w:val="20"/>
    </w:rPr>
  </w:style>
  <w:style w:type="paragraph" w:styleId="ac">
    <w:name w:val="Balloon Text"/>
    <w:basedOn w:val="a"/>
    <w:link w:val="ad"/>
    <w:uiPriority w:val="99"/>
    <w:semiHidden/>
    <w:rsid w:val="00A476E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9"/>
    <w:locked/>
    <w:rsid w:val="00AD729D"/>
    <w:rPr>
      <w:rFonts w:ascii="Cambria" w:hAnsi="Cambria"/>
      <w:b/>
      <w:color w:val="4F81BD"/>
    </w:rPr>
  </w:style>
  <w:style w:type="character" w:customStyle="1" w:styleId="ad">
    <w:name w:val="Текст выноски Знак"/>
    <w:link w:val="ac"/>
    <w:uiPriority w:val="99"/>
    <w:semiHidden/>
    <w:locked/>
    <w:rsid w:val="00A476E0"/>
    <w:rPr>
      <w:rFonts w:ascii="Tahoma" w:hAnsi="Tahoma"/>
      <w:sz w:val="16"/>
    </w:rPr>
  </w:style>
  <w:style w:type="character" w:styleId="ae">
    <w:name w:val="FollowedHyperlink"/>
    <w:uiPriority w:val="99"/>
    <w:semiHidden/>
    <w:rsid w:val="001509EB"/>
    <w:rPr>
      <w:rFonts w:cs="Times New Roman"/>
      <w:color w:val="800080"/>
      <w:u w:val="single"/>
    </w:rPr>
  </w:style>
  <w:style w:type="character" w:customStyle="1" w:styleId="20">
    <w:name w:val="Заголовок 2 Знак"/>
    <w:link w:val="2"/>
    <w:uiPriority w:val="99"/>
    <w:locked/>
    <w:rsid w:val="00AD729D"/>
    <w:rPr>
      <w:rFonts w:ascii="Cambria" w:hAnsi="Cambria"/>
      <w:b/>
      <w:color w:val="4F81BD"/>
      <w:sz w:val="26"/>
    </w:rPr>
  </w:style>
  <w:style w:type="character" w:customStyle="1" w:styleId="editsection">
    <w:name w:val="editsection"/>
    <w:uiPriority w:val="99"/>
    <w:rsid w:val="00A75C0E"/>
    <w:rPr>
      <w:rFonts w:cs="Times New Roman"/>
    </w:rPr>
  </w:style>
  <w:style w:type="paragraph" w:styleId="af">
    <w:name w:val="header"/>
    <w:basedOn w:val="a"/>
    <w:link w:val="af0"/>
    <w:uiPriority w:val="99"/>
    <w:semiHidden/>
    <w:rsid w:val="00D432CD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D432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432CD"/>
    <w:rPr>
      <w:rFonts w:cs="Times New Roman"/>
    </w:rPr>
  </w:style>
  <w:style w:type="paragraph" w:styleId="af3">
    <w:name w:val="endnote text"/>
    <w:basedOn w:val="a"/>
    <w:link w:val="af4"/>
    <w:uiPriority w:val="99"/>
    <w:semiHidden/>
    <w:rsid w:val="00141F98"/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D432CD"/>
    <w:rPr>
      <w:rFonts w:cs="Times New Roman"/>
    </w:rPr>
  </w:style>
  <w:style w:type="character" w:styleId="af5">
    <w:name w:val="endnote reference"/>
    <w:uiPriority w:val="99"/>
    <w:semiHidden/>
    <w:rsid w:val="00141F98"/>
    <w:rPr>
      <w:rFonts w:cs="Times New Roman"/>
      <w:vertAlign w:val="superscript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141F98"/>
    <w:rPr>
      <w:sz w:val="20"/>
    </w:rPr>
  </w:style>
  <w:style w:type="paragraph" w:styleId="af6">
    <w:name w:val="Document Map"/>
    <w:basedOn w:val="a"/>
    <w:link w:val="af7"/>
    <w:uiPriority w:val="99"/>
    <w:semiHidden/>
    <w:rsid w:val="00A332F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locked/>
    <w:rsid w:val="00AD729D"/>
    <w:rPr>
      <w:rFonts w:ascii="Cambria" w:hAnsi="Cambria"/>
      <w:b/>
      <w:i/>
      <w:color w:val="4F81BD"/>
    </w:rPr>
  </w:style>
  <w:style w:type="character" w:customStyle="1" w:styleId="af7">
    <w:name w:val="Схема документа Знак"/>
    <w:link w:val="af6"/>
    <w:uiPriority w:val="99"/>
    <w:semiHidden/>
    <w:locked/>
    <w:rsid w:val="00A332F3"/>
    <w:rPr>
      <w:rFonts w:ascii="Tahoma" w:hAnsi="Tahoma"/>
      <w:sz w:val="16"/>
    </w:rPr>
  </w:style>
  <w:style w:type="paragraph" w:styleId="af8">
    <w:name w:val="Subtitle"/>
    <w:basedOn w:val="a"/>
    <w:next w:val="a"/>
    <w:link w:val="af9"/>
    <w:uiPriority w:val="99"/>
    <w:qFormat/>
    <w:rsid w:val="00AD729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Название Знак"/>
    <w:link w:val="a4"/>
    <w:uiPriority w:val="99"/>
    <w:locked/>
    <w:rsid w:val="00AD729D"/>
    <w:rPr>
      <w:rFonts w:ascii="Cambria" w:hAnsi="Cambria"/>
      <w:color w:val="17365D"/>
      <w:spacing w:val="5"/>
      <w:kern w:val="28"/>
      <w:sz w:val="52"/>
    </w:rPr>
  </w:style>
  <w:style w:type="character" w:styleId="afa">
    <w:name w:val="Strong"/>
    <w:uiPriority w:val="99"/>
    <w:qFormat/>
    <w:rsid w:val="00AD729D"/>
    <w:rPr>
      <w:rFonts w:cs="Times New Roman"/>
      <w:b/>
    </w:rPr>
  </w:style>
  <w:style w:type="character" w:customStyle="1" w:styleId="af9">
    <w:name w:val="Подзаголовок Знак"/>
    <w:link w:val="af8"/>
    <w:uiPriority w:val="99"/>
    <w:locked/>
    <w:rsid w:val="00AD729D"/>
    <w:rPr>
      <w:rFonts w:ascii="Cambria" w:hAnsi="Cambria"/>
      <w:i/>
      <w:color w:val="4F81BD"/>
      <w:spacing w:val="15"/>
      <w:sz w:val="24"/>
    </w:rPr>
  </w:style>
  <w:style w:type="character" w:styleId="afb">
    <w:name w:val="Emphasis"/>
    <w:uiPriority w:val="99"/>
    <w:qFormat/>
    <w:rsid w:val="00AD729D"/>
    <w:rPr>
      <w:rFonts w:cs="Times New Roman"/>
      <w:i/>
    </w:rPr>
  </w:style>
  <w:style w:type="paragraph" w:styleId="21">
    <w:name w:val="Quote"/>
    <w:basedOn w:val="a"/>
    <w:next w:val="a"/>
    <w:link w:val="22"/>
    <w:uiPriority w:val="99"/>
    <w:qFormat/>
    <w:rsid w:val="00AD729D"/>
    <w:rPr>
      <w:i/>
      <w:iCs/>
      <w:color w:val="000000"/>
    </w:rPr>
  </w:style>
  <w:style w:type="paragraph" w:styleId="afc">
    <w:name w:val="Intense Quote"/>
    <w:basedOn w:val="a"/>
    <w:next w:val="a"/>
    <w:link w:val="afd"/>
    <w:uiPriority w:val="99"/>
    <w:qFormat/>
    <w:rsid w:val="00AD729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Цитата 2 Знак"/>
    <w:link w:val="21"/>
    <w:uiPriority w:val="99"/>
    <w:locked/>
    <w:rsid w:val="00AD729D"/>
    <w:rPr>
      <w:i/>
      <w:color w:val="000000"/>
    </w:rPr>
  </w:style>
  <w:style w:type="character" w:styleId="afe">
    <w:name w:val="Subtle Emphasis"/>
    <w:uiPriority w:val="99"/>
    <w:qFormat/>
    <w:rsid w:val="00AD729D"/>
    <w:rPr>
      <w:i/>
      <w:color w:val="808080"/>
    </w:rPr>
  </w:style>
  <w:style w:type="character" w:customStyle="1" w:styleId="afd">
    <w:name w:val="Выделенная цитата Знак"/>
    <w:link w:val="afc"/>
    <w:uiPriority w:val="99"/>
    <w:locked/>
    <w:rsid w:val="00AD729D"/>
    <w:rPr>
      <w:b/>
      <w:i/>
      <w:color w:val="4F81BD"/>
    </w:rPr>
  </w:style>
  <w:style w:type="character" w:styleId="aff">
    <w:name w:val="Intense Emphasis"/>
    <w:uiPriority w:val="99"/>
    <w:qFormat/>
    <w:rsid w:val="00AD729D"/>
    <w:rPr>
      <w:b/>
      <w:i/>
      <w:color w:val="4F81BD"/>
    </w:rPr>
  </w:style>
  <w:style w:type="character" w:styleId="aff0">
    <w:name w:val="Subtle Reference"/>
    <w:uiPriority w:val="99"/>
    <w:qFormat/>
    <w:rsid w:val="00AD729D"/>
    <w:rPr>
      <w:smallCaps/>
      <w:color w:val="C0504D"/>
      <w:u w:val="single"/>
    </w:rPr>
  </w:style>
  <w:style w:type="character" w:styleId="aff1">
    <w:name w:val="Intense Reference"/>
    <w:uiPriority w:val="99"/>
    <w:qFormat/>
    <w:rsid w:val="00AD729D"/>
    <w:rPr>
      <w:b/>
      <w:smallCaps/>
      <w:color w:val="C0504D"/>
      <w:spacing w:val="5"/>
      <w:u w:val="single"/>
    </w:rPr>
  </w:style>
  <w:style w:type="character" w:styleId="aff2">
    <w:name w:val="Book Title"/>
    <w:uiPriority w:val="99"/>
    <w:qFormat/>
    <w:rsid w:val="00AD729D"/>
    <w:rPr>
      <w:b/>
      <w:smallCaps/>
      <w:spacing w:val="5"/>
    </w:rPr>
  </w:style>
  <w:style w:type="paragraph" w:styleId="aff3">
    <w:name w:val="TOC Heading"/>
    <w:basedOn w:val="1"/>
    <w:next w:val="a"/>
    <w:uiPriority w:val="99"/>
    <w:qFormat/>
    <w:rsid w:val="00AD729D"/>
    <w:pPr>
      <w:outlineLvl w:val="9"/>
    </w:pPr>
  </w:style>
  <w:style w:type="paragraph" w:styleId="aff4">
    <w:name w:val="caption"/>
    <w:basedOn w:val="a"/>
    <w:next w:val="a"/>
    <w:uiPriority w:val="99"/>
    <w:qFormat/>
    <w:rsid w:val="00AD729D"/>
    <w:pPr>
      <w:spacing w:line="240" w:lineRule="auto"/>
    </w:pPr>
    <w:rPr>
      <w:b/>
      <w:bCs/>
      <w:color w:val="4F81BD"/>
      <w:sz w:val="18"/>
      <w:szCs w:val="18"/>
    </w:rPr>
  </w:style>
  <w:style w:type="table" w:styleId="11">
    <w:name w:val="Table Grid 1"/>
    <w:basedOn w:val="a1"/>
    <w:uiPriority w:val="99"/>
    <w:rsid w:val="0042672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699187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серёжа</dc:creator>
  <cp:keywords/>
  <dc:description/>
  <cp:lastModifiedBy>admin</cp:lastModifiedBy>
  <cp:revision>2</cp:revision>
  <dcterms:created xsi:type="dcterms:W3CDTF">2014-03-08T04:43:00Z</dcterms:created>
  <dcterms:modified xsi:type="dcterms:W3CDTF">2014-03-08T04:43:00Z</dcterms:modified>
</cp:coreProperties>
</file>