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4081" w:rsidRPr="00077D68" w:rsidRDefault="00C27264" w:rsidP="00077D68">
      <w:pPr>
        <w:spacing w:line="360" w:lineRule="auto"/>
        <w:ind w:firstLine="709"/>
        <w:jc w:val="center"/>
        <w:rPr>
          <w:sz w:val="28"/>
          <w:szCs w:val="28"/>
        </w:rPr>
      </w:pPr>
      <w:r w:rsidRPr="00077D68">
        <w:rPr>
          <w:sz w:val="28"/>
          <w:szCs w:val="28"/>
        </w:rPr>
        <w:t>С</w:t>
      </w:r>
      <w:r w:rsidR="00077D68">
        <w:rPr>
          <w:sz w:val="28"/>
          <w:szCs w:val="28"/>
        </w:rPr>
        <w:t>одержание</w:t>
      </w:r>
    </w:p>
    <w:p w:rsidR="00C27264" w:rsidRPr="00077D68" w:rsidRDefault="00C27264" w:rsidP="00077D68">
      <w:pPr>
        <w:spacing w:line="360" w:lineRule="auto"/>
        <w:ind w:firstLine="709"/>
        <w:rPr>
          <w:sz w:val="28"/>
          <w:szCs w:val="28"/>
        </w:rPr>
      </w:pPr>
    </w:p>
    <w:p w:rsidR="00C27264" w:rsidRPr="00077D68" w:rsidRDefault="00C27264" w:rsidP="00077D68">
      <w:pPr>
        <w:spacing w:line="360" w:lineRule="auto"/>
        <w:ind w:firstLine="0"/>
        <w:rPr>
          <w:sz w:val="28"/>
          <w:szCs w:val="28"/>
        </w:rPr>
      </w:pPr>
      <w:r w:rsidRPr="00077D68">
        <w:rPr>
          <w:sz w:val="28"/>
          <w:szCs w:val="28"/>
        </w:rPr>
        <w:t>1.</w:t>
      </w:r>
      <w:r w:rsidR="00D72302" w:rsidRPr="00077D68">
        <w:rPr>
          <w:sz w:val="28"/>
          <w:szCs w:val="28"/>
        </w:rPr>
        <w:t xml:space="preserve"> Характеристика распространенных пороков шерстяных и шелковых</w:t>
      </w:r>
      <w:r w:rsidR="00077D68">
        <w:rPr>
          <w:sz w:val="28"/>
          <w:szCs w:val="28"/>
        </w:rPr>
        <w:t xml:space="preserve"> </w:t>
      </w:r>
      <w:r w:rsidR="00D72302" w:rsidRPr="00077D68">
        <w:rPr>
          <w:sz w:val="28"/>
          <w:szCs w:val="28"/>
        </w:rPr>
        <w:t>тканей; причины их возникновения, влияние на сорность</w:t>
      </w:r>
    </w:p>
    <w:p w:rsidR="00D72302" w:rsidRPr="00077D68" w:rsidRDefault="00C27264" w:rsidP="00077D68">
      <w:pPr>
        <w:spacing w:line="360" w:lineRule="auto"/>
        <w:ind w:firstLine="0"/>
        <w:rPr>
          <w:sz w:val="28"/>
          <w:szCs w:val="28"/>
        </w:rPr>
      </w:pPr>
      <w:r w:rsidRPr="00077D68">
        <w:rPr>
          <w:sz w:val="28"/>
          <w:szCs w:val="28"/>
        </w:rPr>
        <w:t>2.</w:t>
      </w:r>
      <w:r w:rsidR="00D72302" w:rsidRPr="00077D68">
        <w:rPr>
          <w:sz w:val="28"/>
          <w:szCs w:val="28"/>
        </w:rPr>
        <w:t xml:space="preserve"> Характеристика посуды из медных сплавов по методам изготовления,</w:t>
      </w:r>
      <w:r w:rsidR="00077D68">
        <w:rPr>
          <w:sz w:val="28"/>
          <w:szCs w:val="28"/>
        </w:rPr>
        <w:t xml:space="preserve"> </w:t>
      </w:r>
      <w:r w:rsidR="00D72302" w:rsidRPr="00077D68">
        <w:rPr>
          <w:sz w:val="28"/>
          <w:szCs w:val="28"/>
        </w:rPr>
        <w:t>видам покрытий и способам украшений, санитарно-гигиеническим</w:t>
      </w:r>
      <w:r w:rsidR="00077D68">
        <w:rPr>
          <w:sz w:val="28"/>
          <w:szCs w:val="28"/>
        </w:rPr>
        <w:t xml:space="preserve"> </w:t>
      </w:r>
      <w:r w:rsidR="00D72302" w:rsidRPr="00077D68">
        <w:rPr>
          <w:sz w:val="28"/>
          <w:szCs w:val="28"/>
        </w:rPr>
        <w:t>свойствам, ассортименту</w:t>
      </w:r>
    </w:p>
    <w:p w:rsidR="00C27264" w:rsidRPr="00077D68" w:rsidRDefault="00C27264" w:rsidP="00077D68">
      <w:pPr>
        <w:spacing w:line="360" w:lineRule="auto"/>
        <w:ind w:firstLine="0"/>
        <w:rPr>
          <w:sz w:val="28"/>
          <w:szCs w:val="28"/>
        </w:rPr>
      </w:pPr>
      <w:r w:rsidRPr="00077D68">
        <w:rPr>
          <w:sz w:val="28"/>
          <w:szCs w:val="28"/>
        </w:rPr>
        <w:t>3.</w:t>
      </w:r>
      <w:r w:rsidR="00D72302" w:rsidRPr="00077D68">
        <w:rPr>
          <w:sz w:val="28"/>
          <w:szCs w:val="28"/>
        </w:rPr>
        <w:t xml:space="preserve"> Экспертиза непродовольственных товаров на примере качественной</w:t>
      </w:r>
      <w:r w:rsidR="00077D68">
        <w:rPr>
          <w:sz w:val="28"/>
          <w:szCs w:val="28"/>
        </w:rPr>
        <w:t xml:space="preserve"> </w:t>
      </w:r>
      <w:r w:rsidR="00D72302" w:rsidRPr="00077D68">
        <w:rPr>
          <w:sz w:val="28"/>
          <w:szCs w:val="28"/>
        </w:rPr>
        <w:t>прие</w:t>
      </w:r>
      <w:r w:rsidR="00E32BEB" w:rsidRPr="00077D68">
        <w:rPr>
          <w:sz w:val="28"/>
          <w:szCs w:val="28"/>
        </w:rPr>
        <w:t>мки</w:t>
      </w:r>
    </w:p>
    <w:p w:rsidR="00C27264" w:rsidRDefault="00C27264" w:rsidP="00077D68">
      <w:pPr>
        <w:spacing w:line="360" w:lineRule="auto"/>
        <w:ind w:firstLine="0"/>
        <w:rPr>
          <w:sz w:val="28"/>
          <w:szCs w:val="28"/>
        </w:rPr>
      </w:pPr>
      <w:r w:rsidRPr="00077D68">
        <w:rPr>
          <w:sz w:val="28"/>
          <w:szCs w:val="28"/>
        </w:rPr>
        <w:t>С</w:t>
      </w:r>
      <w:r w:rsidR="00077D68">
        <w:rPr>
          <w:sz w:val="28"/>
          <w:szCs w:val="28"/>
        </w:rPr>
        <w:t>писок использованной литературы</w:t>
      </w:r>
    </w:p>
    <w:p w:rsidR="00077D68" w:rsidRPr="00077D68" w:rsidRDefault="00077D68" w:rsidP="00077D68">
      <w:pPr>
        <w:spacing w:line="360" w:lineRule="auto"/>
        <w:ind w:firstLine="709"/>
        <w:rPr>
          <w:sz w:val="28"/>
          <w:szCs w:val="28"/>
        </w:rPr>
      </w:pPr>
    </w:p>
    <w:p w:rsidR="00D72302" w:rsidRPr="00077D68" w:rsidRDefault="00C27264" w:rsidP="00077D68">
      <w:pPr>
        <w:spacing w:line="360" w:lineRule="auto"/>
        <w:ind w:firstLine="709"/>
        <w:jc w:val="center"/>
        <w:rPr>
          <w:sz w:val="28"/>
          <w:szCs w:val="28"/>
        </w:rPr>
      </w:pPr>
      <w:r w:rsidRPr="00077D68">
        <w:rPr>
          <w:sz w:val="28"/>
          <w:szCs w:val="28"/>
        </w:rPr>
        <w:br w:type="page"/>
      </w:r>
      <w:r w:rsidR="00D72302" w:rsidRPr="00077D68">
        <w:rPr>
          <w:sz w:val="28"/>
          <w:szCs w:val="28"/>
        </w:rPr>
        <w:t xml:space="preserve">1. Характеристика распространенных пороков шерстяных и шелковых </w:t>
      </w:r>
      <w:r w:rsidR="002C10E0" w:rsidRPr="00077D68">
        <w:rPr>
          <w:sz w:val="28"/>
          <w:szCs w:val="28"/>
        </w:rPr>
        <w:t>т</w:t>
      </w:r>
      <w:r w:rsidR="00D72302" w:rsidRPr="00077D68">
        <w:rPr>
          <w:sz w:val="28"/>
          <w:szCs w:val="28"/>
        </w:rPr>
        <w:t>каней; причины их возникновения, влияние на сорность</w:t>
      </w:r>
    </w:p>
    <w:p w:rsidR="002C10E0" w:rsidRPr="00077D68" w:rsidRDefault="002C10E0" w:rsidP="00077D68">
      <w:pPr>
        <w:spacing w:line="360" w:lineRule="auto"/>
        <w:ind w:firstLine="709"/>
        <w:rPr>
          <w:sz w:val="28"/>
          <w:szCs w:val="28"/>
        </w:rPr>
      </w:pPr>
    </w:p>
    <w:p w:rsidR="003B6505" w:rsidRPr="00077D68" w:rsidRDefault="003B6505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Шерсть представляет собой волокно из волосяного покрова овец, коз, верблюдов, кроликов и других животных. Шерстяные волокна состоят из белка кератина, содержащего, как и другие белки, аминокислоты. Шерсти присуща высокая свойлачиваемость, что объясняется наличием на поверхности волокна чешуйчатого слоя.</w:t>
      </w:r>
    </w:p>
    <w:p w:rsidR="003B6505" w:rsidRPr="00077D68" w:rsidRDefault="003B6505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Шерстяные ткани обладают высокими теплозащитными, гигиеническими свойствами, хорошей формоустойчивостью, малой сминаемостью, медленно поглощают и отдают влагу, но не устойчивы е воздействию моли, подвержены усадке и свойлачиванию.</w:t>
      </w:r>
    </w:p>
    <w:p w:rsidR="003B6505" w:rsidRPr="00077D68" w:rsidRDefault="003B6505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Натуральный шелк по своим свойствам – ценнейшее текстильное сырье. Получают его разматыванием коконов, образуемых гусеницами шелкопрядов. Наибольшее распространение и ценность имеет шелк тутового шелкопряда.</w:t>
      </w:r>
    </w:p>
    <w:p w:rsidR="003B6505" w:rsidRPr="00077D68" w:rsidRDefault="003B6505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К шелковым тканям относятся все ткани, вырабатываемые из натурального шелка и химических волокон (искусственных и синтетических). Натуральные шелковые ткани мягкие на ощупь, легкие, имеют высокие гигиенические свойства, легко отстирываются и драпируются, имеют высокие свойства упругости, среднюю загрязняемость, низкую светостойкость и низкие теплозащитные свойства.</w:t>
      </w:r>
    </w:p>
    <w:p w:rsidR="00007733" w:rsidRPr="00077D68" w:rsidRDefault="00007733" w:rsidP="00077D68">
      <w:pPr>
        <w:pStyle w:val="a8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77D68">
        <w:rPr>
          <w:sz w:val="28"/>
          <w:szCs w:val="28"/>
        </w:rPr>
        <w:t>Сорт ткани определяют по физико-механическим и физико-химическим показателям и порокам внешнего вида местным и распространенным.</w:t>
      </w:r>
    </w:p>
    <w:p w:rsidR="00007733" w:rsidRPr="00077D68" w:rsidRDefault="00007733" w:rsidP="00077D68">
      <w:pPr>
        <w:pStyle w:val="a8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77D68">
        <w:rPr>
          <w:sz w:val="28"/>
          <w:szCs w:val="28"/>
        </w:rPr>
        <w:t>Количество пороков за наличие отклонений по физико-механическим показателям и распространенные пороки суммируют без учета фактической длины куска и не пересчитывают на условную длину.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Пороки внешнего вида определяют просмотром ткани с лицевой стороны при нормально отраженном свете на браковочном столе или браковочной машине.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Размер порока определяют по наибольшей его протяженности. Креповые ткани, имеющие с одной стороны атласное переплетение, просматриваются с креповой стороны.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Пороки в ворсовых тканях, расположенные</w:t>
      </w:r>
      <w:r w:rsidRPr="00077D68">
        <w:rPr>
          <w:b/>
          <w:bCs/>
          <w:sz w:val="28"/>
          <w:szCs w:val="28"/>
        </w:rPr>
        <w:t xml:space="preserve"> </w:t>
      </w:r>
      <w:r w:rsidRPr="00077D68">
        <w:rPr>
          <w:bCs/>
          <w:sz w:val="28"/>
          <w:szCs w:val="28"/>
        </w:rPr>
        <w:t>с изнаночной стороны</w:t>
      </w:r>
      <w:r w:rsidRPr="00077D68">
        <w:rPr>
          <w:sz w:val="28"/>
          <w:szCs w:val="28"/>
        </w:rPr>
        <w:t xml:space="preserve"> и проявляющиеся в процессе эксплуатации</w:t>
      </w:r>
      <w:r w:rsidRPr="00077D68">
        <w:rPr>
          <w:bCs/>
          <w:sz w:val="28"/>
          <w:szCs w:val="28"/>
        </w:rPr>
        <w:t xml:space="preserve"> швейного</w:t>
      </w:r>
      <w:r w:rsidRPr="00077D68">
        <w:rPr>
          <w:sz w:val="28"/>
          <w:szCs w:val="28"/>
        </w:rPr>
        <w:t xml:space="preserve"> изделия, оценивают как скрытый порок ткани.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При разногласиях просмотр тканей производится при естественном освещении на горизонтальном столе в раскидку.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Пороки, расположенные на кромке ткани, при определении сортности не учитываются.</w:t>
      </w:r>
    </w:p>
    <w:p w:rsidR="00007733" w:rsidRPr="00077D68" w:rsidRDefault="00007733" w:rsidP="00077D68">
      <w:pPr>
        <w:spacing w:line="360" w:lineRule="auto"/>
        <w:ind w:firstLine="709"/>
        <w:rPr>
          <w:bCs/>
          <w:sz w:val="28"/>
          <w:szCs w:val="28"/>
        </w:rPr>
      </w:pPr>
      <w:r w:rsidRPr="00077D68">
        <w:rPr>
          <w:sz w:val="28"/>
          <w:szCs w:val="28"/>
        </w:rPr>
        <w:t>Пороки внешнего вида ткани подразделяют</w:t>
      </w:r>
      <w:r w:rsidRPr="00077D68">
        <w:rPr>
          <w:b/>
          <w:bCs/>
          <w:sz w:val="28"/>
          <w:szCs w:val="28"/>
        </w:rPr>
        <w:t xml:space="preserve"> </w:t>
      </w:r>
      <w:r w:rsidRPr="00077D68">
        <w:rPr>
          <w:bCs/>
          <w:sz w:val="28"/>
          <w:szCs w:val="28"/>
        </w:rPr>
        <w:t>на: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местные, расположенные на ограниченном участке куска</w:t>
      </w:r>
      <w:r w:rsidR="00007733" w:rsidRPr="00077D68">
        <w:rPr>
          <w:b/>
          <w:bCs/>
          <w:sz w:val="28"/>
          <w:szCs w:val="28"/>
        </w:rPr>
        <w:t xml:space="preserve"> </w:t>
      </w:r>
      <w:r w:rsidR="00007733" w:rsidRPr="00077D68">
        <w:rPr>
          <w:bCs/>
          <w:sz w:val="28"/>
          <w:szCs w:val="28"/>
        </w:rPr>
        <w:t>тка</w:t>
      </w:r>
      <w:r w:rsidR="00007733" w:rsidRPr="00077D68">
        <w:rPr>
          <w:sz w:val="28"/>
          <w:szCs w:val="28"/>
        </w:rPr>
        <w:t>ни;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распространенные по всему куску ткани.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Распространенные пороки делят на: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распространенные пороки, оцениваемые по образцу пороков внешнего вида;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измеряемые пороки.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Степень выраженности распространенных пороков внешнего вида и полосатости по утку определяют по образцам пороков, изготовленных в ткани или типографским способом.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Допустимую степень измеряемых распространенных пороков определяют линейными размерами.</w:t>
      </w:r>
    </w:p>
    <w:p w:rsidR="00DB7688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К местным дефектам относятся следующие:</w:t>
      </w:r>
    </w:p>
    <w:p w:rsidR="00DB7688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- близна – отсутствие одной или нескольких нитей основы в результате их обрыва;</w:t>
      </w:r>
    </w:p>
    <w:p w:rsidR="00DB7688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- пролет – отсутствие одной или нескольких уточных нитей по все ширине ткани или на ограниченном участке вследствие обрыва нити;</w:t>
      </w:r>
    </w:p>
    <w:p w:rsidR="00DB7688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- забоина, недосека – уплотненный (забоина) или разряженный (недосека) участок ткани по всей ширине.</w:t>
      </w:r>
    </w:p>
    <w:p w:rsidR="00DB7688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К распространенным дефектам относятся:</w:t>
      </w:r>
    </w:p>
    <w:p w:rsidR="00DB7688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- парочка (двойники) – сдвоенные нити основы одинаково переплетенные с утком;</w:t>
      </w:r>
    </w:p>
    <w:p w:rsidR="00DB7688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- рассечка – раздвинутые нити основы по длине куска ткани, вследствие нарушения плотности зубьев берда;</w:t>
      </w:r>
    </w:p>
    <w:p w:rsidR="00DB7688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- полосы по основе и утку – дефекты, возникающие в результате применения нитей различной толщины или интенсивности окраски.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В тканях не допускаются следующие пороки: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дыры, просечки, прощипки более 3 нитей;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подплетины более 1 см;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надиры более 1 см от кромки;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пятна более 1 см;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плешины более 1 см;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близны более 2 нитей;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заработка посторонних предметов;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недосеки более 4 нитей на 1 см;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отрыв основы плохо приработанный;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неподработка нитей основы при ширине порока более 1 см и длине порока более 50 см для организаций розничной торговли;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полосы по ширине ткани от смешения сырья и заработки в креповых тканях нитей иной крутки;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засечки и щелчки шириной более 0,5 см и длиной более 4 см;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затек краски от кромки более 4 см;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полисы п</w:t>
      </w:r>
      <w:r w:rsidRPr="00077D68">
        <w:rPr>
          <w:sz w:val="28"/>
          <w:szCs w:val="28"/>
        </w:rPr>
        <w:t>о</w:t>
      </w:r>
      <w:r w:rsidR="00007733" w:rsidRPr="00077D68">
        <w:rPr>
          <w:sz w:val="28"/>
          <w:szCs w:val="28"/>
        </w:rPr>
        <w:t>перечные от останова печатной или красильной машины, красильный оттиск от шва с изменением оттенка, швы;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 xml:space="preserve">групповые пролеты (смычки) </w:t>
      </w:r>
      <w:r w:rsidRPr="00077D68">
        <w:rPr>
          <w:sz w:val="28"/>
          <w:szCs w:val="28"/>
        </w:rPr>
        <w:t>-</w:t>
      </w:r>
      <w:r w:rsidR="00007733" w:rsidRPr="00077D68">
        <w:rPr>
          <w:sz w:val="28"/>
          <w:szCs w:val="28"/>
        </w:rPr>
        <w:t xml:space="preserve"> три и более пролета размером свыше 15 см, расположенные на расстоянии не более 10</w:t>
      </w:r>
      <w:r w:rsidRPr="00077D68">
        <w:rPr>
          <w:sz w:val="28"/>
          <w:szCs w:val="28"/>
        </w:rPr>
        <w:t xml:space="preserve"> </w:t>
      </w:r>
      <w:r w:rsidR="00007733" w:rsidRPr="00077D68">
        <w:rPr>
          <w:sz w:val="28"/>
          <w:szCs w:val="28"/>
        </w:rPr>
        <w:t>см друг от друга;</w:t>
      </w:r>
    </w:p>
    <w:p w:rsidR="00007733" w:rsidRPr="00077D68" w:rsidRDefault="00DB7688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007733" w:rsidRPr="00077D68">
        <w:rPr>
          <w:sz w:val="28"/>
          <w:szCs w:val="28"/>
        </w:rPr>
        <w:t>в ворсовых тканях места с отсутствием ворса (выстрижки) по всей ширине.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Для предприятий розничной торговли подлежат вырезу или разрезу на текстильных предприятиях пороки, а также участки тканей, имеющие более двух допус</w:t>
      </w:r>
      <w:r w:rsidR="00DB7688" w:rsidRPr="00077D68">
        <w:rPr>
          <w:sz w:val="28"/>
          <w:szCs w:val="28"/>
        </w:rPr>
        <w:t>каем</w:t>
      </w:r>
      <w:r w:rsidRPr="00077D68">
        <w:rPr>
          <w:sz w:val="28"/>
          <w:szCs w:val="28"/>
        </w:rPr>
        <w:t>ых пороков на длине до 1,5 м.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Вырез порока должен производиться во всю ширину ткани по линии границ расположения порока, а разрез</w:t>
      </w:r>
      <w:r w:rsidR="00DB7688" w:rsidRPr="00077D68">
        <w:rPr>
          <w:sz w:val="28"/>
          <w:szCs w:val="28"/>
        </w:rPr>
        <w:t xml:space="preserve"> – </w:t>
      </w:r>
      <w:r w:rsidRPr="00077D68">
        <w:rPr>
          <w:sz w:val="28"/>
          <w:szCs w:val="28"/>
        </w:rPr>
        <w:t>во</w:t>
      </w:r>
      <w:r w:rsidR="00DB7688" w:rsidRP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всю ширину ткани по месту расположения порока, если размер его по длин</w:t>
      </w:r>
      <w:r w:rsidR="00DB7688" w:rsidRPr="00077D68">
        <w:rPr>
          <w:sz w:val="28"/>
          <w:szCs w:val="28"/>
        </w:rPr>
        <w:t>е</w:t>
      </w:r>
      <w:r w:rsidRPr="00077D68">
        <w:rPr>
          <w:sz w:val="28"/>
          <w:szCs w:val="28"/>
        </w:rPr>
        <w:t xml:space="preserve"> ткани не превышает 2 см.</w:t>
      </w:r>
    </w:p>
    <w:p w:rsidR="00007733" w:rsidRPr="00077D68" w:rsidRDefault="00007733" w:rsidP="00077D68">
      <w:pPr>
        <w:spacing w:line="360" w:lineRule="auto"/>
        <w:ind w:firstLine="709"/>
        <w:rPr>
          <w:sz w:val="28"/>
          <w:szCs w:val="28"/>
        </w:rPr>
      </w:pPr>
    </w:p>
    <w:p w:rsidR="00D72302" w:rsidRPr="00077D68" w:rsidRDefault="00D72302" w:rsidP="00077D68">
      <w:pPr>
        <w:spacing w:line="360" w:lineRule="auto"/>
        <w:ind w:firstLine="709"/>
        <w:jc w:val="center"/>
        <w:rPr>
          <w:sz w:val="28"/>
          <w:szCs w:val="28"/>
        </w:rPr>
      </w:pPr>
      <w:r w:rsidRPr="00077D68">
        <w:rPr>
          <w:sz w:val="28"/>
          <w:szCs w:val="28"/>
        </w:rPr>
        <w:t>2. Характеристика посуды из медных сплавов по методам изготовления,</w:t>
      </w:r>
      <w:r w:rsidR="0008467B" w:rsidRP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видам покрытий и способам украшений, санитарно-гигиеническим</w:t>
      </w:r>
      <w:r w:rsidR="0008467B" w:rsidRP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свойствам, ассортимент</w:t>
      </w:r>
    </w:p>
    <w:p w:rsidR="0008467B" w:rsidRPr="00077D68" w:rsidRDefault="0008467B" w:rsidP="00077D68">
      <w:pPr>
        <w:spacing w:line="360" w:lineRule="auto"/>
        <w:ind w:firstLine="709"/>
        <w:rPr>
          <w:sz w:val="28"/>
          <w:szCs w:val="28"/>
        </w:rPr>
      </w:pPr>
    </w:p>
    <w:p w:rsidR="00A74C2B" w:rsidRPr="00077D68" w:rsidRDefault="00A74C2B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Медь - розовато-красный металл, тяжелый, эластичный, с очень высокими тепло- и электропроводностью. Медь хорошо противостоит коррозии на воздухе, но во влажной среде и в атмосфере, загрязненной промышленными выбросами, быстро тускнеет, покрывается зеленым налетом, при этом образуются очень токсичные соединения меди. Медь широко используют для изготовления электрических проводов, шнуров, контактов и т. д. На основе меди получают многочисленные сплавы, объединенные в две группы латуни и бронзы.</w:t>
      </w:r>
    </w:p>
    <w:p w:rsidR="00A74C2B" w:rsidRPr="00077D68" w:rsidRDefault="00A74C2B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Латуни представляют собой сплавы меди с цинком; к никелевым латуням относятся мельхиор и нейзильбер. Обычные латуни могут содержать до 50% цинка, который существенно влияет на механические свойства сплава. По мере увеличения до определенного предела концентрации цинка возрастает прочность сплава при сохранении достаточной пластичности.</w:t>
      </w:r>
    </w:p>
    <w:p w:rsidR="00A74C2B" w:rsidRPr="00077D68" w:rsidRDefault="00A74C2B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Поэтому из латуни изготовляют обычно методом глубокой вытяжки изделия сложной конфигурации (чайники, кофейники, самовары, гильзы охотничьи и т. д.). Мельхиор (сплав меди с 18-20% никеля) и нейзи</w:t>
      </w:r>
      <w:r w:rsidR="00BB2D32" w:rsidRPr="00077D68">
        <w:rPr>
          <w:sz w:val="28"/>
          <w:szCs w:val="28"/>
        </w:rPr>
        <w:t>льбер (содержит кроме меди 13,5</w:t>
      </w:r>
      <w:r w:rsidRPr="00077D68">
        <w:rPr>
          <w:sz w:val="28"/>
          <w:szCs w:val="28"/>
        </w:rPr>
        <w:t>% никеля и 18-22% цинка) по внешнему виду напоминают серебро, имеют высокую коррозионную стойкость и пластичность. Используют никелевые латуни для изготовления столовой посуды, столовых приборов, художественно-декоративных и ювелирных изделий.</w:t>
      </w:r>
    </w:p>
    <w:p w:rsidR="00A74C2B" w:rsidRPr="00077D68" w:rsidRDefault="00A74C2B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Бронзы - это сплавы меди с другими элементами. Наиболее распространены оловянные бронзы. Они обладают хорошими литейными свойствами и малой усадкой при затвердевании и охлаждении. Обычно содержание олова в бронзе не превышает 11%. Наряду с оло</w:t>
      </w:r>
      <w:r w:rsidR="00BB2D32" w:rsidRPr="00077D68">
        <w:rPr>
          <w:sz w:val="28"/>
          <w:szCs w:val="28"/>
        </w:rPr>
        <w:t>вом бронза может содержать 5-10</w:t>
      </w:r>
      <w:r w:rsidRPr="00077D68">
        <w:rPr>
          <w:sz w:val="28"/>
          <w:szCs w:val="28"/>
        </w:rPr>
        <w:t>% цинка (для удешевления), 3-5% свинца (для уменьшения хрупкости) и до 1% фосфора (для улучшения обрабатываемости резцом).</w:t>
      </w:r>
    </w:p>
    <w:p w:rsidR="00A74C2B" w:rsidRPr="00077D68" w:rsidRDefault="00A74C2B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Мельхиор -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(МН-19)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и нейзильбер (МНЦ12-20) представляют собой сплавы меди с никелем, имеющие серебристый цвет, прекрасные технологические и механические свойства, коррозионную стойкость. Эти сплавы широко применяют для изготовления высококачественной посуды, столовых приборов и других изделий.</w:t>
      </w:r>
    </w:p>
    <w:p w:rsidR="00BB2D32" w:rsidRPr="00077D68" w:rsidRDefault="00BB2D32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По видам покрытия различают:</w:t>
      </w:r>
    </w:p>
    <w:p w:rsidR="00BB2D32" w:rsidRPr="00077D68" w:rsidRDefault="00A74C2B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1.</w:t>
      </w:r>
      <w:r w:rsidR="00BB2D32" w:rsidRP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металлические покрытия</w:t>
      </w:r>
      <w:r w:rsidR="007F7EDE" w:rsidRPr="00077D68">
        <w:rPr>
          <w:sz w:val="28"/>
          <w:szCs w:val="28"/>
        </w:rPr>
        <w:t>;</w:t>
      </w:r>
    </w:p>
    <w:p w:rsidR="00BB2D32" w:rsidRPr="00077D68" w:rsidRDefault="00A74C2B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2. хим</w:t>
      </w:r>
      <w:r w:rsidR="00BB2D32" w:rsidRPr="00077D68">
        <w:rPr>
          <w:sz w:val="28"/>
          <w:szCs w:val="28"/>
        </w:rPr>
        <w:t>ическ</w:t>
      </w:r>
      <w:r w:rsidRPr="00077D68">
        <w:rPr>
          <w:sz w:val="28"/>
          <w:szCs w:val="28"/>
        </w:rPr>
        <w:t>ие покрытия</w:t>
      </w:r>
      <w:r w:rsidR="007F7EDE" w:rsidRPr="00077D68">
        <w:rPr>
          <w:sz w:val="28"/>
          <w:szCs w:val="28"/>
        </w:rPr>
        <w:t>;</w:t>
      </w:r>
    </w:p>
    <w:p w:rsidR="00BB2D32" w:rsidRPr="00077D68" w:rsidRDefault="00A74C2B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3.</w:t>
      </w:r>
      <w:r w:rsidR="00BB2D32" w:rsidRPr="00077D68">
        <w:rPr>
          <w:sz w:val="28"/>
          <w:szCs w:val="28"/>
        </w:rPr>
        <w:t xml:space="preserve"> неметаллические</w:t>
      </w:r>
      <w:r w:rsidRPr="00077D68">
        <w:rPr>
          <w:sz w:val="28"/>
          <w:szCs w:val="28"/>
        </w:rPr>
        <w:t xml:space="preserve"> покрытия (лак, краска, смазка).</w:t>
      </w:r>
    </w:p>
    <w:p w:rsidR="007F7EDE" w:rsidRPr="00077D68" w:rsidRDefault="007F7ED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Существуют следующие методы изготовления посуды из медных сплавов</w:t>
      </w:r>
      <w:r w:rsidR="00A74C2B" w:rsidRPr="00077D68">
        <w:rPr>
          <w:sz w:val="28"/>
          <w:szCs w:val="28"/>
        </w:rPr>
        <w:t>:</w:t>
      </w:r>
    </w:p>
    <w:p w:rsidR="007F7EDE" w:rsidRPr="00077D68" w:rsidRDefault="007F7ED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A74C2B" w:rsidRPr="00077D68">
        <w:rPr>
          <w:sz w:val="28"/>
          <w:szCs w:val="28"/>
        </w:rPr>
        <w:t>штамповка,</w:t>
      </w:r>
    </w:p>
    <w:p w:rsidR="007F7EDE" w:rsidRPr="00077D68" w:rsidRDefault="007F7ED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A74C2B" w:rsidRPr="00077D68">
        <w:rPr>
          <w:sz w:val="28"/>
          <w:szCs w:val="28"/>
        </w:rPr>
        <w:t>прокатка,</w:t>
      </w:r>
    </w:p>
    <w:p w:rsidR="007F7EDE" w:rsidRPr="00077D68" w:rsidRDefault="007F7ED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A74C2B" w:rsidRPr="00077D68">
        <w:rPr>
          <w:sz w:val="28"/>
          <w:szCs w:val="28"/>
        </w:rPr>
        <w:t>литьё.</w:t>
      </w:r>
    </w:p>
    <w:p w:rsidR="007F7EDE" w:rsidRPr="00077D68" w:rsidRDefault="007F7ED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Литье – этот метод является самым распространённым способом изготовления деталей и изделий, т.к. считается наиболее дешёвым для получения деталей сложной конфигурации.</w:t>
      </w:r>
    </w:p>
    <w:p w:rsidR="007F7EDE" w:rsidRPr="00077D68" w:rsidRDefault="007F7ED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Также, металл обрабатывают методом пластической деформации (давлением): прокаткой, штамповкой, ковкой, пробивкой, волочением, гибкой, прессованием.</w:t>
      </w:r>
    </w:p>
    <w:p w:rsidR="007F7EDE" w:rsidRPr="00077D68" w:rsidRDefault="007F7ED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Обработка металла резанием: точение, сверление, фрезерование, строгание, зубонарезание, слесарная обработка.</w:t>
      </w:r>
    </w:p>
    <w:p w:rsidR="007F7EDE" w:rsidRPr="00077D68" w:rsidRDefault="007F7ED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Термическая или химико-термическая обработка металлов представляет собой процесс, состоящий из операций нагрева, выдержки и последующего охлаждения заготовок. Основными видами термической обработки являются: отжиг, нормализация, закалка и отпуск.</w:t>
      </w:r>
    </w:p>
    <w:p w:rsidR="00A74C2B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Ассортимент латунной посуды несколько ограничен. К ней относятся: чайники, кофейники, самовары, тазы для варенья и др.</w:t>
      </w:r>
    </w:p>
    <w:p w:rsidR="0008467B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Мельхиоровая, нейзильберовая посуда имеет высокие гигиенические и эстетические свойства: сахарницы, конфетницы, ведра для охлаждения шампанского и др.</w:t>
      </w:r>
    </w:p>
    <w:p w:rsidR="00C01B8E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Кроме того, из медных сплавов изготавливаются следующие виды посуды:</w:t>
      </w:r>
    </w:p>
    <w:p w:rsidR="00C01B8E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- Посуда сервировочная для закусок из латуни хромированная и никелированная;</w:t>
      </w:r>
    </w:p>
    <w:p w:rsidR="00C01B8E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- Посуда для десертно-кондитерских блюд из латуни хромированная и никелированная;</w:t>
      </w:r>
    </w:p>
    <w:p w:rsidR="00C01B8E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- Посуда для чайно-кофейного стола из латуни хромированная и никелированная;</w:t>
      </w:r>
    </w:p>
    <w:p w:rsidR="00C01B8E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- Посуда для украшения стола из мельхиора и нейзильбера хромированная и никелированная.</w:t>
      </w:r>
    </w:p>
    <w:p w:rsidR="00C01B8E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Требования, предъявляемые к посуде из медных сплавов, из-за многочисленности видов товаров разнообразны. Все изделия должны соответствовать размерам, виду покрытия, требованиям ГОСТ </w:t>
      </w:r>
      <w:r w:rsidRPr="00077D68">
        <w:rPr>
          <w:bCs/>
          <w:sz w:val="28"/>
          <w:szCs w:val="28"/>
        </w:rPr>
        <w:t>24308-80</w:t>
      </w:r>
      <w:r w:rsidRPr="00077D68">
        <w:rPr>
          <w:b/>
          <w:bCs/>
          <w:sz w:val="28"/>
          <w:szCs w:val="28"/>
        </w:rPr>
        <w:t xml:space="preserve"> </w:t>
      </w:r>
      <w:r w:rsidRPr="00077D68">
        <w:rPr>
          <w:bCs/>
          <w:sz w:val="28"/>
          <w:szCs w:val="28"/>
        </w:rPr>
        <w:t>"Посуда из мельхиора, нейзильбера, латуни с хромовым или никелевым покрытием. Общие технические условия"</w:t>
      </w:r>
      <w:r w:rsidRPr="00077D68">
        <w:rPr>
          <w:b/>
          <w:bCs/>
          <w:sz w:val="28"/>
          <w:szCs w:val="28"/>
        </w:rPr>
        <w:t xml:space="preserve"> (</w:t>
      </w:r>
      <w:r w:rsidRPr="00077D68">
        <w:rPr>
          <w:sz w:val="28"/>
          <w:szCs w:val="28"/>
        </w:rPr>
        <w:t>настоящий стандарт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распространяется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на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цельноштампованную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и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сборную посуду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из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мельхиора, нейзильбера,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латуни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с хромовым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или никелевым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покрытием,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бытового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назначения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или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для</w:t>
      </w:r>
      <w:r w:rsidR="00077D68">
        <w:rPr>
          <w:sz w:val="28"/>
          <w:szCs w:val="28"/>
        </w:rPr>
        <w:t xml:space="preserve"> </w:t>
      </w:r>
      <w:r w:rsidRPr="00077D68">
        <w:rPr>
          <w:sz w:val="28"/>
          <w:szCs w:val="28"/>
        </w:rPr>
        <w:t>предприятий общественного питания) и другой нормативно-технической документацией.</w:t>
      </w:r>
    </w:p>
    <w:p w:rsidR="00C01B8E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Все детали изделия должны быть собраны аккуратно, плотно, без зазоров. На обработанных поверхностях не допускаются трещины, вмятины, заусенцы</w:t>
      </w:r>
      <w:r w:rsidR="00CC0959">
        <w:rPr>
          <w:sz w:val="28"/>
          <w:szCs w:val="28"/>
        </w:rPr>
        <w:t>,</w:t>
      </w:r>
      <w:r w:rsidRPr="00077D68">
        <w:rPr>
          <w:sz w:val="28"/>
          <w:szCs w:val="28"/>
        </w:rPr>
        <w:t xml:space="preserve"> </w:t>
      </w:r>
      <w:r w:rsidR="00CC0959">
        <w:rPr>
          <w:sz w:val="28"/>
          <w:szCs w:val="28"/>
        </w:rPr>
        <w:t>о</w:t>
      </w:r>
      <w:r w:rsidRPr="00077D68">
        <w:rPr>
          <w:sz w:val="28"/>
          <w:szCs w:val="28"/>
        </w:rPr>
        <w:t>стрые углы, окалина, следы коррозии и другие дефекты, ухудшающие внешний вид изделий.</w:t>
      </w:r>
    </w:p>
    <w:p w:rsidR="00C01B8E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Металлы и сплавы, покрытия, применяемые для изготовления пищевой посуды или для приготовления пищи не должны содержать токсичных веществ.</w:t>
      </w:r>
    </w:p>
    <w:p w:rsidR="00C01B8E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Все изделия маркируются с указанием предприятия-изготовителя, товарного знака, размера. На посуде обозначается емкость в литрах (на посуде из мельхиора и нейзильбера знак – "мнц."). Изделия упаковывают в бумагу поштучно или, вставляя одно изделие в другое, укладывают в коробки или ящики. Перед упаковкой металлические детали изделий покрывают антикоррозийной смазкой, заворачивают в бумагу и укладывают в сухие ящики.</w:t>
      </w:r>
    </w:p>
    <w:p w:rsidR="00C01B8E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Хранят изделия из медных сплавов в помещениях без резких колебаний температур при 15 – 25</w:t>
      </w:r>
      <w:r w:rsidRPr="00077D68">
        <w:rPr>
          <w:sz w:val="28"/>
          <w:szCs w:val="28"/>
          <w:vertAlign w:val="superscript"/>
        </w:rPr>
        <w:t>о</w:t>
      </w:r>
      <w:r w:rsidRPr="00077D68">
        <w:rPr>
          <w:sz w:val="28"/>
          <w:szCs w:val="28"/>
        </w:rPr>
        <w:t>С и относительной влажности до 65%.</w:t>
      </w:r>
      <w:r w:rsidR="00804985" w:rsidRPr="00077D68">
        <w:rPr>
          <w:sz w:val="28"/>
          <w:szCs w:val="28"/>
        </w:rPr>
        <w:t xml:space="preserve"> При хранении посуды из медных сплавов следует соблюдать товарное соседство: в одном помещении нельзя хранить подобные товары и товары бытовой химии. кислоты и щелочи, испаряясь, могут вызвать коррозию металлов.</w:t>
      </w:r>
    </w:p>
    <w:p w:rsidR="00C01B8E" w:rsidRPr="00077D68" w:rsidRDefault="00C01B8E" w:rsidP="00077D68">
      <w:pPr>
        <w:spacing w:line="360" w:lineRule="auto"/>
        <w:ind w:firstLine="709"/>
        <w:rPr>
          <w:sz w:val="28"/>
          <w:szCs w:val="28"/>
        </w:rPr>
      </w:pPr>
    </w:p>
    <w:p w:rsidR="00D72302" w:rsidRPr="00077D68" w:rsidRDefault="00D72302" w:rsidP="00077D68">
      <w:pPr>
        <w:spacing w:line="360" w:lineRule="auto"/>
        <w:ind w:firstLine="709"/>
        <w:jc w:val="center"/>
        <w:rPr>
          <w:sz w:val="28"/>
          <w:szCs w:val="28"/>
        </w:rPr>
      </w:pPr>
      <w:r w:rsidRPr="00077D68">
        <w:rPr>
          <w:sz w:val="28"/>
          <w:szCs w:val="28"/>
        </w:rPr>
        <w:t>3. Экспертиза непродовольственных товаров на примере качественной приемки</w:t>
      </w:r>
    </w:p>
    <w:p w:rsidR="00804985" w:rsidRPr="00077D68" w:rsidRDefault="00804985" w:rsidP="00077D68">
      <w:pPr>
        <w:spacing w:line="360" w:lineRule="auto"/>
        <w:ind w:firstLine="709"/>
        <w:rPr>
          <w:sz w:val="28"/>
          <w:szCs w:val="28"/>
        </w:rPr>
      </w:pPr>
    </w:p>
    <w:p w:rsidR="009D6182" w:rsidRPr="00077D68" w:rsidRDefault="009D6182" w:rsidP="00077D68">
      <w:pPr>
        <w:pStyle w:val="a8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77D68">
        <w:rPr>
          <w:bCs/>
          <w:sz w:val="28"/>
          <w:szCs w:val="28"/>
        </w:rPr>
        <w:t>Экспертиза непродовольственных товаров</w:t>
      </w:r>
      <w:r w:rsidRPr="00077D68">
        <w:rPr>
          <w:sz w:val="28"/>
          <w:szCs w:val="28"/>
        </w:rPr>
        <w:t xml:space="preserve"> - специальное компетентное исследование точно сформулированного вопроса о качестве, происхождении, составе, безопасности непродовольственных товаров, их соответствия определенным нормам и стандартам требующее специальных знаний и представления мотивированного заключения.</w:t>
      </w:r>
    </w:p>
    <w:p w:rsidR="00A41044" w:rsidRPr="00077D68" w:rsidRDefault="009D6182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В ходе качественной экспертизы изучается качество товара, выявляются степень его снижения или порчи товара, а также поиск причин, способствующих порче товара. Например, товар испортился в результате нарушения требований к хранению. Основными параметрами товароведческой экспертизы являются:</w:t>
      </w:r>
    </w:p>
    <w:p w:rsidR="00077D68" w:rsidRDefault="00A41044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9D6182" w:rsidRPr="00077D68">
        <w:rPr>
          <w:sz w:val="28"/>
          <w:szCs w:val="28"/>
        </w:rPr>
        <w:t>соответствие товарных характеристик исследуемых объектов базовым и маркировочным данным, зафиксированным на ярлыках, этикетках;</w:t>
      </w:r>
    </w:p>
    <w:p w:rsidR="00A41044" w:rsidRPr="00077D68" w:rsidRDefault="009D6182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принадлежность объектов к одному и тому же артикулу (при хранении с обезличением);</w:t>
      </w:r>
    </w:p>
    <w:p w:rsidR="00077D68" w:rsidRDefault="00A41044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9D6182" w:rsidRPr="00077D68">
        <w:rPr>
          <w:sz w:val="28"/>
          <w:szCs w:val="28"/>
        </w:rPr>
        <w:t xml:space="preserve">наличие дефектов и их влияние на качество изделий; </w:t>
      </w:r>
    </w:p>
    <w:p w:rsidR="00A41044" w:rsidRPr="00077D68" w:rsidRDefault="009D6182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соответствия качественных характеристик изделий стандартным и эталонным требованиям;</w:t>
      </w:r>
    </w:p>
    <w:p w:rsidR="00A41044" w:rsidRPr="00077D68" w:rsidRDefault="00A41044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 xml:space="preserve">- </w:t>
      </w:r>
      <w:r w:rsidR="009D6182" w:rsidRPr="00077D68">
        <w:rPr>
          <w:sz w:val="28"/>
          <w:szCs w:val="28"/>
        </w:rPr>
        <w:t>соблюдение фактических данных, связанных с соблюдением правил упаковки, маркировки, хранения, транспортирования, а также разбраковки, переоценки товара.</w:t>
      </w:r>
    </w:p>
    <w:p w:rsidR="00804985" w:rsidRPr="00077D68" w:rsidRDefault="009D6182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В качестве объектов исследований могут быть представлены как различные предметы, так и образцы (пробы) товаров. Также изучается маркировка изделий, содержащаяся на изделиях и этикетках. Экспертизе могут подвергаться единичные экземпляры, упакованные единицы товаров, а также товарные партии. В таблице приведены виды качественной экспертизы.</w:t>
      </w:r>
    </w:p>
    <w:p w:rsidR="00A41044" w:rsidRPr="00077D68" w:rsidRDefault="00A41044" w:rsidP="00077D68">
      <w:pPr>
        <w:spacing w:line="360" w:lineRule="auto"/>
        <w:ind w:firstLine="709"/>
        <w:rPr>
          <w:sz w:val="28"/>
          <w:szCs w:val="28"/>
        </w:rPr>
      </w:pPr>
    </w:p>
    <w:p w:rsidR="009D6182" w:rsidRPr="00077D68" w:rsidRDefault="00A41044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Таблица 1</w:t>
      </w:r>
      <w:r w:rsidR="00077D68">
        <w:rPr>
          <w:sz w:val="28"/>
          <w:szCs w:val="28"/>
        </w:rPr>
        <w:t xml:space="preserve"> </w:t>
      </w:r>
      <w:r w:rsidR="009D6182" w:rsidRPr="00077D68">
        <w:rPr>
          <w:sz w:val="28"/>
          <w:szCs w:val="28"/>
        </w:rPr>
        <w:t>Виды качественной экспертизы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9"/>
        <w:gridCol w:w="2975"/>
        <w:gridCol w:w="4538"/>
      </w:tblGrid>
      <w:tr w:rsidR="00A41044" w:rsidRPr="00561D48" w:rsidTr="00561D48">
        <w:tc>
          <w:tcPr>
            <w:tcW w:w="1559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Вид экспертизы</w:t>
            </w:r>
          </w:p>
        </w:tc>
        <w:tc>
          <w:tcPr>
            <w:tcW w:w="2975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Способ проверки</w:t>
            </w:r>
          </w:p>
        </w:tc>
        <w:tc>
          <w:tcPr>
            <w:tcW w:w="4538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Основания для проведения</w:t>
            </w:r>
          </w:p>
        </w:tc>
      </w:tr>
      <w:tr w:rsidR="00A41044" w:rsidRPr="00561D48" w:rsidTr="00561D48">
        <w:tc>
          <w:tcPr>
            <w:tcW w:w="1559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Приемочная</w:t>
            </w:r>
          </w:p>
        </w:tc>
        <w:tc>
          <w:tcPr>
            <w:tcW w:w="2975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Оценка качества товара для подтверждения достоверности результатов проверки при приеме</w:t>
            </w:r>
          </w:p>
        </w:tc>
        <w:tc>
          <w:tcPr>
            <w:tcW w:w="4538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- Разногласия между поклажедателем и хранителем по результатам приемочного контроля при отсутствии одной из сторон и невозможности повторной явки.</w:t>
            </w:r>
          </w:p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- Обнаруженное или предполагаемое несоответствие фактического качества товара указанному в документах.</w:t>
            </w:r>
          </w:p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- Нарушение упаковки (поломка, деформация). Наличие значительных качественных потерь в результате транспортировки</w:t>
            </w:r>
          </w:p>
        </w:tc>
      </w:tr>
      <w:tr w:rsidR="00A41044" w:rsidRPr="00561D48" w:rsidTr="00561D48">
        <w:tc>
          <w:tcPr>
            <w:tcW w:w="1559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По комплектности</w:t>
            </w:r>
          </w:p>
        </w:tc>
        <w:tc>
          <w:tcPr>
            <w:tcW w:w="2975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Оценка наличия необходимых элементов комплекта и установление соответствия данным, указанным в технической документации</w:t>
            </w:r>
          </w:p>
        </w:tc>
        <w:tc>
          <w:tcPr>
            <w:tcW w:w="4538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- Статьи 478, 479, 480 часть 2 ГК РФ.</w:t>
            </w:r>
          </w:p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- Особенности принимаемых товаров, целостность которых обеспечивается наличием в комплекте всех необходимых элементов</w:t>
            </w:r>
          </w:p>
        </w:tc>
      </w:tr>
      <w:tr w:rsidR="00A41044" w:rsidRPr="00561D48" w:rsidTr="00561D48">
        <w:tc>
          <w:tcPr>
            <w:tcW w:w="1559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По договорам хранения</w:t>
            </w:r>
          </w:p>
        </w:tc>
        <w:tc>
          <w:tcPr>
            <w:tcW w:w="2975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Соблюдение требований качества, установленных договором хранения</w:t>
            </w:r>
          </w:p>
        </w:tc>
        <w:tc>
          <w:tcPr>
            <w:tcW w:w="4538" w:type="dxa"/>
            <w:shd w:val="clear" w:color="auto" w:fill="auto"/>
          </w:tcPr>
          <w:p w:rsidR="00A41044" w:rsidRPr="00561D48" w:rsidRDefault="00A41044" w:rsidP="00561D48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61D48">
              <w:rPr>
                <w:sz w:val="20"/>
                <w:szCs w:val="20"/>
              </w:rPr>
              <w:t>В случае возникновения количественных потерь сверх установленных норм. Снижения качества товара вследствие микробиологических, биологических, физико-химических, биохимических процессов</w:t>
            </w:r>
          </w:p>
        </w:tc>
      </w:tr>
    </w:tbl>
    <w:p w:rsidR="00A41044" w:rsidRPr="00077D68" w:rsidRDefault="00A41044" w:rsidP="00077D68">
      <w:pPr>
        <w:spacing w:line="360" w:lineRule="auto"/>
        <w:ind w:firstLine="709"/>
        <w:rPr>
          <w:sz w:val="28"/>
          <w:szCs w:val="28"/>
        </w:rPr>
      </w:pPr>
    </w:p>
    <w:p w:rsidR="009D6182" w:rsidRPr="00077D68" w:rsidRDefault="009D6182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Для партии упакованных товаров необходимо отметить, производилось ли вскрытие тары или перетаривание. Обнаруженный в товарной партии товар с нарушенной упаковкой следует отделить от основной партии, оценка его качества и количества проводится отдельно.</w:t>
      </w:r>
    </w:p>
    <w:p w:rsidR="009B157F" w:rsidRPr="00077D68" w:rsidRDefault="009B157F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Рассмотрим пример экспертизы ткани при приемке.</w:t>
      </w:r>
    </w:p>
    <w:p w:rsidR="009B157F" w:rsidRPr="00077D68" w:rsidRDefault="009B157F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Предприятие получило 3000 ярдов ткани.</w:t>
      </w:r>
    </w:p>
    <w:p w:rsidR="00A41044" w:rsidRPr="00077D68" w:rsidRDefault="009B157F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Допустимое количества штрафных баллов при проверке – 40 баллов на 100 ярдов.</w:t>
      </w:r>
    </w:p>
    <w:p w:rsidR="009B157F" w:rsidRPr="00077D68" w:rsidRDefault="009B157F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Всего проверено – 300 ярдов.</w:t>
      </w:r>
    </w:p>
    <w:p w:rsidR="009B157F" w:rsidRPr="00077D68" w:rsidRDefault="009B157F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Количество штрафных баллов, назначенных при проверке ткани – 150 баллов.</w:t>
      </w:r>
    </w:p>
    <w:p w:rsidR="009B157F" w:rsidRPr="00077D68" w:rsidRDefault="009B157F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Количество штрафных баллов, приходящееся на 100 погонных метров ткани – 68,3 балла.</w:t>
      </w:r>
    </w:p>
    <w:p w:rsidR="009B157F" w:rsidRDefault="009B157F" w:rsidP="00077D68">
      <w:pPr>
        <w:spacing w:line="360" w:lineRule="auto"/>
        <w:ind w:firstLine="709"/>
        <w:rPr>
          <w:sz w:val="28"/>
          <w:szCs w:val="28"/>
        </w:rPr>
      </w:pPr>
      <w:r w:rsidRPr="00077D68">
        <w:rPr>
          <w:sz w:val="28"/>
          <w:szCs w:val="28"/>
        </w:rPr>
        <w:t>Вывод: ткани бракуется.</w:t>
      </w:r>
    </w:p>
    <w:p w:rsidR="00077D68" w:rsidRDefault="00077D68" w:rsidP="00077D68">
      <w:pPr>
        <w:spacing w:line="360" w:lineRule="auto"/>
        <w:ind w:firstLine="709"/>
        <w:rPr>
          <w:sz w:val="28"/>
          <w:szCs w:val="28"/>
        </w:rPr>
      </w:pPr>
    </w:p>
    <w:p w:rsidR="00077D68" w:rsidRDefault="00077D68" w:rsidP="00077D68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  <w:t>Список использованной литературы</w:t>
      </w:r>
    </w:p>
    <w:p w:rsidR="00077D68" w:rsidRPr="00077D68" w:rsidRDefault="00077D68" w:rsidP="00077D68">
      <w:pPr>
        <w:spacing w:line="360" w:lineRule="auto"/>
        <w:ind w:firstLine="709"/>
        <w:rPr>
          <w:sz w:val="28"/>
          <w:szCs w:val="28"/>
        </w:rPr>
      </w:pPr>
    </w:p>
    <w:p w:rsidR="009B157F" w:rsidRPr="00077D68" w:rsidRDefault="009B157F" w:rsidP="00077D68">
      <w:pPr>
        <w:numPr>
          <w:ilvl w:val="0"/>
          <w:numId w:val="2"/>
        </w:numPr>
        <w:tabs>
          <w:tab w:val="clear" w:pos="1879"/>
        </w:tabs>
        <w:spacing w:line="360" w:lineRule="auto"/>
        <w:ind w:left="0" w:firstLine="0"/>
        <w:rPr>
          <w:sz w:val="28"/>
          <w:szCs w:val="28"/>
        </w:rPr>
      </w:pPr>
      <w:r w:rsidRPr="00077D68">
        <w:rPr>
          <w:sz w:val="28"/>
          <w:szCs w:val="28"/>
        </w:rPr>
        <w:t>ГОСТ 187-85. Ткани шелковые и полушелковые. Определение сортности.</w:t>
      </w:r>
    </w:p>
    <w:p w:rsidR="008D06F4" w:rsidRPr="00077D68" w:rsidRDefault="008D06F4" w:rsidP="00077D68">
      <w:pPr>
        <w:numPr>
          <w:ilvl w:val="0"/>
          <w:numId w:val="2"/>
        </w:numPr>
        <w:tabs>
          <w:tab w:val="clear" w:pos="1879"/>
        </w:tabs>
        <w:spacing w:line="360" w:lineRule="auto"/>
        <w:ind w:left="0" w:firstLine="0"/>
        <w:rPr>
          <w:sz w:val="28"/>
          <w:szCs w:val="28"/>
        </w:rPr>
      </w:pPr>
      <w:r w:rsidRPr="00077D68">
        <w:rPr>
          <w:sz w:val="28"/>
          <w:szCs w:val="28"/>
        </w:rPr>
        <w:t xml:space="preserve">ГОСТ </w:t>
      </w:r>
      <w:r w:rsidRPr="00077D68">
        <w:rPr>
          <w:bCs/>
          <w:sz w:val="28"/>
          <w:szCs w:val="28"/>
        </w:rPr>
        <w:t>24308-80.</w:t>
      </w:r>
      <w:r w:rsidRPr="00077D68">
        <w:rPr>
          <w:b/>
          <w:bCs/>
          <w:sz w:val="28"/>
          <w:szCs w:val="28"/>
        </w:rPr>
        <w:t xml:space="preserve"> </w:t>
      </w:r>
      <w:r w:rsidRPr="00077D68">
        <w:rPr>
          <w:bCs/>
          <w:sz w:val="28"/>
          <w:szCs w:val="28"/>
        </w:rPr>
        <w:t>Посуда из мельхиора, нейзильбера, латуни с хромовым или никелевым покрытием. Общие технические условия.</w:t>
      </w:r>
    </w:p>
    <w:p w:rsidR="00D83046" w:rsidRPr="00077D68" w:rsidRDefault="00D83046" w:rsidP="00077D68">
      <w:pPr>
        <w:numPr>
          <w:ilvl w:val="0"/>
          <w:numId w:val="2"/>
        </w:numPr>
        <w:tabs>
          <w:tab w:val="clear" w:pos="1879"/>
        </w:tabs>
        <w:spacing w:line="360" w:lineRule="auto"/>
        <w:ind w:left="0" w:firstLine="0"/>
        <w:rPr>
          <w:sz w:val="28"/>
          <w:szCs w:val="28"/>
        </w:rPr>
      </w:pPr>
      <w:r w:rsidRPr="00077D68">
        <w:rPr>
          <w:sz w:val="28"/>
          <w:szCs w:val="28"/>
        </w:rPr>
        <w:t xml:space="preserve">Алексеев Н.С. Товароведение хозяйственных товаров. </w:t>
      </w:r>
      <w:r w:rsidR="009B157F" w:rsidRPr="00077D68">
        <w:rPr>
          <w:sz w:val="28"/>
          <w:szCs w:val="28"/>
        </w:rPr>
        <w:t xml:space="preserve">- </w:t>
      </w:r>
      <w:r w:rsidRPr="00077D68">
        <w:rPr>
          <w:sz w:val="28"/>
          <w:szCs w:val="28"/>
        </w:rPr>
        <w:t xml:space="preserve">М.: Экономика, 1989. </w:t>
      </w:r>
      <w:r w:rsidR="009B157F" w:rsidRPr="00077D68">
        <w:rPr>
          <w:sz w:val="28"/>
          <w:szCs w:val="28"/>
        </w:rPr>
        <w:t xml:space="preserve">- </w:t>
      </w:r>
      <w:r w:rsidRPr="00077D68">
        <w:rPr>
          <w:sz w:val="28"/>
          <w:szCs w:val="28"/>
        </w:rPr>
        <w:t>320 с.</w:t>
      </w:r>
    </w:p>
    <w:p w:rsidR="009B157F" w:rsidRPr="00077D68" w:rsidRDefault="009B157F" w:rsidP="00077D68">
      <w:pPr>
        <w:numPr>
          <w:ilvl w:val="0"/>
          <w:numId w:val="2"/>
        </w:numPr>
        <w:tabs>
          <w:tab w:val="clear" w:pos="1879"/>
        </w:tabs>
        <w:spacing w:line="360" w:lineRule="auto"/>
        <w:ind w:left="0" w:firstLine="0"/>
        <w:rPr>
          <w:sz w:val="28"/>
          <w:szCs w:val="28"/>
        </w:rPr>
      </w:pPr>
      <w:r w:rsidRPr="00077D68">
        <w:rPr>
          <w:sz w:val="28"/>
          <w:szCs w:val="28"/>
        </w:rPr>
        <w:t>Ердакова В.П., Верещагин А.Л., Буторов В.П. Ассортимент и экспертиза металлохозяйственных товаров. – Бийск. 2003. – 40 с.</w:t>
      </w:r>
    </w:p>
    <w:p w:rsidR="008D06F4" w:rsidRPr="00077D68" w:rsidRDefault="008D06F4" w:rsidP="00077D68">
      <w:pPr>
        <w:numPr>
          <w:ilvl w:val="0"/>
          <w:numId w:val="2"/>
        </w:numPr>
        <w:tabs>
          <w:tab w:val="clear" w:pos="1879"/>
        </w:tabs>
        <w:spacing w:line="360" w:lineRule="auto"/>
        <w:ind w:left="0" w:firstLine="0"/>
        <w:rPr>
          <w:sz w:val="28"/>
          <w:szCs w:val="28"/>
        </w:rPr>
      </w:pPr>
      <w:r w:rsidRPr="00077D68">
        <w:rPr>
          <w:sz w:val="28"/>
          <w:szCs w:val="28"/>
        </w:rPr>
        <w:t>Коммерческое товароведение и экспертиза / Под ред. Г. А. Васильева, Л. А. Абрагимова, Н. А. Нагапетьянц. – М.: Банки и бирди, ЮНИТИ, 1997. – 135 с.</w:t>
      </w:r>
    </w:p>
    <w:p w:rsidR="008D06F4" w:rsidRPr="00077D68" w:rsidRDefault="008D06F4" w:rsidP="00077D68">
      <w:pPr>
        <w:numPr>
          <w:ilvl w:val="0"/>
          <w:numId w:val="2"/>
        </w:numPr>
        <w:tabs>
          <w:tab w:val="clear" w:pos="1879"/>
        </w:tabs>
        <w:spacing w:line="360" w:lineRule="auto"/>
        <w:ind w:left="0" w:firstLine="0"/>
        <w:rPr>
          <w:sz w:val="28"/>
          <w:szCs w:val="28"/>
        </w:rPr>
      </w:pPr>
      <w:r w:rsidRPr="00077D68">
        <w:rPr>
          <w:sz w:val="28"/>
          <w:szCs w:val="28"/>
        </w:rPr>
        <w:t>Моисеенко Н. С. Товароведение непродовольственных товаров. – Ростов н/Д: Феникс, 2005. – 336 с.</w:t>
      </w:r>
    </w:p>
    <w:p w:rsidR="00C27264" w:rsidRPr="00077D68" w:rsidRDefault="009B157F" w:rsidP="00077D68">
      <w:pPr>
        <w:numPr>
          <w:ilvl w:val="0"/>
          <w:numId w:val="2"/>
        </w:numPr>
        <w:tabs>
          <w:tab w:val="clear" w:pos="1879"/>
        </w:tabs>
        <w:spacing w:line="360" w:lineRule="auto"/>
        <w:ind w:left="0" w:firstLine="0"/>
        <w:rPr>
          <w:sz w:val="28"/>
          <w:szCs w:val="28"/>
        </w:rPr>
      </w:pPr>
      <w:r w:rsidRPr="00077D68">
        <w:rPr>
          <w:sz w:val="28"/>
          <w:szCs w:val="28"/>
        </w:rPr>
        <w:t>Шепелев А.Ф. Товароведение непродовольственных товаров. - Ростов н/Д: Издательский центр "МарТ", 2003. - 270 с.</w:t>
      </w:r>
      <w:bookmarkStart w:id="0" w:name="_GoBack"/>
      <w:bookmarkEnd w:id="0"/>
    </w:p>
    <w:sectPr w:rsidR="00C27264" w:rsidRPr="00077D68" w:rsidSect="00077D68">
      <w:headerReference w:type="even" r:id="rId7"/>
      <w:pgSz w:w="11906" w:h="16838" w:code="9"/>
      <w:pgMar w:top="1134" w:right="851" w:bottom="1134" w:left="1701" w:header="567" w:footer="567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1D48" w:rsidRDefault="00561D48">
      <w:r>
        <w:separator/>
      </w:r>
    </w:p>
  </w:endnote>
  <w:endnote w:type="continuationSeparator" w:id="0">
    <w:p w:rsidR="00561D48" w:rsidRDefault="00561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ISOCPEUR"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1D48" w:rsidRDefault="00561D48">
      <w:r>
        <w:separator/>
      </w:r>
    </w:p>
  </w:footnote>
  <w:footnote w:type="continuationSeparator" w:id="0">
    <w:p w:rsidR="00561D48" w:rsidRDefault="00561D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61A" w:rsidRDefault="00B00573" w:rsidP="00C27264">
    <w:pPr>
      <w:pStyle w:val="a5"/>
      <w:framePr w:wrap="around" w:vAnchor="text" w:hAnchor="margin" w:xAlign="right" w:y="1"/>
      <w:rPr>
        <w:rStyle w:val="a7"/>
      </w:rPr>
    </w:pPr>
    <w:r>
      <w:rPr>
        <w:rStyle w:val="a7"/>
        <w:noProof/>
      </w:rPr>
      <w:t>12</w:t>
    </w:r>
  </w:p>
  <w:p w:rsidR="007B361A" w:rsidRDefault="007B361A" w:rsidP="00C27264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005D93"/>
    <w:multiLevelType w:val="hybridMultilevel"/>
    <w:tmpl w:val="C1CEAD52"/>
    <w:lvl w:ilvl="0" w:tplc="7D5A86A4">
      <w:start w:val="1"/>
      <w:numFmt w:val="decimal"/>
      <w:lvlText w:val="%1."/>
      <w:lvlJc w:val="left"/>
      <w:pPr>
        <w:tabs>
          <w:tab w:val="num" w:pos="1879"/>
        </w:tabs>
        <w:ind w:left="1879" w:hanging="11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">
    <w:nsid w:val="38E02CBC"/>
    <w:multiLevelType w:val="hybridMultilevel"/>
    <w:tmpl w:val="BE70731E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4A16"/>
    <w:rsid w:val="00007733"/>
    <w:rsid w:val="00040775"/>
    <w:rsid w:val="00077D68"/>
    <w:rsid w:val="0008467B"/>
    <w:rsid w:val="0009165F"/>
    <w:rsid w:val="0018358E"/>
    <w:rsid w:val="001B2687"/>
    <w:rsid w:val="001B72AE"/>
    <w:rsid w:val="001B7E66"/>
    <w:rsid w:val="001D3BAB"/>
    <w:rsid w:val="00254822"/>
    <w:rsid w:val="002C10E0"/>
    <w:rsid w:val="003060AA"/>
    <w:rsid w:val="00324FC8"/>
    <w:rsid w:val="003B6505"/>
    <w:rsid w:val="003E4081"/>
    <w:rsid w:val="004F0C45"/>
    <w:rsid w:val="00512A19"/>
    <w:rsid w:val="00531059"/>
    <w:rsid w:val="00532B78"/>
    <w:rsid w:val="00561D48"/>
    <w:rsid w:val="00567837"/>
    <w:rsid w:val="00577842"/>
    <w:rsid w:val="005F7104"/>
    <w:rsid w:val="00625B62"/>
    <w:rsid w:val="006C541B"/>
    <w:rsid w:val="00726255"/>
    <w:rsid w:val="007553A3"/>
    <w:rsid w:val="007615AE"/>
    <w:rsid w:val="007B361A"/>
    <w:rsid w:val="007F7EDE"/>
    <w:rsid w:val="00804985"/>
    <w:rsid w:val="00867D84"/>
    <w:rsid w:val="00874EF7"/>
    <w:rsid w:val="008D06F4"/>
    <w:rsid w:val="00954A16"/>
    <w:rsid w:val="009A0F42"/>
    <w:rsid w:val="009B157F"/>
    <w:rsid w:val="009D6182"/>
    <w:rsid w:val="009F7593"/>
    <w:rsid w:val="009F770F"/>
    <w:rsid w:val="00A41044"/>
    <w:rsid w:val="00A74C2B"/>
    <w:rsid w:val="00AA65B1"/>
    <w:rsid w:val="00B00573"/>
    <w:rsid w:val="00BA081D"/>
    <w:rsid w:val="00BB2D32"/>
    <w:rsid w:val="00C01B8E"/>
    <w:rsid w:val="00C27264"/>
    <w:rsid w:val="00C71C9B"/>
    <w:rsid w:val="00CB1227"/>
    <w:rsid w:val="00CC0959"/>
    <w:rsid w:val="00D72302"/>
    <w:rsid w:val="00D83046"/>
    <w:rsid w:val="00D83AD2"/>
    <w:rsid w:val="00DB7688"/>
    <w:rsid w:val="00DC72BA"/>
    <w:rsid w:val="00DF156B"/>
    <w:rsid w:val="00DF588A"/>
    <w:rsid w:val="00E32BEB"/>
    <w:rsid w:val="00E4550A"/>
    <w:rsid w:val="00F21F05"/>
    <w:rsid w:val="00FA0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D6DB20C-D65F-4931-B472-00B5CF4577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7593"/>
    <w:pPr>
      <w:ind w:firstLine="567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7593"/>
    <w:pPr>
      <w:keepNext/>
      <w:spacing w:before="120" w:after="60"/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F7593"/>
    <w:pPr>
      <w:keepNext/>
      <w:spacing w:before="120" w:after="60"/>
      <w:ind w:firstLine="284"/>
      <w:outlineLvl w:val="1"/>
    </w:pPr>
    <w:rPr>
      <w:rFonts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9F7593"/>
    <w:pPr>
      <w:keepNext/>
      <w:spacing w:before="120" w:after="60"/>
      <w:outlineLvl w:val="2"/>
    </w:pPr>
    <w:rPr>
      <w:rFonts w:cs="Arial"/>
      <w:b/>
      <w:bCs/>
      <w:sz w:val="22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a3">
    <w:name w:val="Чертежный"/>
    <w:rsid w:val="00531059"/>
    <w:pPr>
      <w:jc w:val="center"/>
    </w:pPr>
    <w:rPr>
      <w:rFonts w:ascii="ISOCPEUR" w:hAnsi="ISOCPEUR"/>
      <w:i/>
      <w:sz w:val="18"/>
      <w:lang w:val="uk-UA"/>
    </w:rPr>
  </w:style>
  <w:style w:type="paragraph" w:customStyle="1" w:styleId="a4">
    <w:name w:val="Нумерация"/>
    <w:basedOn w:val="a3"/>
    <w:rsid w:val="00531059"/>
    <w:pPr>
      <w:framePr w:hSpace="284" w:vSpace="113" w:wrap="around" w:hAnchor="margin" w:xAlign="right" w:yAlign="bottom"/>
      <w:suppressOverlap/>
    </w:pPr>
    <w:rPr>
      <w:b/>
      <w:sz w:val="24"/>
      <w:szCs w:val="18"/>
      <w:lang w:val="ru-RU"/>
    </w:rPr>
  </w:style>
  <w:style w:type="paragraph" w:styleId="a5">
    <w:name w:val="header"/>
    <w:basedOn w:val="a"/>
    <w:link w:val="a6"/>
    <w:uiPriority w:val="99"/>
    <w:rsid w:val="00C272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Pr>
      <w:sz w:val="24"/>
      <w:szCs w:val="24"/>
    </w:rPr>
  </w:style>
  <w:style w:type="character" w:styleId="a7">
    <w:name w:val="page number"/>
    <w:uiPriority w:val="99"/>
    <w:rsid w:val="00C27264"/>
    <w:rPr>
      <w:rFonts w:cs="Times New Roman"/>
    </w:rPr>
  </w:style>
  <w:style w:type="paragraph" w:styleId="a8">
    <w:name w:val="Normal (Web)"/>
    <w:basedOn w:val="a"/>
    <w:uiPriority w:val="99"/>
    <w:rsid w:val="00007733"/>
    <w:pPr>
      <w:spacing w:before="100" w:beforeAutospacing="1" w:after="100" w:afterAutospacing="1"/>
      <w:ind w:firstLine="0"/>
      <w:jc w:val="left"/>
    </w:pPr>
  </w:style>
  <w:style w:type="paragraph" w:customStyle="1" w:styleId="11">
    <w:name w:val="Текст1"/>
    <w:basedOn w:val="a"/>
    <w:rsid w:val="00867D84"/>
    <w:pPr>
      <w:ind w:firstLine="709"/>
      <w:jc w:val="left"/>
    </w:pPr>
    <w:rPr>
      <w:sz w:val="28"/>
    </w:rPr>
  </w:style>
  <w:style w:type="table" w:styleId="a9">
    <w:name w:val="Table Grid"/>
    <w:basedOn w:val="a1"/>
    <w:uiPriority w:val="59"/>
    <w:rsid w:val="00A41044"/>
    <w:pPr>
      <w:ind w:firstLine="567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rsid w:val="00B0057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Pr>
      <w:rFonts w:ascii="Tahoma" w:hAnsi="Tahoma" w:cs="Tahoma"/>
      <w:sz w:val="16"/>
      <w:szCs w:val="16"/>
    </w:rPr>
  </w:style>
  <w:style w:type="paragraph" w:styleId="ac">
    <w:name w:val="footer"/>
    <w:basedOn w:val="a"/>
    <w:link w:val="ad"/>
    <w:uiPriority w:val="99"/>
    <w:semiHidden/>
    <w:unhideWhenUsed/>
    <w:rsid w:val="00077D6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semiHidden/>
    <w:locked/>
    <w:rsid w:val="00077D68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381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13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13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2176</Words>
  <Characters>12408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Home</Company>
  <LinksUpToDate>false</LinksUpToDate>
  <CharactersWithSpaces>14555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Jane</dc:creator>
  <cp:keywords/>
  <dc:description/>
  <cp:lastModifiedBy>admin</cp:lastModifiedBy>
  <cp:revision>2</cp:revision>
  <cp:lastPrinted>2006-03-21T14:15:00Z</cp:lastPrinted>
  <dcterms:created xsi:type="dcterms:W3CDTF">2014-02-24T12:39:00Z</dcterms:created>
  <dcterms:modified xsi:type="dcterms:W3CDTF">2014-02-24T12:39:00Z</dcterms:modified>
</cp:coreProperties>
</file>