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30" w:rsidRPr="00C7372A" w:rsidRDefault="00A95830" w:rsidP="00C7372A">
      <w:pPr>
        <w:pStyle w:val="a3"/>
        <w:spacing w:line="360" w:lineRule="auto"/>
        <w:rPr>
          <w:sz w:val="28"/>
          <w:szCs w:val="28"/>
        </w:rPr>
      </w:pPr>
      <w:r w:rsidRPr="00C7372A">
        <w:rPr>
          <w:sz w:val="28"/>
          <w:szCs w:val="28"/>
        </w:rPr>
        <w:t>Федеральное агентство по образованию</w:t>
      </w:r>
    </w:p>
    <w:p w:rsidR="00A95830" w:rsidRPr="00C7372A" w:rsidRDefault="00A95830" w:rsidP="00C7372A">
      <w:pPr>
        <w:pStyle w:val="a3"/>
        <w:spacing w:line="360" w:lineRule="auto"/>
        <w:rPr>
          <w:b w:val="0"/>
          <w:sz w:val="28"/>
          <w:szCs w:val="28"/>
        </w:rPr>
      </w:pPr>
      <w:r w:rsidRPr="00C7372A">
        <w:rPr>
          <w:b w:val="0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6317CD" w:rsidRPr="00C7372A" w:rsidRDefault="006317CD" w:rsidP="00C7372A">
      <w:pPr>
        <w:spacing w:line="360" w:lineRule="auto"/>
        <w:jc w:val="center"/>
        <w:rPr>
          <w:sz w:val="28"/>
          <w:szCs w:val="28"/>
          <w:lang w:val="ru-RU"/>
        </w:rPr>
      </w:pPr>
    </w:p>
    <w:p w:rsidR="00B9390D" w:rsidRPr="00C7372A" w:rsidRDefault="00B9390D" w:rsidP="00C7372A">
      <w:pPr>
        <w:spacing w:line="360" w:lineRule="auto"/>
        <w:jc w:val="center"/>
        <w:rPr>
          <w:sz w:val="28"/>
          <w:szCs w:val="28"/>
          <w:lang w:val="ru-RU"/>
        </w:rPr>
      </w:pPr>
    </w:p>
    <w:p w:rsidR="002C70F7" w:rsidRPr="00C7372A" w:rsidRDefault="002C70F7" w:rsidP="00C7372A">
      <w:pPr>
        <w:spacing w:line="360" w:lineRule="auto"/>
        <w:jc w:val="center"/>
        <w:rPr>
          <w:sz w:val="28"/>
          <w:szCs w:val="28"/>
          <w:lang w:val="ru-RU"/>
        </w:rPr>
      </w:pPr>
    </w:p>
    <w:p w:rsidR="00A95830" w:rsidRPr="00C7372A" w:rsidRDefault="00A95830" w:rsidP="00C7372A">
      <w:pPr>
        <w:pStyle w:val="4"/>
        <w:spacing w:line="360" w:lineRule="auto"/>
        <w:rPr>
          <w:sz w:val="28"/>
          <w:szCs w:val="28"/>
        </w:rPr>
      </w:pPr>
    </w:p>
    <w:p w:rsidR="00A95830" w:rsidRPr="00C7372A" w:rsidRDefault="00A95830" w:rsidP="00C7372A">
      <w:pPr>
        <w:pStyle w:val="4"/>
        <w:spacing w:line="360" w:lineRule="auto"/>
        <w:rPr>
          <w:sz w:val="28"/>
          <w:szCs w:val="28"/>
        </w:rPr>
      </w:pPr>
    </w:p>
    <w:p w:rsidR="00A95830" w:rsidRPr="00C7372A" w:rsidRDefault="00A95830" w:rsidP="00C7372A">
      <w:pPr>
        <w:pStyle w:val="4"/>
        <w:spacing w:line="360" w:lineRule="auto"/>
        <w:rPr>
          <w:sz w:val="28"/>
          <w:szCs w:val="28"/>
        </w:rPr>
      </w:pPr>
    </w:p>
    <w:p w:rsidR="00A95830" w:rsidRPr="00C7372A" w:rsidRDefault="00A95830" w:rsidP="00C7372A">
      <w:pPr>
        <w:pStyle w:val="4"/>
        <w:spacing w:line="360" w:lineRule="auto"/>
        <w:rPr>
          <w:sz w:val="28"/>
          <w:szCs w:val="28"/>
        </w:rPr>
      </w:pPr>
    </w:p>
    <w:p w:rsidR="000541F0" w:rsidRPr="00C7372A" w:rsidRDefault="000541F0" w:rsidP="00C7372A">
      <w:pPr>
        <w:spacing w:line="360" w:lineRule="auto"/>
        <w:jc w:val="center"/>
        <w:rPr>
          <w:sz w:val="28"/>
          <w:szCs w:val="28"/>
          <w:lang w:val="ru-RU"/>
        </w:rPr>
      </w:pPr>
    </w:p>
    <w:p w:rsidR="00A95830" w:rsidRPr="00C7372A" w:rsidRDefault="00A95830" w:rsidP="00C7372A">
      <w:pPr>
        <w:pStyle w:val="4"/>
        <w:spacing w:line="360" w:lineRule="auto"/>
        <w:rPr>
          <w:sz w:val="28"/>
          <w:szCs w:val="28"/>
        </w:rPr>
      </w:pPr>
    </w:p>
    <w:p w:rsidR="00A95830" w:rsidRPr="00C7372A" w:rsidRDefault="00A95830" w:rsidP="00C7372A">
      <w:pPr>
        <w:pStyle w:val="4"/>
        <w:spacing w:line="360" w:lineRule="auto"/>
        <w:rPr>
          <w:sz w:val="28"/>
          <w:szCs w:val="28"/>
        </w:rPr>
      </w:pPr>
    </w:p>
    <w:p w:rsidR="00A95830" w:rsidRPr="00C7372A" w:rsidRDefault="00A95830" w:rsidP="00C7372A">
      <w:pPr>
        <w:pStyle w:val="4"/>
        <w:spacing w:line="360" w:lineRule="auto"/>
        <w:rPr>
          <w:sz w:val="28"/>
          <w:szCs w:val="28"/>
        </w:rPr>
      </w:pPr>
      <w:r w:rsidRPr="00C7372A">
        <w:rPr>
          <w:sz w:val="28"/>
          <w:szCs w:val="28"/>
        </w:rPr>
        <w:t>Контрольная работа</w:t>
      </w:r>
    </w:p>
    <w:p w:rsidR="00A95830" w:rsidRPr="00C7372A" w:rsidRDefault="00A95830" w:rsidP="00C7372A">
      <w:pPr>
        <w:spacing w:line="360" w:lineRule="auto"/>
        <w:jc w:val="center"/>
        <w:rPr>
          <w:b/>
          <w:i/>
          <w:sz w:val="28"/>
          <w:szCs w:val="28"/>
          <w:lang w:val="ru-RU"/>
        </w:rPr>
      </w:pPr>
      <w:r w:rsidRPr="00C7372A">
        <w:rPr>
          <w:b/>
          <w:i/>
          <w:sz w:val="28"/>
          <w:szCs w:val="28"/>
          <w:lang w:val="ru-RU"/>
        </w:rPr>
        <w:t xml:space="preserve">по </w:t>
      </w:r>
      <w:r w:rsidR="00ED3AD3" w:rsidRPr="00C7372A">
        <w:rPr>
          <w:b/>
          <w:i/>
          <w:sz w:val="28"/>
          <w:szCs w:val="28"/>
          <w:lang w:val="ru-RU"/>
        </w:rPr>
        <w:t>Трудовому</w:t>
      </w:r>
      <w:r w:rsidR="00792B7F" w:rsidRPr="00C7372A">
        <w:rPr>
          <w:b/>
          <w:i/>
          <w:sz w:val="28"/>
          <w:szCs w:val="28"/>
          <w:lang w:val="ru-RU"/>
        </w:rPr>
        <w:t xml:space="preserve"> праву</w:t>
      </w:r>
    </w:p>
    <w:p w:rsidR="00A95830" w:rsidRPr="00C7372A" w:rsidRDefault="00C838C6" w:rsidP="00C7372A">
      <w:pPr>
        <w:spacing w:line="360" w:lineRule="auto"/>
        <w:jc w:val="center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 xml:space="preserve">тема: </w:t>
      </w:r>
      <w:r w:rsidR="00B9390D" w:rsidRPr="00C7372A">
        <w:rPr>
          <w:sz w:val="28"/>
          <w:szCs w:val="28"/>
          <w:lang w:val="ru-RU"/>
        </w:rPr>
        <w:t>Т</w:t>
      </w:r>
      <w:r w:rsidR="00AA621E" w:rsidRPr="00C7372A">
        <w:rPr>
          <w:sz w:val="28"/>
          <w:szCs w:val="28"/>
          <w:lang w:val="ru-RU"/>
        </w:rPr>
        <w:t>рудовое правоотношение</w:t>
      </w:r>
    </w:p>
    <w:p w:rsidR="00A95830" w:rsidRPr="00C7372A" w:rsidRDefault="00A95830" w:rsidP="00C7372A">
      <w:pPr>
        <w:spacing w:line="360" w:lineRule="auto"/>
        <w:jc w:val="center"/>
        <w:rPr>
          <w:sz w:val="28"/>
          <w:szCs w:val="28"/>
          <w:lang w:val="ru-RU"/>
        </w:rPr>
      </w:pPr>
    </w:p>
    <w:p w:rsidR="00F67D45" w:rsidRPr="00C7372A" w:rsidRDefault="00C7372A" w:rsidP="00C7372A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F67D45" w:rsidRPr="00C7372A">
        <w:rPr>
          <w:sz w:val="28"/>
          <w:szCs w:val="28"/>
          <w:lang w:val="ru-RU"/>
        </w:rPr>
        <w:t>План</w:t>
      </w:r>
    </w:p>
    <w:p w:rsidR="00F67D45" w:rsidRPr="00C7372A" w:rsidRDefault="00F67D45" w:rsidP="00C7372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67D45" w:rsidRPr="00C7372A" w:rsidRDefault="00F67D45" w:rsidP="00C7372A">
      <w:pPr>
        <w:spacing w:line="360" w:lineRule="auto"/>
        <w:jc w:val="both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Введение</w:t>
      </w:r>
    </w:p>
    <w:p w:rsidR="00DB2F43" w:rsidRPr="00C7372A" w:rsidRDefault="00DB2F43" w:rsidP="00C7372A">
      <w:pPr>
        <w:spacing w:line="360" w:lineRule="auto"/>
        <w:jc w:val="both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1. Трудовое правоотношение</w:t>
      </w:r>
    </w:p>
    <w:p w:rsidR="001A082D" w:rsidRPr="00C7372A" w:rsidRDefault="001A082D" w:rsidP="00C7372A">
      <w:pPr>
        <w:spacing w:line="360" w:lineRule="auto"/>
        <w:jc w:val="both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2. Субъекты трудового правоотношения</w:t>
      </w:r>
    </w:p>
    <w:p w:rsidR="00F67D45" w:rsidRPr="00C7372A" w:rsidRDefault="00F67D45" w:rsidP="00C7372A">
      <w:pPr>
        <w:spacing w:line="360" w:lineRule="auto"/>
        <w:jc w:val="both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Заключение</w:t>
      </w:r>
    </w:p>
    <w:p w:rsidR="00F67D45" w:rsidRPr="00C7372A" w:rsidRDefault="00F67D45" w:rsidP="00C7372A">
      <w:pPr>
        <w:spacing w:line="360" w:lineRule="auto"/>
        <w:jc w:val="both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Литература</w:t>
      </w:r>
    </w:p>
    <w:p w:rsidR="00F67D45" w:rsidRPr="00C7372A" w:rsidRDefault="00F67D45" w:rsidP="00C7372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67D45" w:rsidRPr="00C7372A" w:rsidRDefault="00C7372A" w:rsidP="00C7372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F67D45" w:rsidRPr="00C7372A">
        <w:rPr>
          <w:sz w:val="28"/>
          <w:szCs w:val="28"/>
          <w:lang w:val="ru-RU"/>
        </w:rPr>
        <w:t>Введение</w:t>
      </w:r>
    </w:p>
    <w:p w:rsidR="00F67D45" w:rsidRPr="00C7372A" w:rsidRDefault="00F67D45" w:rsidP="00C7372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B2F43" w:rsidRPr="00C7372A" w:rsidRDefault="00DB2F43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bookmarkStart w:id="0" w:name="sub_267"/>
      <w:bookmarkStart w:id="1" w:name="sub_56"/>
      <w:r w:rsidRPr="00C7372A">
        <w:rPr>
          <w:sz w:val="28"/>
          <w:szCs w:val="28"/>
          <w:lang w:val="ru-RU"/>
        </w:rPr>
        <w:t>Общая теория права связывает правоотношение с действием нормы права и определяет его как урегулированное нормой права общественное отношение. Исходя из этого, правоотношения в сфере трудового права – это урегулированные трудовым законодательством трудовые отношения и производные от них, тесно связанные с ними отношения. Все общественные отношения, являющиеся предметом трудового права, всегда выступают в реальной жизни в форме правоотношений данной сферы, т.е. в них уже реализованы нормы трудового законодательства. Видам общественных отношений соответствуют и определенные виды правоотношений в сфере трудового права: по обеспечению занятости и трудоустройству у данного работодателя; трудовые правоотношения работника с работодателем; по организации труда и управлению трудом; по профессиональной подготовке, переподготовке непосредственно у данного работодателя; социально-партнерские правоотношения; по материальной ответственности работодателей и работников в сфере труда; по надзору и контролю за соблюдением трудового законодательства; процессуальные и процедурные правоотношения по разрешению индивидуальных и коллективных трудовых споров.</w:t>
      </w:r>
    </w:p>
    <w:p w:rsidR="00DB2F43" w:rsidRPr="00C7372A" w:rsidRDefault="00DB2F43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Все виды правоотношений трудового права являются волевыми, т.е. возникают по воле субъектов трудового права. Каждое правоотношение складывается из элементов: объекта, субъекта, содержания, основания возникновения и прекращения.</w:t>
      </w:r>
    </w:p>
    <w:p w:rsidR="00DB2F43" w:rsidRPr="00C7372A" w:rsidRDefault="00DB2F43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Объектом правоотношений сферы трудового права выступают результаты трудовой деятельности, различные социально-экономические блага, удовлетворяющие требованиям работника и работодателя.</w:t>
      </w:r>
    </w:p>
    <w:p w:rsidR="00DB2F43" w:rsidRPr="00C7372A" w:rsidRDefault="00DB2F43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Субъектами правоотношений в сфере труда кроме работников и работодателей могут быть различные участники: органы службы занятости в правоотношениях по обеспечению занятости; органы государственной власти и органы местного самоуправления как социальные партнеры в социально-партнерских правоотношениях; юрисдикционные органы в правоотношениях по разрешению трудовых споров и т.д.</w:t>
      </w:r>
    </w:p>
    <w:p w:rsidR="00DB2F43" w:rsidRPr="00C7372A" w:rsidRDefault="00DB2F43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Любое из правоотношений сферы трудового права предполагает наличие конкретных оснований возникновения и прекращения. Так, правоотношение по трудоустройству возникает между органом трудоустройства и гражданином на основании обращение гражданина с заявлением о содействии в устройстве на работу</w:t>
      </w:r>
      <w:r w:rsidR="0091034F" w:rsidRPr="00C7372A">
        <w:rPr>
          <w:sz w:val="28"/>
          <w:szCs w:val="28"/>
          <w:lang w:val="ru-RU"/>
        </w:rPr>
        <w:t xml:space="preserve"> и т.д. </w:t>
      </w:r>
    </w:p>
    <w:p w:rsidR="00DB2F43" w:rsidRPr="00C7372A" w:rsidRDefault="00DB2F43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 xml:space="preserve">Содержание правоотношений в сфере трудового права включает совокупность разнообразных прав и обязанностей сторон. </w:t>
      </w:r>
    </w:p>
    <w:p w:rsidR="004638F9" w:rsidRPr="00C7372A" w:rsidRDefault="004638F9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</w:p>
    <w:p w:rsidR="00F67D45" w:rsidRPr="00C7372A" w:rsidRDefault="00C7372A" w:rsidP="00C7372A">
      <w:pPr>
        <w:overflowPunct/>
        <w:spacing w:line="360" w:lineRule="auto"/>
        <w:ind w:firstLine="709"/>
        <w:jc w:val="center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F67D45" w:rsidRPr="00C7372A">
        <w:rPr>
          <w:sz w:val="28"/>
          <w:szCs w:val="28"/>
          <w:lang w:val="ru-RU"/>
        </w:rPr>
        <w:t xml:space="preserve">1. </w:t>
      </w:r>
      <w:r w:rsidR="00DB2F43" w:rsidRPr="00C7372A">
        <w:rPr>
          <w:sz w:val="28"/>
          <w:szCs w:val="28"/>
          <w:lang w:val="ru-RU"/>
        </w:rPr>
        <w:t>Трудовые правоотношения</w:t>
      </w:r>
    </w:p>
    <w:p w:rsidR="00F67D45" w:rsidRPr="00C7372A" w:rsidRDefault="00F67D45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</w:p>
    <w:p w:rsidR="00D04B51" w:rsidRPr="00C7372A" w:rsidRDefault="00FC7FB3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bookmarkStart w:id="2" w:name="sub_2391"/>
      <w:bookmarkEnd w:id="0"/>
      <w:bookmarkEnd w:id="1"/>
      <w:r w:rsidRPr="00C7372A">
        <w:rPr>
          <w:sz w:val="28"/>
          <w:szCs w:val="28"/>
          <w:lang w:val="ru-RU"/>
        </w:rPr>
        <w:t>Трудовое правоотношение – это урегулированное нормами трудового права общественное отношение, основанное на соглашении работником и работодателем о личном выполнении работником за плату трудовой функции (работы по определенной специальности, квалификации или должности), подчинении работника правилам внутреннего распорядка</w:t>
      </w:r>
      <w:r w:rsidR="00717A80" w:rsidRPr="00C7372A">
        <w:rPr>
          <w:sz w:val="28"/>
          <w:szCs w:val="28"/>
          <w:lang w:val="ru-RU"/>
        </w:rPr>
        <w:t xml:space="preserve"> при обеспечении </w:t>
      </w:r>
      <w:r w:rsidR="00300CD3" w:rsidRPr="00C7372A">
        <w:rPr>
          <w:sz w:val="28"/>
          <w:szCs w:val="28"/>
          <w:lang w:val="ru-RU"/>
        </w:rPr>
        <w:t>работодателем условий труда, предусмотренных трудовым законодательством, коллективным договором, соглашениями, трудовым договором (ст. 15 ТК РФ). Это правоотношение всегда двустороннее.</w:t>
      </w:r>
    </w:p>
    <w:p w:rsidR="00300CD3" w:rsidRPr="00C7372A" w:rsidRDefault="00DF1041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Характерными признаками трудового правоотношения, позволяющего отграничить его от смежных правоотношений, являются:</w:t>
      </w:r>
    </w:p>
    <w:p w:rsidR="00DF1041" w:rsidRPr="00C7372A" w:rsidRDefault="00DF1041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1. Личный характер прав и обязанностей работника, который обязан только своим трудом участвовать в производственной либо иной деятельности работодателя. Такие ограничения отсутствуют в гражданско-правовом отношении, где подрядчик вправе привлечь к выполнению работы и других лиц.</w:t>
      </w:r>
    </w:p>
    <w:p w:rsidR="00DF1041" w:rsidRPr="00C7372A" w:rsidRDefault="00DF1041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 xml:space="preserve">2. Работник обязан выполнять определенную, заранее обусловленную трудовую функцию (работу по определенной специальности, квалификации или должности), а не отдельное индивидуально-конкретное задание к определенному сроку. </w:t>
      </w:r>
      <w:r w:rsidR="008D465C" w:rsidRPr="00C7372A">
        <w:rPr>
          <w:sz w:val="28"/>
          <w:szCs w:val="28"/>
          <w:lang w:val="ru-RU"/>
        </w:rPr>
        <w:t>Последнее характерно для гражданско-правовых обязательств, связанных с трудовой деятельностью, цель которой – получение конкретного результата (продукта) труда, выполнение конкретного поручения или услуги к определенному сроку.</w:t>
      </w:r>
    </w:p>
    <w:p w:rsidR="008D465C" w:rsidRPr="00C7372A" w:rsidRDefault="0017486D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3. Специфика трудовых правоотношений состоит еще и в том, что:</w:t>
      </w:r>
    </w:p>
    <w:p w:rsidR="0017486D" w:rsidRPr="00C7372A" w:rsidRDefault="0017486D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- выполнение трудовой функции осуществляется в условиях общего (кооперативного) труда;</w:t>
      </w:r>
    </w:p>
    <w:p w:rsidR="0017486D" w:rsidRPr="00C7372A" w:rsidRDefault="0017486D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- гражданин, по общему правилу, включается в личный состав работающих в организации;</w:t>
      </w:r>
    </w:p>
    <w:p w:rsidR="0017486D" w:rsidRPr="00C7372A" w:rsidRDefault="0017486D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- это обуславливает необходимость подчинения работника правилам внутреннего трудового распорядка, установленным работодателем.</w:t>
      </w:r>
    </w:p>
    <w:p w:rsidR="0017486D" w:rsidRPr="00C7372A" w:rsidRDefault="0017486D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То есть единое и сложное трудовое правоотношение сочетает как координационные, так и субординационные элементы: свобода труда сочетается с подчинением внутреннему распорядку. Это невозможно в</w:t>
      </w:r>
      <w:r w:rsidR="00447295" w:rsidRPr="00C7372A">
        <w:rPr>
          <w:sz w:val="28"/>
          <w:szCs w:val="28"/>
          <w:lang w:val="ru-RU"/>
        </w:rPr>
        <w:t xml:space="preserve"> гражданско-правовом отношении, исходя из основополагающих принципов гражданского права, закрепленных в ст. 2 ГК РФ.</w:t>
      </w:r>
    </w:p>
    <w:p w:rsidR="00447295" w:rsidRPr="00C7372A" w:rsidRDefault="00447295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 xml:space="preserve">4. Возмездный характер трудового правоотношения проявляется в ответных действиях работодателя на выполнение работы – в выплате заработной платы, как правило, в денежной форме. Особенность трудового правоотношения состоит в том, что оплата производится </w:t>
      </w:r>
      <w:r w:rsidR="0013297C" w:rsidRPr="00C7372A">
        <w:rPr>
          <w:sz w:val="28"/>
          <w:szCs w:val="28"/>
          <w:lang w:val="ru-RU"/>
        </w:rPr>
        <w:t>за живой затраченный труд, осуществляемый работником систематически в установленное рабочее время, а не за конкретный результат овеществленного (прошлого) труда, выполнения конкретного поручения или услуги как при гражданско-правовом отношении.</w:t>
      </w:r>
    </w:p>
    <w:p w:rsidR="0013297C" w:rsidRPr="00C7372A" w:rsidRDefault="0013297C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 xml:space="preserve">5. </w:t>
      </w:r>
      <w:r w:rsidR="00A62130" w:rsidRPr="00C7372A">
        <w:rPr>
          <w:sz w:val="28"/>
          <w:szCs w:val="28"/>
          <w:lang w:val="ru-RU"/>
        </w:rPr>
        <w:t>С</w:t>
      </w:r>
      <w:r w:rsidRPr="00C7372A">
        <w:rPr>
          <w:sz w:val="28"/>
          <w:szCs w:val="28"/>
          <w:lang w:val="ru-RU"/>
        </w:rPr>
        <w:t xml:space="preserve">ложный характер трудового правоотношения, предполагает наличие корреспондирующих прав и обязанностей у каждой из сторон. Право каждого из субъектов (работника и работодателя) прекратить данное правоотношение без каких-либо санкций с соблюдением порядка, предусмотренного </w:t>
      </w:r>
      <w:r w:rsidR="00682FEA" w:rsidRPr="00C7372A">
        <w:rPr>
          <w:sz w:val="28"/>
          <w:szCs w:val="28"/>
          <w:lang w:val="ru-RU"/>
        </w:rPr>
        <w:t>Трудовым законодательством</w:t>
      </w:r>
      <w:r w:rsidR="00682FEA" w:rsidRPr="00C7372A">
        <w:rPr>
          <w:rStyle w:val="a7"/>
          <w:sz w:val="28"/>
          <w:szCs w:val="28"/>
          <w:lang w:val="ru-RU"/>
        </w:rPr>
        <w:footnoteReference w:id="1"/>
      </w:r>
      <w:r w:rsidR="00682FEA" w:rsidRPr="00C7372A">
        <w:rPr>
          <w:sz w:val="28"/>
          <w:szCs w:val="28"/>
          <w:lang w:val="ru-RU"/>
        </w:rPr>
        <w:t>.</w:t>
      </w:r>
    </w:p>
    <w:p w:rsidR="001A082D" w:rsidRPr="00C7372A" w:rsidRDefault="001A082D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</w:p>
    <w:p w:rsidR="001A082D" w:rsidRPr="00C7372A" w:rsidRDefault="001A082D" w:rsidP="00C7372A">
      <w:pPr>
        <w:overflowPunct/>
        <w:spacing w:line="360" w:lineRule="auto"/>
        <w:ind w:firstLine="709"/>
        <w:jc w:val="center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2. Субъекты трудового правоотношения</w:t>
      </w:r>
    </w:p>
    <w:p w:rsidR="001A082D" w:rsidRPr="00C7372A" w:rsidRDefault="001A082D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</w:p>
    <w:p w:rsidR="003C49D7" w:rsidRPr="00C7372A" w:rsidRDefault="003C49D7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Субъекты трудового правоотношения – это работник и работодатель.</w:t>
      </w:r>
    </w:p>
    <w:p w:rsidR="003C49D7" w:rsidRPr="00C7372A" w:rsidRDefault="003C49D7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Работник – физическое лицо, вступившее в трудовые отношения с работодателем (ст. 20 ТК РФ).</w:t>
      </w:r>
    </w:p>
    <w:p w:rsidR="00A62130" w:rsidRPr="00C7372A" w:rsidRDefault="004231F5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 xml:space="preserve">Человек, реализующий свои способности к труду, должен обладать известной степенью социальной зрелости. Поэтому трудовая правосубъектность гражданина наступает </w:t>
      </w:r>
      <w:r w:rsidR="00A62130" w:rsidRPr="00C7372A">
        <w:rPr>
          <w:sz w:val="28"/>
          <w:szCs w:val="28"/>
          <w:lang w:val="ru-RU"/>
        </w:rPr>
        <w:t xml:space="preserve">при достижении определенного возраста, определенного ст. 63 ТК РФ. </w:t>
      </w:r>
      <w:r w:rsidR="0041511E" w:rsidRPr="00C7372A">
        <w:rPr>
          <w:sz w:val="28"/>
          <w:szCs w:val="28"/>
          <w:lang w:val="ru-RU"/>
        </w:rPr>
        <w:t xml:space="preserve">По общему правилу, заключение трудового договора допускается с лицами, достигшими возраста шестнадцати лет. Есть три специальных правила: </w:t>
      </w:r>
    </w:p>
    <w:p w:rsidR="0041511E" w:rsidRPr="00C7372A" w:rsidRDefault="0041511E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а) в случаях получения основного общего образования либо оставления в соответствии с федеральным законом общеобразовательного учреждения трудовой договор могут заключать лица, достигшие возраста пятнадцати лет</w:t>
      </w:r>
      <w:r w:rsidRPr="00C7372A">
        <w:rPr>
          <w:rStyle w:val="a7"/>
          <w:sz w:val="28"/>
          <w:szCs w:val="28"/>
          <w:lang w:val="ru-RU"/>
        </w:rPr>
        <w:footnoteReference w:id="2"/>
      </w:r>
      <w:r w:rsidR="007B1CC0" w:rsidRPr="00C7372A">
        <w:rPr>
          <w:sz w:val="28"/>
          <w:szCs w:val="28"/>
          <w:lang w:val="ru-RU"/>
        </w:rPr>
        <w:t>;</w:t>
      </w:r>
    </w:p>
    <w:p w:rsidR="007B1CC0" w:rsidRPr="00C7372A" w:rsidRDefault="007B1CC0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б) с согласия одного из родителей (опекуна, попечителя) и органа опеки и попечительства трудово</w:t>
      </w:r>
      <w:r w:rsidR="009E23AD" w:rsidRPr="00C7372A">
        <w:rPr>
          <w:sz w:val="28"/>
          <w:szCs w:val="28"/>
          <w:lang w:val="ru-RU"/>
        </w:rPr>
        <w:t>й</w:t>
      </w:r>
      <w:r w:rsidRPr="00C7372A">
        <w:rPr>
          <w:sz w:val="28"/>
          <w:szCs w:val="28"/>
          <w:lang w:val="ru-RU"/>
        </w:rPr>
        <w:t xml:space="preserve"> договор</w:t>
      </w:r>
      <w:r w:rsidR="009E23AD" w:rsidRPr="00C7372A">
        <w:rPr>
          <w:sz w:val="28"/>
          <w:szCs w:val="28"/>
          <w:lang w:val="ru-RU"/>
        </w:rPr>
        <w:t xml:space="preserve"> может быть заключен с учащимся, достигшим возраста четырнадцати лет, для выполнения в свободное от учебы время легкого труда, не причиняющего вреда их здоровью и не нарушающего процесса обучения;</w:t>
      </w:r>
    </w:p>
    <w:p w:rsidR="009E23AD" w:rsidRPr="00C7372A" w:rsidRDefault="009E23AD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в) в организациях кинематографии, театрах, театральных и концертных организациях, цирках допускается с согласия одного из родителей (опекуна, попечителя) и органа опеки и попечительства заключение трудового договора с лицами, не достигшими возраста четырнадцати лет, для участия в создании и (или) исполнении произведений без ущерба здоровью и нравственному развитию.</w:t>
      </w:r>
    </w:p>
    <w:p w:rsidR="009E23AD" w:rsidRPr="00C7372A" w:rsidRDefault="00471F8F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При возникновении трудовой правосубъектности граждан учитывается и состояние их волевой способности. Так, психически больной, признанный судом недееспособным и находящийся под опекой, не может быть субъектом трудового права, так как он не в состоянии соразмерять свои действия с действиями окружающих, не может разумно выражать волю, не обладает способностью отвечать за свои действия.</w:t>
      </w:r>
    </w:p>
    <w:p w:rsidR="00471F8F" w:rsidRPr="00C7372A" w:rsidRDefault="00713695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 xml:space="preserve">Трудовое законодательство </w:t>
      </w:r>
      <w:r w:rsidR="008C6C16" w:rsidRPr="00C7372A">
        <w:rPr>
          <w:sz w:val="28"/>
          <w:szCs w:val="28"/>
          <w:lang w:val="ru-RU"/>
        </w:rPr>
        <w:t>учитывает и конкретные возможности гражданина к тому или иному виду труда (работа по определенной специальности, квалификации), а также состояние его здоровья (например, при приеме на вредные и тяжелые условия труда или при приеме инвалида). Для замещения некоторых должностей необходимо наличие определенного общего и профессионального образования.</w:t>
      </w:r>
    </w:p>
    <w:p w:rsidR="008C6C16" w:rsidRPr="00C7372A" w:rsidRDefault="00264F87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Равная для всех трудовая правосубъектность может быть ограничена лишь актами специально уполномоченных государственных органов и только на основании закона</w:t>
      </w:r>
      <w:r w:rsidR="003C49D7" w:rsidRPr="00C7372A">
        <w:rPr>
          <w:sz w:val="28"/>
          <w:szCs w:val="28"/>
          <w:lang w:val="ru-RU"/>
        </w:rPr>
        <w:t>. Так на основании вступившего в законную силу приговора суда, гражданин может быть лишен права, на определенный срок, занимать определенные должности или заниматься определенной деятельностью.</w:t>
      </w:r>
    </w:p>
    <w:p w:rsidR="003C49D7" w:rsidRPr="00C7372A" w:rsidRDefault="003C49D7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Ограничения трудовой правосубъе</w:t>
      </w:r>
      <w:r w:rsidR="00283952" w:rsidRPr="00C7372A">
        <w:rPr>
          <w:sz w:val="28"/>
          <w:szCs w:val="28"/>
          <w:lang w:val="ru-RU"/>
        </w:rPr>
        <w:t>к</w:t>
      </w:r>
      <w:r w:rsidRPr="00C7372A">
        <w:rPr>
          <w:sz w:val="28"/>
          <w:szCs w:val="28"/>
          <w:lang w:val="ru-RU"/>
        </w:rPr>
        <w:t>тности могут также распространяться на иностранных граждан. Например, только граждане РФ вправе принимать участие в отправлении правосудия, замещать государственные</w:t>
      </w:r>
      <w:r w:rsidR="001A082D" w:rsidRPr="00C7372A">
        <w:rPr>
          <w:sz w:val="28"/>
          <w:szCs w:val="28"/>
          <w:lang w:val="ru-RU"/>
        </w:rPr>
        <w:t xml:space="preserve"> </w:t>
      </w:r>
      <w:r w:rsidRPr="00C7372A">
        <w:rPr>
          <w:sz w:val="28"/>
          <w:szCs w:val="28"/>
          <w:lang w:val="ru-RU"/>
        </w:rPr>
        <w:t>должности на государственной службе и в правоохранительных органах.</w:t>
      </w:r>
    </w:p>
    <w:p w:rsidR="003C49D7" w:rsidRPr="00C7372A" w:rsidRDefault="001A082D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Второй стороной трудового правоотношения является работодатель. Согласно ст. 20 ТК РФ работодатель – физическое лицо либо юридическое лицо (организация), вступившее в трудовые отношения с работником.</w:t>
      </w:r>
    </w:p>
    <w:p w:rsidR="001A082D" w:rsidRPr="00C7372A" w:rsidRDefault="00283952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Работодателем может быть любое юридическое лицо, имеющее ту или иную организационно-правовую форму, а также гражданин, занимающийся индивидуальной предпринимательской деятельностью без образования юридического лица либо любой гражданин, нанимающий на работу другого гражданина.</w:t>
      </w:r>
    </w:p>
    <w:p w:rsidR="00283952" w:rsidRPr="00C7372A" w:rsidRDefault="00283952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 xml:space="preserve">Работодатель должен обладать трудовой (работодательской) правосубъектностью. </w:t>
      </w:r>
      <w:r w:rsidR="005053C9" w:rsidRPr="00C7372A">
        <w:rPr>
          <w:sz w:val="28"/>
          <w:szCs w:val="28"/>
          <w:lang w:val="ru-RU"/>
        </w:rPr>
        <w:t>Она приобретается с момента государственной регистрации органи</w:t>
      </w:r>
      <w:r w:rsidR="000A2C37" w:rsidRPr="00C7372A">
        <w:rPr>
          <w:sz w:val="28"/>
          <w:szCs w:val="28"/>
          <w:lang w:val="ru-RU"/>
        </w:rPr>
        <w:t>зации в качестве юридического лица или гражданина в качестве индивидуального предпринимателя. Регистрация работодателя физического лица, не являющегося индивидуальным предпринимателем, осуществляется посредством государственной регистрации заключенного им трудового договора с работником.</w:t>
      </w:r>
    </w:p>
    <w:p w:rsidR="00264F87" w:rsidRPr="00C7372A" w:rsidRDefault="00F94C17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Работодательская правосубъектность определяется двумя критериями: оперативным (организационным) и имущественным</w:t>
      </w:r>
      <w:r w:rsidRPr="00C7372A">
        <w:rPr>
          <w:rStyle w:val="a7"/>
          <w:sz w:val="28"/>
          <w:szCs w:val="28"/>
          <w:lang w:val="ru-RU"/>
        </w:rPr>
        <w:footnoteReference w:id="3"/>
      </w:r>
      <w:r w:rsidR="00223DDA" w:rsidRPr="00C7372A">
        <w:rPr>
          <w:sz w:val="28"/>
          <w:szCs w:val="28"/>
          <w:lang w:val="ru-RU"/>
        </w:rPr>
        <w:t xml:space="preserve">. Оперативный критерий характеризует способность работодателя к осуществлению приема, расстановки и увольнения работников, надлежащей организации их труда, обеспечению мер социальной защиты, соблюдению трудовых прав работников и т.д. Имущественный критерий определяет способность работодателя </w:t>
      </w:r>
      <w:r w:rsidR="00D02595" w:rsidRPr="00C7372A">
        <w:rPr>
          <w:sz w:val="28"/>
          <w:szCs w:val="28"/>
          <w:lang w:val="ru-RU"/>
        </w:rPr>
        <w:t xml:space="preserve">регулярно оплачивать труд работников, производить им другие выплаты, предоставлять льготы, связанные с материальным обеспечением. </w:t>
      </w:r>
    </w:p>
    <w:p w:rsidR="00471F8F" w:rsidRPr="00C7372A" w:rsidRDefault="00EB1910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Работодатель должен быть индивидуализирован в системе общественных отношений по применению наемного труда, и в первую очередь</w:t>
      </w:r>
      <w:r w:rsidR="009958EE" w:rsidRPr="00C7372A">
        <w:rPr>
          <w:sz w:val="28"/>
          <w:szCs w:val="28"/>
          <w:lang w:val="ru-RU"/>
        </w:rPr>
        <w:t xml:space="preserve"> с помощью наименования (для юридического лица) или имени (для физического лица).</w:t>
      </w:r>
    </w:p>
    <w:p w:rsidR="009958EE" w:rsidRPr="00C7372A" w:rsidRDefault="009958EE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</w:p>
    <w:p w:rsidR="00C838C6" w:rsidRPr="00C7372A" w:rsidRDefault="00C7372A" w:rsidP="00C7372A">
      <w:pPr>
        <w:overflowPunct/>
        <w:spacing w:line="360" w:lineRule="auto"/>
        <w:ind w:firstLine="709"/>
        <w:jc w:val="center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bookmarkEnd w:id="2"/>
      <w:r w:rsidR="00D04B51" w:rsidRPr="00C7372A">
        <w:rPr>
          <w:sz w:val="28"/>
          <w:szCs w:val="28"/>
          <w:lang w:val="ru-RU"/>
        </w:rPr>
        <w:t>Заключение</w:t>
      </w:r>
    </w:p>
    <w:p w:rsidR="00A91E50" w:rsidRPr="00C7372A" w:rsidRDefault="00A91E50" w:rsidP="00C7372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38C6" w:rsidRPr="00C7372A" w:rsidRDefault="00887DE6" w:rsidP="00C7372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Действующий Трудовой кодекс РФ, определяющий основы трудового права в нашей стране, обозначил границы в развитии трудового регулирования труда в Российской Федерации, создал необходимые предпосылки для развития нашего законодательства</w:t>
      </w:r>
      <w:r w:rsidR="006B34A0" w:rsidRPr="00C7372A">
        <w:rPr>
          <w:sz w:val="28"/>
          <w:szCs w:val="28"/>
          <w:lang w:val="ru-RU"/>
        </w:rPr>
        <w:t xml:space="preserve"> в русле общемировых ценностей, формирования цивилизованного рынка труда. Игнорирование необходимости дальнейшей модернизации правового регулирования труда чревато усилением отставания России от наиболее развитых в экономическом отношении стран и, в частности, ослаблением конкурентоспособности наших товаропроизводителей на мировом рынке, что становится особенно актуальным в связи с предстоящим вступлением Российской Федерации во Всемирную Торговую Организацию. Сегодня </w:t>
      </w:r>
      <w:r w:rsidR="001830F7" w:rsidRPr="00C7372A">
        <w:rPr>
          <w:sz w:val="28"/>
          <w:szCs w:val="28"/>
          <w:lang w:val="ru-RU"/>
        </w:rPr>
        <w:t>социальные гарантии, защита трудящихся от производственных рисков, социальная ответственность бизнеса – все это необходимые условия нормально развивающейся экономики, цивилизованного рынка труда. Отказ государства от поддержки на должном уровне социальных противовесов эксплуатации, ограничивающих эгоизм капитала и произвол работодателей, - это не решение проблемы повышения конкурентоспособности национальных экономик. Кроме того, это создает угрозу возникновения социальных катаклизмов. Если в российском трудовом праве будет успешно решена проблема оптимального соотношения двух главных функций трудового права – защитной и производственной в их современном понимании, - то можно ожидать появления нового импульса в развитии трудового права на постиндустриальной</w:t>
      </w:r>
      <w:r w:rsidR="0095110C" w:rsidRPr="00C7372A">
        <w:rPr>
          <w:sz w:val="28"/>
          <w:szCs w:val="28"/>
          <w:lang w:val="ru-RU"/>
        </w:rPr>
        <w:t xml:space="preserve"> основе с обеспечением как максимальной выгода для работников и работодателей, так и улучшения благополучия всей страны в целом.</w:t>
      </w:r>
      <w:r w:rsidR="0095110C" w:rsidRPr="00C7372A">
        <w:rPr>
          <w:rStyle w:val="a7"/>
          <w:sz w:val="28"/>
          <w:szCs w:val="28"/>
          <w:lang w:val="ru-RU"/>
        </w:rPr>
        <w:footnoteReference w:id="4"/>
      </w:r>
    </w:p>
    <w:p w:rsidR="00002B51" w:rsidRPr="00C7372A" w:rsidRDefault="00002B51" w:rsidP="00C7372A">
      <w:pPr>
        <w:overflowPunct/>
        <w:spacing w:line="360" w:lineRule="auto"/>
        <w:ind w:firstLine="709"/>
        <w:jc w:val="both"/>
        <w:textAlignment w:val="auto"/>
        <w:rPr>
          <w:sz w:val="28"/>
          <w:szCs w:val="28"/>
          <w:lang w:val="ru-RU"/>
        </w:rPr>
      </w:pPr>
    </w:p>
    <w:p w:rsidR="00D04B51" w:rsidRPr="00C7372A" w:rsidRDefault="00C7372A" w:rsidP="00C7372A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D04B51" w:rsidRPr="00C7372A">
        <w:rPr>
          <w:sz w:val="28"/>
          <w:szCs w:val="28"/>
          <w:lang w:val="ru-RU"/>
        </w:rPr>
        <w:t>Литература</w:t>
      </w:r>
    </w:p>
    <w:p w:rsidR="00002B51" w:rsidRPr="00C7372A" w:rsidRDefault="00002B51" w:rsidP="00C7372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D798D" w:rsidRPr="00C7372A" w:rsidRDefault="000D798D" w:rsidP="00C7372A">
      <w:pPr>
        <w:overflowPunct/>
        <w:spacing w:line="360" w:lineRule="auto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 xml:space="preserve">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 w:rsidRPr="00C7372A">
          <w:rPr>
            <w:sz w:val="28"/>
            <w:szCs w:val="28"/>
            <w:lang w:val="ru-RU"/>
          </w:rPr>
          <w:t>2001 г</w:t>
        </w:r>
      </w:smartTag>
      <w:r w:rsidRPr="00C7372A">
        <w:rPr>
          <w:sz w:val="28"/>
          <w:szCs w:val="28"/>
          <w:lang w:val="ru-RU"/>
        </w:rPr>
        <w:t xml:space="preserve">. № 197-ФЗ // «Российская газета» от 31 декабря </w:t>
      </w:r>
      <w:smartTag w:uri="urn:schemas-microsoft-com:office:smarttags" w:element="metricconverter">
        <w:smartTagPr>
          <w:attr w:name="ProductID" w:val="2001 г"/>
        </w:smartTagPr>
        <w:r w:rsidRPr="00C7372A">
          <w:rPr>
            <w:sz w:val="28"/>
            <w:szCs w:val="28"/>
            <w:lang w:val="ru-RU"/>
          </w:rPr>
          <w:t>2001 г</w:t>
        </w:r>
      </w:smartTag>
      <w:r w:rsidRPr="00C7372A">
        <w:rPr>
          <w:sz w:val="28"/>
          <w:szCs w:val="28"/>
          <w:lang w:val="ru-RU"/>
        </w:rPr>
        <w:t>. № 256</w:t>
      </w:r>
    </w:p>
    <w:p w:rsidR="000D798D" w:rsidRPr="00C7372A" w:rsidRDefault="000D798D" w:rsidP="00C7372A">
      <w:pPr>
        <w:spacing w:line="360" w:lineRule="auto"/>
        <w:jc w:val="both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Голенко Е.Н. Ковалев В.И. Трудовой кодекс Российской Федерации. Научно-практический комментарий (для командиров воинских частей, профсоюзных работников и гражданского персонала). – М.: «За права военнослужащих», 2004. – Серия «Право в Вооруженных Силах - консультант»</w:t>
      </w:r>
    </w:p>
    <w:p w:rsidR="000D798D" w:rsidRPr="00C7372A" w:rsidRDefault="000D798D" w:rsidP="00C7372A">
      <w:pPr>
        <w:overflowPunct/>
        <w:spacing w:line="360" w:lineRule="auto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Колобова С.В. Трудовое право России: Учебное пособие для вузов. – ЗАО Юстицинформ, 2005.</w:t>
      </w:r>
    </w:p>
    <w:p w:rsidR="00EE41A0" w:rsidRPr="00C7372A" w:rsidRDefault="000D798D" w:rsidP="00C7372A">
      <w:pPr>
        <w:overflowPunct/>
        <w:spacing w:line="360" w:lineRule="auto"/>
        <w:jc w:val="both"/>
        <w:textAlignment w:val="auto"/>
        <w:rPr>
          <w:sz w:val="28"/>
          <w:szCs w:val="28"/>
          <w:lang w:val="ru-RU"/>
        </w:rPr>
      </w:pPr>
      <w:r w:rsidRPr="00C7372A">
        <w:rPr>
          <w:sz w:val="28"/>
          <w:szCs w:val="28"/>
          <w:lang w:val="ru-RU"/>
        </w:rPr>
        <w:t>Трудовое право Российской Федерации. Учебник. Под ред. А.К. Исаева. – 3-е изд., стер. – М.: Омега-Л. 2006.</w:t>
      </w:r>
      <w:bookmarkStart w:id="3" w:name="_GoBack"/>
      <w:bookmarkEnd w:id="3"/>
    </w:p>
    <w:sectPr w:rsidR="00EE41A0" w:rsidRPr="00C7372A" w:rsidSect="00C7372A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029" w:rsidRDefault="009A7029">
      <w:r>
        <w:separator/>
      </w:r>
    </w:p>
  </w:endnote>
  <w:endnote w:type="continuationSeparator" w:id="0">
    <w:p w:rsidR="009A7029" w:rsidRDefault="009A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AD3" w:rsidRDefault="00ED3AD3" w:rsidP="0001621E">
    <w:pPr>
      <w:pStyle w:val="a8"/>
      <w:framePr w:wrap="around" w:vAnchor="text" w:hAnchor="margin" w:xAlign="center" w:y="1"/>
      <w:rPr>
        <w:rStyle w:val="aa"/>
      </w:rPr>
    </w:pPr>
  </w:p>
  <w:p w:rsidR="00ED3AD3" w:rsidRDefault="00ED3AD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AD3" w:rsidRDefault="005A6D45" w:rsidP="0001621E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ED3AD3" w:rsidRDefault="00ED3A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029" w:rsidRDefault="009A7029">
      <w:r>
        <w:separator/>
      </w:r>
    </w:p>
  </w:footnote>
  <w:footnote w:type="continuationSeparator" w:id="0">
    <w:p w:rsidR="009A7029" w:rsidRDefault="009A7029">
      <w:r>
        <w:continuationSeparator/>
      </w:r>
    </w:p>
  </w:footnote>
  <w:footnote w:id="1">
    <w:p w:rsidR="009A7029" w:rsidRDefault="00682FEA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lang w:val="ru-RU"/>
        </w:rPr>
        <w:t xml:space="preserve">Глава 13 </w:t>
      </w:r>
      <w:r w:rsidR="00B55962">
        <w:rPr>
          <w:lang w:val="ru-RU"/>
        </w:rPr>
        <w:t>ТК РФ</w:t>
      </w:r>
    </w:p>
  </w:footnote>
  <w:footnote w:id="2">
    <w:p w:rsidR="009A7029" w:rsidRDefault="0041511E" w:rsidP="007B1CC0">
      <w:pPr>
        <w:pStyle w:val="a5"/>
        <w:jc w:val="both"/>
      </w:pPr>
      <w:r>
        <w:rPr>
          <w:rStyle w:val="a7"/>
        </w:rPr>
        <w:footnoteRef/>
      </w:r>
      <w:r w:rsidRPr="0041511E">
        <w:rPr>
          <w:lang w:val="ru-RU"/>
        </w:rPr>
        <w:t xml:space="preserve"> </w:t>
      </w:r>
      <w:r>
        <w:rPr>
          <w:lang w:val="ru-RU"/>
        </w:rPr>
        <w:t xml:space="preserve">Согласно ст. 19 Закона РФ «Об образовании» основное общее образование является обязательным. </w:t>
      </w:r>
      <w:r w:rsidR="007B1CC0">
        <w:rPr>
          <w:lang w:val="ru-RU"/>
        </w:rPr>
        <w:t>Указанное требование применительно к конкретному обучающемуся сохраняет силу до достижения им возраста пятнадцати лет, если соответствующее образование не было получено обучающимся ранее. По согласию родителей (законных представителей) и органа местного самоуправления образованием обучающийся, достигший возраста пятнадцати лет, может оставить общеобразовательное учреждение до получения им основного общего образования.</w:t>
      </w:r>
    </w:p>
  </w:footnote>
  <w:footnote w:id="3">
    <w:p w:rsidR="009A7029" w:rsidRDefault="00F94C17">
      <w:pPr>
        <w:pStyle w:val="a5"/>
      </w:pPr>
      <w:r>
        <w:rPr>
          <w:rStyle w:val="a7"/>
        </w:rPr>
        <w:footnoteRef/>
      </w:r>
      <w:r w:rsidRPr="00F94C17">
        <w:rPr>
          <w:lang w:val="ru-RU"/>
        </w:rPr>
        <w:t xml:space="preserve"> </w:t>
      </w:r>
      <w:r>
        <w:rPr>
          <w:lang w:val="ru-RU"/>
        </w:rPr>
        <w:t>Российское трудовое право: Учебник для вузов / Отв. ред А.Д. Зайкин. – М.: 1998. – С. 98.</w:t>
      </w:r>
    </w:p>
  </w:footnote>
  <w:footnote w:id="4">
    <w:p w:rsidR="009A7029" w:rsidRDefault="0095110C" w:rsidP="00C7372A">
      <w:pPr>
        <w:overflowPunct/>
        <w:spacing w:line="480" w:lineRule="auto"/>
        <w:jc w:val="both"/>
        <w:textAlignment w:val="auto"/>
      </w:pPr>
      <w:r>
        <w:rPr>
          <w:rStyle w:val="a7"/>
        </w:rPr>
        <w:footnoteRef/>
      </w:r>
      <w:r w:rsidRPr="0095110C">
        <w:rPr>
          <w:lang w:val="ru-RU"/>
        </w:rPr>
        <w:t xml:space="preserve"> Трудовое право Российской Федерации. Учебник. Под ред. А.К. </w:t>
      </w:r>
      <w:r>
        <w:rPr>
          <w:lang w:val="ru-RU"/>
        </w:rPr>
        <w:t xml:space="preserve">Исаева. – 3-е изд., стер. – М.: </w:t>
      </w:r>
      <w:r w:rsidRPr="0095110C">
        <w:rPr>
          <w:lang w:val="ru-RU"/>
        </w:rPr>
        <w:t>2006</w:t>
      </w:r>
      <w:r>
        <w:rPr>
          <w:lang w:val="ru-RU"/>
        </w:rPr>
        <w:t>, стр.4.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1E15"/>
    <w:multiLevelType w:val="hybridMultilevel"/>
    <w:tmpl w:val="82A68F6E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0262C14"/>
    <w:multiLevelType w:val="multilevel"/>
    <w:tmpl w:val="8AE60EDC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E6D4389"/>
    <w:multiLevelType w:val="hybridMultilevel"/>
    <w:tmpl w:val="B47C8752"/>
    <w:lvl w:ilvl="0" w:tplc="AA1C865A">
      <w:start w:val="1"/>
      <w:numFmt w:val="decimal"/>
      <w:lvlText w:val="%1)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2E6F0412"/>
    <w:multiLevelType w:val="hybridMultilevel"/>
    <w:tmpl w:val="B2DE5F2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4EB48EF"/>
    <w:multiLevelType w:val="hybridMultilevel"/>
    <w:tmpl w:val="990C101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39872C0"/>
    <w:multiLevelType w:val="hybridMultilevel"/>
    <w:tmpl w:val="E9142D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337767"/>
    <w:multiLevelType w:val="hybridMultilevel"/>
    <w:tmpl w:val="D36447F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263631F"/>
    <w:multiLevelType w:val="hybridMultilevel"/>
    <w:tmpl w:val="66AE86F8"/>
    <w:lvl w:ilvl="0" w:tplc="859086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57B1979"/>
    <w:multiLevelType w:val="hybridMultilevel"/>
    <w:tmpl w:val="E02ED8D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A2877A8"/>
    <w:multiLevelType w:val="hybridMultilevel"/>
    <w:tmpl w:val="544A146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79844E8">
      <w:start w:val="1"/>
      <w:numFmt w:val="bullet"/>
      <w:lvlText w:val=""/>
      <w:lvlJc w:val="left"/>
      <w:pPr>
        <w:tabs>
          <w:tab w:val="num" w:pos="1931"/>
        </w:tabs>
        <w:ind w:left="1080" w:firstLine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C4644EC"/>
    <w:multiLevelType w:val="hybridMultilevel"/>
    <w:tmpl w:val="ABFED984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61C763F5"/>
    <w:multiLevelType w:val="hybridMultilevel"/>
    <w:tmpl w:val="BB5AE264"/>
    <w:lvl w:ilvl="0" w:tplc="4D704044">
      <w:start w:val="1"/>
      <w:numFmt w:val="decimal"/>
      <w:lvlText w:val="%1."/>
      <w:lvlJc w:val="left"/>
      <w:pPr>
        <w:tabs>
          <w:tab w:val="num" w:pos="1812"/>
        </w:tabs>
        <w:ind w:left="1812" w:hanging="124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684330B7"/>
    <w:multiLevelType w:val="hybridMultilevel"/>
    <w:tmpl w:val="402AFB9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68E9111D"/>
    <w:multiLevelType w:val="hybridMultilevel"/>
    <w:tmpl w:val="4E94FBB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6AF578A8"/>
    <w:multiLevelType w:val="hybridMultilevel"/>
    <w:tmpl w:val="23F25AA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6DD14472"/>
    <w:multiLevelType w:val="multilevel"/>
    <w:tmpl w:val="544A1466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"/>
      <w:lvlJc w:val="left"/>
      <w:pPr>
        <w:tabs>
          <w:tab w:val="num" w:pos="1931"/>
        </w:tabs>
        <w:ind w:left="1080" w:firstLine="56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71257380"/>
    <w:multiLevelType w:val="hybridMultilevel"/>
    <w:tmpl w:val="8AE60ED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3"/>
  </w:num>
  <w:num w:numId="5">
    <w:abstractNumId w:val="9"/>
  </w:num>
  <w:num w:numId="6">
    <w:abstractNumId w:val="15"/>
  </w:num>
  <w:num w:numId="7">
    <w:abstractNumId w:val="0"/>
  </w:num>
  <w:num w:numId="8">
    <w:abstractNumId w:val="12"/>
  </w:num>
  <w:num w:numId="9">
    <w:abstractNumId w:val="16"/>
  </w:num>
  <w:num w:numId="10">
    <w:abstractNumId w:val="1"/>
  </w:num>
  <w:num w:numId="11">
    <w:abstractNumId w:val="8"/>
  </w:num>
  <w:num w:numId="12">
    <w:abstractNumId w:val="4"/>
  </w:num>
  <w:num w:numId="13">
    <w:abstractNumId w:val="2"/>
  </w:num>
  <w:num w:numId="14">
    <w:abstractNumId w:val="5"/>
  </w:num>
  <w:num w:numId="15">
    <w:abstractNumId w:val="6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830"/>
    <w:rsid w:val="000022F6"/>
    <w:rsid w:val="00002B51"/>
    <w:rsid w:val="0001621E"/>
    <w:rsid w:val="000173F4"/>
    <w:rsid w:val="00037A57"/>
    <w:rsid w:val="000541F0"/>
    <w:rsid w:val="00066A02"/>
    <w:rsid w:val="00075529"/>
    <w:rsid w:val="000765BA"/>
    <w:rsid w:val="00080CE7"/>
    <w:rsid w:val="000811AF"/>
    <w:rsid w:val="000A2C37"/>
    <w:rsid w:val="000A39BF"/>
    <w:rsid w:val="000A5CEA"/>
    <w:rsid w:val="000D798D"/>
    <w:rsid w:val="000F2E04"/>
    <w:rsid w:val="000F489B"/>
    <w:rsid w:val="000F7D33"/>
    <w:rsid w:val="0013297C"/>
    <w:rsid w:val="001551DB"/>
    <w:rsid w:val="00161D31"/>
    <w:rsid w:val="00173232"/>
    <w:rsid w:val="0017486D"/>
    <w:rsid w:val="001830F7"/>
    <w:rsid w:val="0018488A"/>
    <w:rsid w:val="001979BE"/>
    <w:rsid w:val="001A082D"/>
    <w:rsid w:val="001A1BF2"/>
    <w:rsid w:val="001A5513"/>
    <w:rsid w:val="001B071C"/>
    <w:rsid w:val="001D3F87"/>
    <w:rsid w:val="00215336"/>
    <w:rsid w:val="00223DDA"/>
    <w:rsid w:val="00225B02"/>
    <w:rsid w:val="002273B7"/>
    <w:rsid w:val="002460FC"/>
    <w:rsid w:val="00260B5F"/>
    <w:rsid w:val="00264F87"/>
    <w:rsid w:val="00283952"/>
    <w:rsid w:val="00291997"/>
    <w:rsid w:val="002A32F8"/>
    <w:rsid w:val="002C70F7"/>
    <w:rsid w:val="002D41DD"/>
    <w:rsid w:val="002E689F"/>
    <w:rsid w:val="003009E7"/>
    <w:rsid w:val="00300CD3"/>
    <w:rsid w:val="00303F15"/>
    <w:rsid w:val="00356D0D"/>
    <w:rsid w:val="0037022E"/>
    <w:rsid w:val="00377E85"/>
    <w:rsid w:val="00381BED"/>
    <w:rsid w:val="003A4744"/>
    <w:rsid w:val="003A4CCD"/>
    <w:rsid w:val="003B6D60"/>
    <w:rsid w:val="003C0426"/>
    <w:rsid w:val="003C069C"/>
    <w:rsid w:val="003C2098"/>
    <w:rsid w:val="003C49D7"/>
    <w:rsid w:val="003C5E48"/>
    <w:rsid w:val="003C70AE"/>
    <w:rsid w:val="003D3724"/>
    <w:rsid w:val="003E48FF"/>
    <w:rsid w:val="003E4F19"/>
    <w:rsid w:val="003E52E9"/>
    <w:rsid w:val="003E6E4B"/>
    <w:rsid w:val="0041511E"/>
    <w:rsid w:val="004231F5"/>
    <w:rsid w:val="00426026"/>
    <w:rsid w:val="00447295"/>
    <w:rsid w:val="004638F9"/>
    <w:rsid w:val="00471E64"/>
    <w:rsid w:val="00471F8F"/>
    <w:rsid w:val="00486734"/>
    <w:rsid w:val="004B1F1E"/>
    <w:rsid w:val="004B713E"/>
    <w:rsid w:val="005053C9"/>
    <w:rsid w:val="0051342F"/>
    <w:rsid w:val="0051632F"/>
    <w:rsid w:val="00577183"/>
    <w:rsid w:val="0058112B"/>
    <w:rsid w:val="005862CB"/>
    <w:rsid w:val="005953D4"/>
    <w:rsid w:val="005A6D45"/>
    <w:rsid w:val="005B003C"/>
    <w:rsid w:val="005B1AC4"/>
    <w:rsid w:val="005E239D"/>
    <w:rsid w:val="005E79F7"/>
    <w:rsid w:val="005F0CA9"/>
    <w:rsid w:val="005F3916"/>
    <w:rsid w:val="006126E1"/>
    <w:rsid w:val="00612D7B"/>
    <w:rsid w:val="0061647E"/>
    <w:rsid w:val="00616A0B"/>
    <w:rsid w:val="00621EFC"/>
    <w:rsid w:val="006317CD"/>
    <w:rsid w:val="006743A5"/>
    <w:rsid w:val="00682FEA"/>
    <w:rsid w:val="00684AFA"/>
    <w:rsid w:val="006905AA"/>
    <w:rsid w:val="006913BB"/>
    <w:rsid w:val="006B0468"/>
    <w:rsid w:val="006B34A0"/>
    <w:rsid w:val="006B4642"/>
    <w:rsid w:val="006B51F0"/>
    <w:rsid w:val="006C17A6"/>
    <w:rsid w:val="007040EA"/>
    <w:rsid w:val="007048F1"/>
    <w:rsid w:val="007108DD"/>
    <w:rsid w:val="00713695"/>
    <w:rsid w:val="00717A80"/>
    <w:rsid w:val="00721462"/>
    <w:rsid w:val="00775B29"/>
    <w:rsid w:val="00782D68"/>
    <w:rsid w:val="00792B7F"/>
    <w:rsid w:val="00797647"/>
    <w:rsid w:val="007A3EA7"/>
    <w:rsid w:val="007A5167"/>
    <w:rsid w:val="007A668E"/>
    <w:rsid w:val="007A7D85"/>
    <w:rsid w:val="007B197C"/>
    <w:rsid w:val="007B1CC0"/>
    <w:rsid w:val="007E24ED"/>
    <w:rsid w:val="007E33DB"/>
    <w:rsid w:val="007F5378"/>
    <w:rsid w:val="008124B0"/>
    <w:rsid w:val="00812C7A"/>
    <w:rsid w:val="00813669"/>
    <w:rsid w:val="00815952"/>
    <w:rsid w:val="00866EFC"/>
    <w:rsid w:val="0087115C"/>
    <w:rsid w:val="00877669"/>
    <w:rsid w:val="00880E8C"/>
    <w:rsid w:val="00887DE6"/>
    <w:rsid w:val="008A12FB"/>
    <w:rsid w:val="008B5C77"/>
    <w:rsid w:val="008C6C16"/>
    <w:rsid w:val="008C7EA2"/>
    <w:rsid w:val="008D465C"/>
    <w:rsid w:val="008F6517"/>
    <w:rsid w:val="008F78B6"/>
    <w:rsid w:val="009044CC"/>
    <w:rsid w:val="00906D99"/>
    <w:rsid w:val="0091034F"/>
    <w:rsid w:val="009301F2"/>
    <w:rsid w:val="00936333"/>
    <w:rsid w:val="00936763"/>
    <w:rsid w:val="0095110C"/>
    <w:rsid w:val="009569F8"/>
    <w:rsid w:val="00970B4F"/>
    <w:rsid w:val="00977F5F"/>
    <w:rsid w:val="00987C6B"/>
    <w:rsid w:val="009958EE"/>
    <w:rsid w:val="009A1920"/>
    <w:rsid w:val="009A7029"/>
    <w:rsid w:val="009A7CB5"/>
    <w:rsid w:val="009B1574"/>
    <w:rsid w:val="009C21A5"/>
    <w:rsid w:val="009E07CE"/>
    <w:rsid w:val="009E23AD"/>
    <w:rsid w:val="009F08E8"/>
    <w:rsid w:val="009F0972"/>
    <w:rsid w:val="00A158CA"/>
    <w:rsid w:val="00A16269"/>
    <w:rsid w:val="00A33865"/>
    <w:rsid w:val="00A428C6"/>
    <w:rsid w:val="00A56CBE"/>
    <w:rsid w:val="00A62130"/>
    <w:rsid w:val="00A72DFB"/>
    <w:rsid w:val="00A747EB"/>
    <w:rsid w:val="00A843CA"/>
    <w:rsid w:val="00A85DBE"/>
    <w:rsid w:val="00A91E50"/>
    <w:rsid w:val="00A95830"/>
    <w:rsid w:val="00AA2758"/>
    <w:rsid w:val="00AA2D14"/>
    <w:rsid w:val="00AA621E"/>
    <w:rsid w:val="00AA70F8"/>
    <w:rsid w:val="00B071FF"/>
    <w:rsid w:val="00B42500"/>
    <w:rsid w:val="00B46F06"/>
    <w:rsid w:val="00B515CC"/>
    <w:rsid w:val="00B55962"/>
    <w:rsid w:val="00B64D0A"/>
    <w:rsid w:val="00B768CE"/>
    <w:rsid w:val="00B9390D"/>
    <w:rsid w:val="00B96685"/>
    <w:rsid w:val="00BA228F"/>
    <w:rsid w:val="00BA2C3F"/>
    <w:rsid w:val="00BA4BC7"/>
    <w:rsid w:val="00BC0CDF"/>
    <w:rsid w:val="00BE6961"/>
    <w:rsid w:val="00BF16CA"/>
    <w:rsid w:val="00C01FCD"/>
    <w:rsid w:val="00C049AB"/>
    <w:rsid w:val="00C10B33"/>
    <w:rsid w:val="00C3300C"/>
    <w:rsid w:val="00C6082E"/>
    <w:rsid w:val="00C61124"/>
    <w:rsid w:val="00C654C5"/>
    <w:rsid w:val="00C659CA"/>
    <w:rsid w:val="00C670E5"/>
    <w:rsid w:val="00C717A3"/>
    <w:rsid w:val="00C7372A"/>
    <w:rsid w:val="00C74286"/>
    <w:rsid w:val="00C816CC"/>
    <w:rsid w:val="00C838C6"/>
    <w:rsid w:val="00CA632A"/>
    <w:rsid w:val="00D02595"/>
    <w:rsid w:val="00D04B51"/>
    <w:rsid w:val="00D10837"/>
    <w:rsid w:val="00D16948"/>
    <w:rsid w:val="00D2501C"/>
    <w:rsid w:val="00D31670"/>
    <w:rsid w:val="00D32E62"/>
    <w:rsid w:val="00D458AE"/>
    <w:rsid w:val="00D47740"/>
    <w:rsid w:val="00D5142E"/>
    <w:rsid w:val="00D57FB4"/>
    <w:rsid w:val="00D62F2C"/>
    <w:rsid w:val="00D66370"/>
    <w:rsid w:val="00D7438A"/>
    <w:rsid w:val="00D8438F"/>
    <w:rsid w:val="00D86591"/>
    <w:rsid w:val="00D944E5"/>
    <w:rsid w:val="00D95C67"/>
    <w:rsid w:val="00DA2AFA"/>
    <w:rsid w:val="00DB0E69"/>
    <w:rsid w:val="00DB1DB0"/>
    <w:rsid w:val="00DB2F43"/>
    <w:rsid w:val="00DD2CF1"/>
    <w:rsid w:val="00DF1041"/>
    <w:rsid w:val="00E01CEC"/>
    <w:rsid w:val="00E26775"/>
    <w:rsid w:val="00E317C9"/>
    <w:rsid w:val="00E3358B"/>
    <w:rsid w:val="00E64045"/>
    <w:rsid w:val="00EB1910"/>
    <w:rsid w:val="00EB3AB4"/>
    <w:rsid w:val="00ED3AD3"/>
    <w:rsid w:val="00EE41A0"/>
    <w:rsid w:val="00EF03BC"/>
    <w:rsid w:val="00F03097"/>
    <w:rsid w:val="00F06D1B"/>
    <w:rsid w:val="00F2214D"/>
    <w:rsid w:val="00F431C5"/>
    <w:rsid w:val="00F45FAD"/>
    <w:rsid w:val="00F603AB"/>
    <w:rsid w:val="00F63F0D"/>
    <w:rsid w:val="00F67D45"/>
    <w:rsid w:val="00F73AD1"/>
    <w:rsid w:val="00F81D85"/>
    <w:rsid w:val="00F86F81"/>
    <w:rsid w:val="00F94C17"/>
    <w:rsid w:val="00F96DB0"/>
    <w:rsid w:val="00FB0BA9"/>
    <w:rsid w:val="00FB204F"/>
    <w:rsid w:val="00FB2AE2"/>
    <w:rsid w:val="00FC7FB3"/>
    <w:rsid w:val="00FD04F8"/>
    <w:rsid w:val="00FE0EA8"/>
    <w:rsid w:val="00FE3916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8F308B-9E8E-4CD5-97E5-0CCAB800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30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02B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A95830"/>
    <w:pPr>
      <w:keepNext/>
      <w:overflowPunct/>
      <w:autoSpaceDE/>
      <w:autoSpaceDN/>
      <w:adjustRightInd/>
      <w:jc w:val="center"/>
      <w:textAlignment w:val="auto"/>
      <w:outlineLvl w:val="3"/>
    </w:pPr>
    <w:rPr>
      <w:b/>
      <w:sz w:val="5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Title"/>
    <w:basedOn w:val="a"/>
    <w:link w:val="a4"/>
    <w:uiPriority w:val="10"/>
    <w:qFormat/>
    <w:rsid w:val="00A95830"/>
    <w:pPr>
      <w:overflowPunct/>
      <w:autoSpaceDE/>
      <w:autoSpaceDN/>
      <w:adjustRightInd/>
      <w:jc w:val="center"/>
      <w:textAlignment w:val="auto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Heading">
    <w:name w:val="Heading"/>
    <w:rsid w:val="005B003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note text"/>
    <w:basedOn w:val="a"/>
    <w:link w:val="a6"/>
    <w:uiPriority w:val="99"/>
    <w:semiHidden/>
    <w:rsid w:val="00377E85"/>
  </w:style>
  <w:style w:type="character" w:customStyle="1" w:styleId="a6">
    <w:name w:val="Текст сноски Знак"/>
    <w:link w:val="a5"/>
    <w:uiPriority w:val="99"/>
    <w:semiHidden/>
    <w:rPr>
      <w:lang w:val="en-US"/>
    </w:rPr>
  </w:style>
  <w:style w:type="character" w:styleId="a7">
    <w:name w:val="footnote reference"/>
    <w:uiPriority w:val="99"/>
    <w:semiHidden/>
    <w:rsid w:val="00377E85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B515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lang w:val="en-US"/>
    </w:rPr>
  </w:style>
  <w:style w:type="character" w:styleId="aa">
    <w:name w:val="page number"/>
    <w:uiPriority w:val="99"/>
    <w:rsid w:val="00B515CC"/>
    <w:rPr>
      <w:rFonts w:cs="Times New Roman"/>
    </w:rPr>
  </w:style>
  <w:style w:type="character" w:customStyle="1" w:styleId="ab">
    <w:name w:val="Гипертекстовая ссылка"/>
    <w:rsid w:val="00877669"/>
    <w:rPr>
      <w:rFonts w:cs="Times New Roman"/>
      <w:color w:val="008000"/>
      <w:u w:val="single"/>
    </w:rPr>
  </w:style>
  <w:style w:type="paragraph" w:customStyle="1" w:styleId="ac">
    <w:name w:val="Таблицы (моноширинный)"/>
    <w:basedOn w:val="a"/>
    <w:next w:val="a"/>
    <w:rsid w:val="00721462"/>
    <w:pPr>
      <w:overflowPunct/>
      <w:jc w:val="both"/>
      <w:textAlignment w:val="auto"/>
    </w:pPr>
    <w:rPr>
      <w:rFonts w:ascii="Courier New" w:hAnsi="Courier New" w:cs="Courier New"/>
      <w:lang w:val="ru-RU"/>
    </w:rPr>
  </w:style>
  <w:style w:type="paragraph" w:customStyle="1" w:styleId="ad">
    <w:name w:val="Прижатый влево"/>
    <w:basedOn w:val="a"/>
    <w:next w:val="a"/>
    <w:rsid w:val="00721462"/>
    <w:pPr>
      <w:overflowPunct/>
      <w:textAlignment w:val="auto"/>
    </w:pPr>
    <w:rPr>
      <w:rFonts w:ascii="Arial" w:hAnsi="Arial"/>
      <w:lang w:val="ru-RU"/>
    </w:rPr>
  </w:style>
  <w:style w:type="character" w:customStyle="1" w:styleId="ae">
    <w:name w:val="Цветовое выделение"/>
    <w:rsid w:val="00987C6B"/>
    <w:rPr>
      <w:b/>
      <w:color w:val="000080"/>
    </w:rPr>
  </w:style>
  <w:style w:type="paragraph" w:customStyle="1" w:styleId="af">
    <w:name w:val="Комментарий"/>
    <w:basedOn w:val="a"/>
    <w:next w:val="a"/>
    <w:rsid w:val="00987C6B"/>
    <w:pPr>
      <w:overflowPunct/>
      <w:ind w:left="170"/>
      <w:jc w:val="both"/>
      <w:textAlignment w:val="auto"/>
    </w:pPr>
    <w:rPr>
      <w:rFonts w:ascii="Arial" w:hAnsi="Arial"/>
      <w:i/>
      <w:iCs/>
      <w:color w:val="800080"/>
      <w:lang w:val="ru-RU"/>
    </w:rPr>
  </w:style>
  <w:style w:type="paragraph" w:customStyle="1" w:styleId="af0">
    <w:name w:val="Заголовок статьи"/>
    <w:basedOn w:val="a"/>
    <w:next w:val="a"/>
    <w:rsid w:val="009F0972"/>
    <w:pPr>
      <w:overflowPunct/>
      <w:ind w:left="1612" w:hanging="892"/>
      <w:jc w:val="both"/>
      <w:textAlignment w:val="auto"/>
    </w:pPr>
    <w:rPr>
      <w:rFonts w:ascii="Arial" w:hAnsi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-</Company>
  <LinksUpToDate>false</LinksUpToDate>
  <CharactersWithSpaces>12199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Ирина</dc:creator>
  <cp:keywords/>
  <dc:description/>
  <cp:lastModifiedBy>admin</cp:lastModifiedBy>
  <cp:revision>2</cp:revision>
  <dcterms:created xsi:type="dcterms:W3CDTF">2014-03-07T10:44:00Z</dcterms:created>
  <dcterms:modified xsi:type="dcterms:W3CDTF">2014-03-07T10:44:00Z</dcterms:modified>
</cp:coreProperties>
</file>