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AA" w:rsidRDefault="00494DAA">
      <w:pPr>
        <w:widowControl w:val="0"/>
        <w:tabs>
          <w:tab w:val="left" w:pos="284"/>
          <w:tab w:val="left" w:pos="1728"/>
          <w:tab w:val="left" w:pos="5040"/>
          <w:tab w:val="left" w:pos="5184"/>
        </w:tabs>
        <w:jc w:val="center"/>
        <w:rPr>
          <w:sz w:val="28"/>
          <w:szCs w:val="28"/>
        </w:rPr>
      </w:pPr>
      <w:r>
        <w:rPr>
          <w:sz w:val="28"/>
          <w:szCs w:val="28"/>
        </w:rPr>
        <w:t xml:space="preserve">МОСКОВСКИЙ ГОСУДАРСТВЕННЫЙ СОЦИАЛЬНЫЙ </w:t>
      </w:r>
    </w:p>
    <w:p w:rsidR="00494DAA" w:rsidRDefault="00494DAA">
      <w:pPr>
        <w:widowControl w:val="0"/>
        <w:tabs>
          <w:tab w:val="left" w:pos="284"/>
          <w:tab w:val="left" w:pos="1728"/>
          <w:tab w:val="left" w:pos="5040"/>
          <w:tab w:val="left" w:pos="5184"/>
        </w:tabs>
        <w:jc w:val="center"/>
        <w:rPr>
          <w:sz w:val="28"/>
          <w:szCs w:val="28"/>
        </w:rPr>
      </w:pPr>
      <w:r>
        <w:rPr>
          <w:sz w:val="28"/>
          <w:szCs w:val="28"/>
        </w:rPr>
        <w:t>УНИВЕРСИТЕТ</w:t>
      </w:r>
    </w:p>
    <w:p w:rsidR="00494DAA" w:rsidRDefault="00494DAA">
      <w:pPr>
        <w:widowControl w:val="0"/>
        <w:tabs>
          <w:tab w:val="left" w:pos="284"/>
          <w:tab w:val="left" w:pos="1728"/>
          <w:tab w:val="left" w:pos="5040"/>
          <w:tab w:val="left" w:pos="5184"/>
        </w:tabs>
        <w:jc w:val="both"/>
        <w:rPr>
          <w:sz w:val="28"/>
          <w:szCs w:val="28"/>
        </w:rPr>
      </w:pPr>
    </w:p>
    <w:p w:rsidR="00494DAA" w:rsidRDefault="00494DAA">
      <w:pPr>
        <w:widowControl w:val="0"/>
        <w:tabs>
          <w:tab w:val="left" w:pos="284"/>
          <w:tab w:val="left" w:pos="1728"/>
          <w:tab w:val="left" w:pos="5040"/>
          <w:tab w:val="left" w:pos="5184"/>
        </w:tabs>
        <w:jc w:val="center"/>
        <w:rPr>
          <w:sz w:val="28"/>
          <w:szCs w:val="28"/>
        </w:rPr>
      </w:pPr>
      <w:r>
        <w:rPr>
          <w:sz w:val="28"/>
          <w:szCs w:val="28"/>
        </w:rPr>
        <w:t>АКАДЕМИЯ ЭКОНОМИКИ И ПРАВА</w:t>
      </w:r>
    </w:p>
    <w:p w:rsidR="00494DAA" w:rsidRDefault="00494DAA">
      <w:pPr>
        <w:widowControl w:val="0"/>
        <w:tabs>
          <w:tab w:val="left" w:pos="284"/>
          <w:tab w:val="left" w:pos="1728"/>
          <w:tab w:val="left" w:pos="5040"/>
          <w:tab w:val="left" w:pos="5184"/>
        </w:tabs>
        <w:jc w:val="both"/>
        <w:rPr>
          <w:sz w:val="28"/>
          <w:szCs w:val="28"/>
        </w:rPr>
      </w:pPr>
    </w:p>
    <w:p w:rsidR="00494DAA" w:rsidRDefault="00494DAA">
      <w:pPr>
        <w:widowControl w:val="0"/>
        <w:tabs>
          <w:tab w:val="left" w:pos="284"/>
          <w:tab w:val="left" w:pos="1728"/>
          <w:tab w:val="left" w:pos="5040"/>
          <w:tab w:val="left" w:pos="5184"/>
        </w:tabs>
        <w:jc w:val="both"/>
        <w:rPr>
          <w:sz w:val="28"/>
          <w:szCs w:val="28"/>
        </w:rPr>
      </w:pPr>
    </w:p>
    <w:p w:rsidR="00494DAA" w:rsidRDefault="00494DAA">
      <w:pPr>
        <w:widowControl w:val="0"/>
        <w:tabs>
          <w:tab w:val="left" w:pos="284"/>
          <w:tab w:val="left" w:pos="1728"/>
          <w:tab w:val="left" w:pos="5040"/>
          <w:tab w:val="left" w:pos="5184"/>
        </w:tabs>
        <w:jc w:val="center"/>
        <w:rPr>
          <w:sz w:val="28"/>
          <w:szCs w:val="28"/>
        </w:rPr>
      </w:pPr>
      <w:r>
        <w:rPr>
          <w:sz w:val="28"/>
          <w:szCs w:val="28"/>
        </w:rPr>
        <w:t>Кафедра бухгалтерского учета, анализа и аудита</w:t>
      </w: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spacing w:after="120"/>
        <w:jc w:val="center"/>
        <w:rPr>
          <w:b/>
          <w:bCs/>
          <w:sz w:val="28"/>
          <w:szCs w:val="28"/>
        </w:rPr>
      </w:pPr>
    </w:p>
    <w:p w:rsidR="00494DAA" w:rsidRDefault="00494DAA">
      <w:pPr>
        <w:widowControl w:val="0"/>
        <w:tabs>
          <w:tab w:val="left" w:pos="284"/>
          <w:tab w:val="left" w:pos="1728"/>
          <w:tab w:val="left" w:pos="5040"/>
          <w:tab w:val="left" w:pos="5184"/>
        </w:tabs>
        <w:spacing w:after="120"/>
        <w:jc w:val="center"/>
        <w:rPr>
          <w:b/>
          <w:bCs/>
          <w:sz w:val="28"/>
          <w:szCs w:val="28"/>
        </w:rPr>
      </w:pPr>
      <w:r>
        <w:rPr>
          <w:b/>
          <w:bCs/>
          <w:sz w:val="28"/>
          <w:szCs w:val="28"/>
        </w:rPr>
        <w:t>КОНТРОЛЬНАЯ РАБОТА</w:t>
      </w:r>
    </w:p>
    <w:p w:rsidR="00494DAA" w:rsidRDefault="00494DAA">
      <w:pPr>
        <w:widowControl w:val="0"/>
        <w:tabs>
          <w:tab w:val="left" w:pos="284"/>
          <w:tab w:val="left" w:pos="1728"/>
          <w:tab w:val="left" w:pos="5040"/>
          <w:tab w:val="left" w:pos="5184"/>
        </w:tabs>
        <w:spacing w:after="120"/>
        <w:jc w:val="center"/>
        <w:rPr>
          <w:b/>
          <w:bCs/>
          <w:sz w:val="28"/>
          <w:szCs w:val="28"/>
        </w:rPr>
      </w:pPr>
    </w:p>
    <w:p w:rsidR="00494DAA" w:rsidRDefault="00494DAA">
      <w:pPr>
        <w:widowControl w:val="0"/>
        <w:tabs>
          <w:tab w:val="left" w:pos="284"/>
          <w:tab w:val="left" w:pos="1728"/>
          <w:tab w:val="left" w:pos="5040"/>
          <w:tab w:val="left" w:pos="5184"/>
        </w:tabs>
        <w:spacing w:after="120"/>
        <w:jc w:val="center"/>
        <w:rPr>
          <w:b/>
          <w:bCs/>
          <w:sz w:val="28"/>
          <w:szCs w:val="28"/>
        </w:rPr>
      </w:pPr>
    </w:p>
    <w:p w:rsidR="00494DAA" w:rsidRDefault="00494DAA">
      <w:pPr>
        <w:widowControl w:val="0"/>
        <w:tabs>
          <w:tab w:val="left" w:pos="284"/>
          <w:tab w:val="left" w:pos="1728"/>
          <w:tab w:val="left" w:pos="5040"/>
          <w:tab w:val="left" w:pos="5184"/>
        </w:tabs>
        <w:spacing w:after="120"/>
        <w:jc w:val="center"/>
        <w:rPr>
          <w:b/>
          <w:bCs/>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b/>
          <w:bCs/>
          <w:sz w:val="28"/>
          <w:szCs w:val="28"/>
        </w:rPr>
      </w:pPr>
    </w:p>
    <w:p w:rsidR="00494DAA" w:rsidRDefault="00494DAA">
      <w:pPr>
        <w:widowControl w:val="0"/>
        <w:tabs>
          <w:tab w:val="left" w:pos="284"/>
          <w:tab w:val="left" w:pos="1728"/>
          <w:tab w:val="left" w:pos="5040"/>
          <w:tab w:val="left" w:pos="5184"/>
        </w:tabs>
        <w:jc w:val="center"/>
        <w:rPr>
          <w:sz w:val="28"/>
          <w:szCs w:val="28"/>
        </w:rPr>
      </w:pPr>
      <w:r>
        <w:rPr>
          <w:b/>
          <w:bCs/>
          <w:sz w:val="28"/>
          <w:szCs w:val="28"/>
        </w:rPr>
        <w:t>по предмету: “БУХГАЛТЕРСКИЙ УЧЕТ”</w:t>
      </w: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r w:rsidRPr="00494DAA">
              <w:rPr>
                <w:sz w:val="28"/>
                <w:szCs w:val="28"/>
              </w:rPr>
              <w:t xml:space="preserve">Выполнила: </w:t>
            </w: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r w:rsidRPr="00494DAA">
              <w:rPr>
                <w:sz w:val="28"/>
                <w:szCs w:val="28"/>
              </w:rPr>
              <w:t xml:space="preserve">студентка института экономики </w:t>
            </w: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r w:rsidRPr="00494DAA">
              <w:rPr>
                <w:sz w:val="28"/>
                <w:szCs w:val="28"/>
              </w:rPr>
              <w:t>4 курса з/о</w:t>
            </w: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r w:rsidRPr="00494DAA">
              <w:rPr>
                <w:sz w:val="28"/>
                <w:szCs w:val="28"/>
              </w:rPr>
              <w:t>"Экономика и социология труда"</w:t>
            </w: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r w:rsidRPr="00494DAA">
              <w:rPr>
                <w:sz w:val="28"/>
                <w:szCs w:val="28"/>
              </w:rPr>
              <w:t>Кузнецова Наталья Викторовна</w:t>
            </w: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r w:rsidRPr="00494DAA">
              <w:rPr>
                <w:sz w:val="28"/>
                <w:szCs w:val="28"/>
              </w:rPr>
              <w:t>Руководитель: Свободина М.В.</w:t>
            </w: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r>
      <w:tr w:rsidR="00494DAA" w:rsidRPr="00494DAA">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c>
          <w:tcPr>
            <w:tcW w:w="4889" w:type="dxa"/>
            <w:tcBorders>
              <w:top w:val="nil"/>
              <w:left w:val="nil"/>
              <w:bottom w:val="nil"/>
              <w:right w:val="nil"/>
            </w:tcBorders>
          </w:tcPr>
          <w:p w:rsidR="00494DAA" w:rsidRPr="00494DAA" w:rsidRDefault="00494DAA">
            <w:pPr>
              <w:widowControl w:val="0"/>
              <w:tabs>
                <w:tab w:val="left" w:pos="284"/>
                <w:tab w:val="left" w:pos="1728"/>
                <w:tab w:val="left" w:pos="5040"/>
                <w:tab w:val="left" w:pos="5184"/>
              </w:tabs>
              <w:jc w:val="both"/>
              <w:rPr>
                <w:sz w:val="28"/>
                <w:szCs w:val="28"/>
              </w:rPr>
            </w:pPr>
          </w:p>
        </w:tc>
      </w:tr>
    </w:tbl>
    <w:p w:rsidR="00494DAA" w:rsidRDefault="00494DAA">
      <w:pPr>
        <w:widowControl w:val="0"/>
        <w:tabs>
          <w:tab w:val="left" w:pos="284"/>
          <w:tab w:val="left" w:pos="1728"/>
          <w:tab w:val="left" w:pos="5040"/>
          <w:tab w:val="left" w:pos="5184"/>
        </w:tabs>
        <w:jc w:val="both"/>
        <w:rPr>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p>
    <w:p w:rsidR="00494DAA" w:rsidRDefault="00494DAA">
      <w:pPr>
        <w:widowControl w:val="0"/>
        <w:tabs>
          <w:tab w:val="left" w:pos="284"/>
          <w:tab w:val="left" w:pos="1728"/>
          <w:tab w:val="left" w:pos="5040"/>
          <w:tab w:val="left" w:pos="5184"/>
        </w:tabs>
        <w:jc w:val="center"/>
        <w:rPr>
          <w:sz w:val="28"/>
          <w:szCs w:val="28"/>
        </w:rPr>
      </w:pPr>
      <w:r>
        <w:rPr>
          <w:sz w:val="28"/>
          <w:szCs w:val="28"/>
        </w:rPr>
        <w:t>Москва 2001</w:t>
      </w:r>
    </w:p>
    <w:p w:rsidR="00494DAA" w:rsidRDefault="00494DAA">
      <w:pPr>
        <w:jc w:val="both"/>
        <w:rPr>
          <w:sz w:val="24"/>
          <w:szCs w:val="24"/>
        </w:rPr>
      </w:pPr>
    </w:p>
    <w:p w:rsidR="00494DAA" w:rsidRDefault="00494DAA">
      <w:pPr>
        <w:ind w:firstLine="720"/>
        <w:jc w:val="both"/>
        <w:rPr>
          <w:sz w:val="24"/>
          <w:szCs w:val="24"/>
        </w:rPr>
      </w:pPr>
      <w:r>
        <w:rPr>
          <w:b/>
          <w:bCs/>
          <w:sz w:val="24"/>
          <w:szCs w:val="24"/>
        </w:rPr>
        <w:t>10. Учет износа и ремонта основных средств</w:t>
      </w:r>
    </w:p>
    <w:p w:rsidR="00494DAA" w:rsidRDefault="00494DAA">
      <w:pPr>
        <w:jc w:val="both"/>
        <w:rPr>
          <w:sz w:val="24"/>
          <w:szCs w:val="24"/>
        </w:rPr>
      </w:pPr>
    </w:p>
    <w:p w:rsidR="00494DAA" w:rsidRDefault="00494DAA">
      <w:pPr>
        <w:spacing w:line="360" w:lineRule="auto"/>
        <w:jc w:val="both"/>
        <w:rPr>
          <w:sz w:val="24"/>
          <w:szCs w:val="24"/>
        </w:rPr>
      </w:pPr>
      <w:r>
        <w:rPr>
          <w:sz w:val="24"/>
          <w:szCs w:val="24"/>
        </w:rPr>
        <w:tab/>
        <w:t>В соответствии с Положением по учету (5) стоимость объектов основных средств погашается посредством начисления амортизации, если иное не установлено Положением.</w:t>
      </w:r>
    </w:p>
    <w:p w:rsidR="00494DAA" w:rsidRDefault="00494DAA">
      <w:pPr>
        <w:spacing w:line="360" w:lineRule="auto"/>
        <w:jc w:val="both"/>
        <w:rPr>
          <w:sz w:val="24"/>
          <w:szCs w:val="24"/>
        </w:rPr>
      </w:pPr>
      <w:r>
        <w:rPr>
          <w:sz w:val="24"/>
          <w:szCs w:val="24"/>
        </w:rPr>
        <w:tab/>
        <w:t>Амортизация объектов основных средств производится одним из следующих способов начисления амортизационных начислений:</w:t>
      </w:r>
    </w:p>
    <w:p w:rsidR="00494DAA" w:rsidRDefault="00494DAA">
      <w:pPr>
        <w:spacing w:line="360" w:lineRule="auto"/>
        <w:jc w:val="both"/>
        <w:rPr>
          <w:sz w:val="24"/>
          <w:szCs w:val="24"/>
        </w:rPr>
      </w:pPr>
      <w:r>
        <w:rPr>
          <w:sz w:val="24"/>
          <w:szCs w:val="24"/>
        </w:rPr>
        <w:tab/>
        <w:t>- линейный способ</w:t>
      </w:r>
    </w:p>
    <w:p w:rsidR="00494DAA" w:rsidRDefault="00494DAA">
      <w:pPr>
        <w:spacing w:line="360" w:lineRule="auto"/>
        <w:jc w:val="both"/>
        <w:rPr>
          <w:sz w:val="24"/>
          <w:szCs w:val="24"/>
        </w:rPr>
      </w:pPr>
      <w:r>
        <w:rPr>
          <w:sz w:val="24"/>
          <w:szCs w:val="24"/>
        </w:rPr>
        <w:tab/>
        <w:t>- способ уменьшаемого остатка</w:t>
      </w:r>
    </w:p>
    <w:p w:rsidR="00494DAA" w:rsidRDefault="00494DAA">
      <w:pPr>
        <w:spacing w:line="360" w:lineRule="auto"/>
        <w:jc w:val="both"/>
        <w:rPr>
          <w:sz w:val="24"/>
          <w:szCs w:val="24"/>
        </w:rPr>
      </w:pPr>
      <w:r>
        <w:rPr>
          <w:sz w:val="24"/>
          <w:szCs w:val="24"/>
        </w:rPr>
        <w:tab/>
        <w:t>- способ списания стоимости по сумме чисел лет срока полезного использования</w:t>
      </w:r>
    </w:p>
    <w:p w:rsidR="00494DAA" w:rsidRDefault="00494DAA">
      <w:pPr>
        <w:spacing w:line="360" w:lineRule="auto"/>
        <w:jc w:val="both"/>
        <w:rPr>
          <w:sz w:val="24"/>
          <w:szCs w:val="24"/>
        </w:rPr>
      </w:pPr>
      <w:r>
        <w:rPr>
          <w:sz w:val="24"/>
          <w:szCs w:val="24"/>
        </w:rPr>
        <w:tab/>
        <w:t>- способ списания стоимости пропорционально объему продукции (работ).</w:t>
      </w:r>
    </w:p>
    <w:p w:rsidR="00494DAA" w:rsidRDefault="00494DAA">
      <w:pPr>
        <w:spacing w:line="360" w:lineRule="auto"/>
        <w:jc w:val="both"/>
        <w:rPr>
          <w:sz w:val="24"/>
          <w:szCs w:val="24"/>
        </w:rPr>
      </w:pPr>
      <w:r>
        <w:rPr>
          <w:sz w:val="24"/>
          <w:szCs w:val="24"/>
        </w:rPr>
        <w:tab/>
        <w:t>Применение одного из способов по группе однородных объектов основных средств производится в течение всего срока полезного использования.</w:t>
      </w:r>
    </w:p>
    <w:p w:rsidR="00494DAA" w:rsidRDefault="00494DAA">
      <w:pPr>
        <w:spacing w:line="360" w:lineRule="auto"/>
        <w:jc w:val="both"/>
        <w:rPr>
          <w:sz w:val="24"/>
          <w:szCs w:val="24"/>
        </w:rPr>
      </w:pPr>
      <w:r>
        <w:rPr>
          <w:sz w:val="24"/>
          <w:szCs w:val="24"/>
        </w:rPr>
        <w:tab/>
        <w:t>Срок полезного использования объекта основных средств определяется организацией при принятии объекта к бухгалтерскому учету.</w:t>
      </w:r>
    </w:p>
    <w:p w:rsidR="00494DAA" w:rsidRDefault="00494DAA">
      <w:pPr>
        <w:spacing w:line="360" w:lineRule="auto"/>
        <w:jc w:val="both"/>
        <w:rPr>
          <w:sz w:val="24"/>
          <w:szCs w:val="24"/>
        </w:rPr>
      </w:pPr>
      <w:r>
        <w:rPr>
          <w:sz w:val="24"/>
          <w:szCs w:val="24"/>
        </w:rPr>
        <w:tab/>
        <w:t>Определение срока полезного использования объекта основных средств при его отсутствии в технических условиях или неустановлении в централизованном порядке производится исходя из:</w:t>
      </w:r>
    </w:p>
    <w:p w:rsidR="00494DAA" w:rsidRDefault="00494DAA">
      <w:pPr>
        <w:spacing w:line="360" w:lineRule="auto"/>
        <w:jc w:val="both"/>
        <w:rPr>
          <w:sz w:val="24"/>
          <w:szCs w:val="24"/>
        </w:rPr>
      </w:pPr>
      <w:r>
        <w:rPr>
          <w:sz w:val="24"/>
          <w:szCs w:val="24"/>
        </w:rPr>
        <w:tab/>
        <w:t>- ожидаемого срока использования этого объекта в соответствии с ожидаемой производительностью или мощностью применения;</w:t>
      </w:r>
    </w:p>
    <w:p w:rsidR="00494DAA" w:rsidRDefault="00494DAA">
      <w:pPr>
        <w:spacing w:line="360" w:lineRule="auto"/>
        <w:jc w:val="both"/>
        <w:rPr>
          <w:sz w:val="24"/>
          <w:szCs w:val="24"/>
        </w:rPr>
      </w:pPr>
      <w:r>
        <w:rPr>
          <w:sz w:val="24"/>
          <w:szCs w:val="24"/>
        </w:rPr>
        <w:tab/>
        <w:t>- ожидаемого фактического износа, зависящего от режима эксплуатации (количества смен), естественных условий и влияния агрессивной среды, системы всех планово-предупредительных видов ремонта;</w:t>
      </w:r>
    </w:p>
    <w:p w:rsidR="00494DAA" w:rsidRDefault="00494DAA">
      <w:pPr>
        <w:spacing w:line="360" w:lineRule="auto"/>
        <w:jc w:val="both"/>
        <w:rPr>
          <w:sz w:val="24"/>
          <w:szCs w:val="24"/>
        </w:rPr>
      </w:pPr>
      <w:r>
        <w:rPr>
          <w:sz w:val="24"/>
          <w:szCs w:val="24"/>
        </w:rPr>
        <w:tab/>
        <w:t>- нормативно-правовых и других ограничений использования объекта (например, срок аренды);</w:t>
      </w:r>
    </w:p>
    <w:p w:rsidR="00494DAA" w:rsidRDefault="00494DAA">
      <w:pPr>
        <w:spacing w:line="360" w:lineRule="auto"/>
        <w:jc w:val="both"/>
        <w:rPr>
          <w:sz w:val="24"/>
          <w:szCs w:val="24"/>
        </w:rPr>
      </w:pPr>
      <w:r>
        <w:rPr>
          <w:sz w:val="24"/>
          <w:szCs w:val="24"/>
        </w:rPr>
        <w:tab/>
        <w:t>В течение срока полезного использования объекта основных средств начисление амортизационных отчислений не приостанавливается, кроме случаев их нахождения на реконструкции и модернизации по решению руководителя организации, и основных средств, переведенных по решению руководителя организации на консервацию на срок более 3 месяцев.</w:t>
      </w:r>
    </w:p>
    <w:p w:rsidR="00494DAA" w:rsidRDefault="00494DAA">
      <w:pPr>
        <w:spacing w:line="360" w:lineRule="auto"/>
        <w:jc w:val="both"/>
        <w:rPr>
          <w:sz w:val="24"/>
          <w:szCs w:val="24"/>
        </w:rPr>
      </w:pPr>
      <w:r>
        <w:rPr>
          <w:sz w:val="24"/>
          <w:szCs w:val="24"/>
        </w:rPr>
        <w:tab/>
        <w:t>По объектам основных средств, полученных по договору дарения и безвозмездно в процессе приватизации, жилищному фонду,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 объектам, продуктивному скоту, буйволам, волам и оленям, многолетним насаждениям, не достигшим эксплуатационного возраста, а также приобретенным изданиям (книги, брошюры и т.п.) амортизация не начисляется.</w:t>
      </w:r>
    </w:p>
    <w:p w:rsidR="00494DAA" w:rsidRDefault="00494DAA">
      <w:pPr>
        <w:spacing w:line="360" w:lineRule="auto"/>
        <w:jc w:val="both"/>
        <w:rPr>
          <w:sz w:val="24"/>
          <w:szCs w:val="24"/>
        </w:rPr>
      </w:pPr>
      <w:r>
        <w:rPr>
          <w:sz w:val="24"/>
          <w:szCs w:val="24"/>
        </w:rPr>
        <w:tab/>
        <w:t>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494DAA" w:rsidRDefault="00494DAA">
      <w:pPr>
        <w:spacing w:line="360" w:lineRule="auto"/>
        <w:jc w:val="both"/>
        <w:rPr>
          <w:sz w:val="24"/>
          <w:szCs w:val="24"/>
        </w:rPr>
      </w:pPr>
      <w:r>
        <w:rPr>
          <w:sz w:val="24"/>
          <w:szCs w:val="24"/>
        </w:rPr>
        <w:tab/>
        <w:t>При начислении амортизационных отчислений по объектам основных средств, приобретенных с использованием бюджетных ассигнований, в расчет берется стоимость объекта за вычетом полученных сумм.</w:t>
      </w:r>
    </w:p>
    <w:p w:rsidR="00494DAA" w:rsidRDefault="00494DAA">
      <w:pPr>
        <w:spacing w:line="360" w:lineRule="auto"/>
        <w:jc w:val="both"/>
        <w:rPr>
          <w:sz w:val="24"/>
          <w:szCs w:val="24"/>
        </w:rPr>
      </w:pPr>
      <w:r>
        <w:rPr>
          <w:sz w:val="24"/>
          <w:szCs w:val="24"/>
        </w:rPr>
        <w:tab/>
        <w:t>Годовая сумма амортизационных отчислений определяется:</w:t>
      </w:r>
    </w:p>
    <w:p w:rsidR="00494DAA" w:rsidRDefault="00494DAA">
      <w:pPr>
        <w:spacing w:line="360" w:lineRule="auto"/>
        <w:jc w:val="both"/>
        <w:rPr>
          <w:sz w:val="24"/>
          <w:szCs w:val="24"/>
        </w:rPr>
      </w:pPr>
      <w:r>
        <w:rPr>
          <w:sz w:val="24"/>
          <w:szCs w:val="24"/>
        </w:rPr>
        <w:tab/>
        <w:t>- при линейном способе -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494DAA" w:rsidRDefault="00494DAA">
      <w:pPr>
        <w:spacing w:line="360" w:lineRule="auto"/>
        <w:jc w:val="both"/>
        <w:rPr>
          <w:sz w:val="24"/>
          <w:szCs w:val="24"/>
        </w:rPr>
      </w:pPr>
      <w:r>
        <w:rPr>
          <w:sz w:val="24"/>
          <w:szCs w:val="24"/>
        </w:rPr>
        <w:tab/>
        <w:t>- при способе уменьшаемого остатка - исходя из остаточной стоимости объекта основных средств на начало отчетного года и нормы амортизации, исчисленной из срока полезного использования этого объекта;</w:t>
      </w:r>
    </w:p>
    <w:p w:rsidR="00494DAA" w:rsidRDefault="00494DAA">
      <w:pPr>
        <w:spacing w:line="360" w:lineRule="auto"/>
        <w:jc w:val="both"/>
        <w:rPr>
          <w:sz w:val="24"/>
          <w:szCs w:val="24"/>
        </w:rPr>
      </w:pPr>
      <w:r>
        <w:rPr>
          <w:sz w:val="24"/>
          <w:szCs w:val="24"/>
        </w:rPr>
        <w:tab/>
        <w:t>- при способе списания стоимости по сумме чисел лет срока полезного использования -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494DAA" w:rsidRDefault="00494DAA">
      <w:pPr>
        <w:spacing w:line="360" w:lineRule="auto"/>
        <w:jc w:val="both"/>
        <w:rPr>
          <w:sz w:val="24"/>
          <w:szCs w:val="24"/>
        </w:rPr>
      </w:pPr>
      <w:r>
        <w:rPr>
          <w:sz w:val="24"/>
          <w:szCs w:val="24"/>
        </w:rPr>
        <w:tab/>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494DAA" w:rsidRDefault="00494DAA">
      <w:pPr>
        <w:spacing w:line="360" w:lineRule="auto"/>
        <w:jc w:val="both"/>
        <w:rPr>
          <w:sz w:val="24"/>
          <w:szCs w:val="24"/>
        </w:rPr>
      </w:pPr>
      <w:r>
        <w:rPr>
          <w:sz w:val="24"/>
          <w:szCs w:val="24"/>
        </w:rPr>
        <w:tab/>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от годовой суммы.</w:t>
      </w:r>
    </w:p>
    <w:p w:rsidR="00494DAA" w:rsidRDefault="00494DAA">
      <w:pPr>
        <w:spacing w:line="360" w:lineRule="auto"/>
        <w:jc w:val="both"/>
        <w:rPr>
          <w:sz w:val="24"/>
          <w:szCs w:val="24"/>
        </w:rPr>
      </w:pPr>
      <w:r>
        <w:rPr>
          <w:sz w:val="24"/>
          <w:szCs w:val="24"/>
        </w:rPr>
        <w:tab/>
        <w:t>В сезонных производствах годовая сумма амортизационных отчислений по основным средствам начисляется равномерно в течение периода работы организации в отчетном периоде.</w:t>
      </w:r>
    </w:p>
    <w:p w:rsidR="00494DAA" w:rsidRDefault="00494DAA">
      <w:pPr>
        <w:spacing w:line="360" w:lineRule="auto"/>
        <w:jc w:val="both"/>
        <w:rPr>
          <w:sz w:val="24"/>
          <w:szCs w:val="24"/>
        </w:rPr>
      </w:pPr>
      <w:r>
        <w:rPr>
          <w:sz w:val="24"/>
          <w:szCs w:val="24"/>
        </w:rPr>
        <w:tab/>
        <w:t>Амортизационные отчисления по объекту основных средств начинаются с первого числа месяца, следующего за месяцем принятия этого объекта к бухгалтерскому учете, и начисляются до полного погашения стоимости этого объекта либо списания этого объекта с бухгалтерского учета в связи с прекращением права собственности или иного вещного права.</w:t>
      </w:r>
    </w:p>
    <w:p w:rsidR="00494DAA" w:rsidRDefault="00494DAA">
      <w:pPr>
        <w:spacing w:line="360" w:lineRule="auto"/>
        <w:jc w:val="both"/>
        <w:rPr>
          <w:sz w:val="24"/>
          <w:szCs w:val="24"/>
        </w:rPr>
      </w:pPr>
      <w:r>
        <w:rPr>
          <w:sz w:val="24"/>
          <w:szCs w:val="24"/>
        </w:rPr>
        <w:tab/>
        <w:t>Начисление амортизации прекращается с первого числа, следующего за месяцем полного погашения стоимости объекта или его списания.</w:t>
      </w:r>
    </w:p>
    <w:p w:rsidR="00494DAA" w:rsidRDefault="00494DAA">
      <w:pPr>
        <w:spacing w:line="360" w:lineRule="auto"/>
        <w:jc w:val="both"/>
        <w:rPr>
          <w:sz w:val="24"/>
          <w:szCs w:val="24"/>
        </w:rPr>
      </w:pPr>
    </w:p>
    <w:p w:rsidR="00494DAA" w:rsidRDefault="00494DAA">
      <w:pPr>
        <w:spacing w:line="360" w:lineRule="auto"/>
        <w:jc w:val="both"/>
        <w:rPr>
          <w:sz w:val="24"/>
          <w:szCs w:val="24"/>
        </w:rPr>
      </w:pPr>
      <w:r>
        <w:rPr>
          <w:sz w:val="24"/>
          <w:szCs w:val="24"/>
        </w:rPr>
        <w:tab/>
      </w:r>
      <w:r>
        <w:rPr>
          <w:b/>
          <w:bCs/>
          <w:sz w:val="24"/>
          <w:szCs w:val="24"/>
        </w:rPr>
        <w:t>Учет ремонта основных средств</w:t>
      </w:r>
    </w:p>
    <w:p w:rsidR="00494DAA" w:rsidRDefault="00494DAA">
      <w:pPr>
        <w:spacing w:line="360" w:lineRule="auto"/>
        <w:jc w:val="both"/>
        <w:rPr>
          <w:sz w:val="24"/>
          <w:szCs w:val="24"/>
        </w:rPr>
      </w:pPr>
    </w:p>
    <w:p w:rsidR="00494DAA" w:rsidRDefault="00494DAA">
      <w:pPr>
        <w:spacing w:line="360" w:lineRule="auto"/>
        <w:jc w:val="both"/>
        <w:rPr>
          <w:sz w:val="24"/>
          <w:szCs w:val="24"/>
        </w:rPr>
      </w:pPr>
      <w:r>
        <w:rPr>
          <w:sz w:val="24"/>
          <w:szCs w:val="24"/>
        </w:rPr>
        <w:tab/>
        <w:t>По объему и характеру производимых ремонтных работ различают капитальный и текущий ремонты основных средств. Они отличаются сложностью, объемом и сроками выполнения. Ремонты основных средств могут осуществляться хозяйственным способом, т.е. силами самой организации, или подрядным способом (силами сторонних организаций).</w:t>
      </w:r>
    </w:p>
    <w:p w:rsidR="00494DAA" w:rsidRDefault="00494DAA">
      <w:pPr>
        <w:spacing w:line="360" w:lineRule="auto"/>
        <w:jc w:val="both"/>
        <w:rPr>
          <w:sz w:val="24"/>
          <w:szCs w:val="24"/>
        </w:rPr>
      </w:pPr>
      <w:r>
        <w:rPr>
          <w:sz w:val="24"/>
          <w:szCs w:val="24"/>
        </w:rPr>
        <w:tab/>
        <w:t>В обоих случаях на каждый ремонтируемый объект составляют ведомость дефектов. В ней указывают: работы. Подлежащие выполнению, сроки начала и окончания ремонта, намечаемые к замене детали, нормы времени на работы и изготовление заменяемых деталей, сметную стоимость ремонта в постатейном разрезе.</w:t>
      </w:r>
    </w:p>
    <w:p w:rsidR="00494DAA" w:rsidRDefault="00494DAA">
      <w:pPr>
        <w:spacing w:line="360" w:lineRule="auto"/>
        <w:jc w:val="both"/>
        <w:rPr>
          <w:sz w:val="24"/>
          <w:szCs w:val="24"/>
        </w:rPr>
      </w:pPr>
      <w:r>
        <w:rPr>
          <w:sz w:val="24"/>
          <w:szCs w:val="24"/>
        </w:rPr>
        <w:tab/>
        <w:t>Если капитальный ремонт выполняется хозяйственным способом, то на основании ведомости дефектов в отделе главного механика выписывают наряды-заказы. Первый экземпляр наряда-заказа передается цеху-производителю ремонта, второй - в бухгалтерию для ведения аналитического учета по данному заказу, а третий остается в отделе главного механика для контроля за сроками выполнения заказа. На основании ведомости дефектов и наряда-заказа выписываются документы на получение со склада необходимых запасных частей и материалов, рабочие наряды на изготовление, монтаж и реставрацию отдельных деталей и узлов.</w:t>
      </w:r>
    </w:p>
    <w:p w:rsidR="00494DAA" w:rsidRDefault="00494DAA">
      <w:pPr>
        <w:spacing w:line="360" w:lineRule="auto"/>
        <w:jc w:val="both"/>
        <w:rPr>
          <w:sz w:val="24"/>
          <w:szCs w:val="24"/>
        </w:rPr>
      </w:pPr>
      <w:r>
        <w:rPr>
          <w:sz w:val="24"/>
          <w:szCs w:val="24"/>
        </w:rPr>
        <w:tab/>
        <w:t>Расходы по ремонту основных средств относят на затраты продукции того периода, в котором они возникли.</w:t>
      </w:r>
    </w:p>
    <w:p w:rsidR="00494DAA" w:rsidRDefault="00494DAA">
      <w:pPr>
        <w:spacing w:line="360" w:lineRule="auto"/>
        <w:jc w:val="both"/>
        <w:rPr>
          <w:sz w:val="24"/>
          <w:szCs w:val="24"/>
        </w:rPr>
      </w:pPr>
      <w:r>
        <w:rPr>
          <w:sz w:val="24"/>
          <w:szCs w:val="24"/>
        </w:rPr>
        <w:tab/>
        <w:t>Фактические расходы, связанные с проведением или оплатой работ по ремонту основных средств, организации могут относить прямо на счета издержек производства и обращения (счет 20 "Основные производства" и др.) с кредита соответствующих материальных, денежных и расчетных счетов (счета 10 "Материалы", 70 "Расчеты с персоналом по оплате труда" и др.). На счетах издержек производства и обращения расходы по ремонту основных средств будут отражаться по соответствующим элементам затрат (материальные затраты, расходы на оплату труда и др.).</w:t>
      </w:r>
    </w:p>
    <w:p w:rsidR="00494DAA" w:rsidRDefault="00494DAA">
      <w:pPr>
        <w:spacing w:line="360" w:lineRule="auto"/>
        <w:jc w:val="both"/>
        <w:rPr>
          <w:sz w:val="24"/>
          <w:szCs w:val="24"/>
        </w:rPr>
      </w:pPr>
      <w:r>
        <w:rPr>
          <w:sz w:val="24"/>
          <w:szCs w:val="24"/>
        </w:rPr>
        <w:tab/>
        <w:t>Организации могут создавать ремонтный фонд для накапливания средств на осуществление ремонтных работ, особенно в организациях с сезонным производством. Для учета ремонтного фонда целесообразно открывать субсчет "Ремонтный фонд" по пассивному счету 89 "Резервы предстоящих расходов и платежей".</w:t>
      </w:r>
    </w:p>
    <w:p w:rsidR="00494DAA" w:rsidRDefault="00494DAA">
      <w:pPr>
        <w:spacing w:line="360" w:lineRule="auto"/>
        <w:jc w:val="both"/>
        <w:rPr>
          <w:sz w:val="24"/>
          <w:szCs w:val="24"/>
        </w:rPr>
      </w:pPr>
      <w:r>
        <w:rPr>
          <w:sz w:val="24"/>
          <w:szCs w:val="24"/>
        </w:rPr>
        <w:tab/>
        <w:t>Отчисления в ремонтный фонд должны производиться на основе плановой сметы затрат на все виды ремонта.</w:t>
      </w:r>
    </w:p>
    <w:p w:rsidR="00494DAA" w:rsidRDefault="00494DAA">
      <w:pPr>
        <w:spacing w:line="360" w:lineRule="auto"/>
        <w:jc w:val="both"/>
        <w:rPr>
          <w:sz w:val="24"/>
          <w:szCs w:val="24"/>
        </w:rPr>
      </w:pPr>
      <w:r>
        <w:rPr>
          <w:sz w:val="24"/>
          <w:szCs w:val="24"/>
        </w:rPr>
        <w:tab/>
        <w:t>Отчисления в ремонтный фонд оформляются следующей бухгалтерской записью:</w:t>
      </w:r>
    </w:p>
    <w:p w:rsidR="00494DAA" w:rsidRDefault="00494DAA">
      <w:pPr>
        <w:spacing w:line="360" w:lineRule="auto"/>
        <w:jc w:val="both"/>
        <w:rPr>
          <w:sz w:val="24"/>
          <w:szCs w:val="24"/>
        </w:rPr>
      </w:pPr>
      <w:r>
        <w:rPr>
          <w:sz w:val="24"/>
          <w:szCs w:val="24"/>
        </w:rPr>
        <w:tab/>
        <w:t>Дебет счета 25 "Общепроизводственные расходы" (и других счетов производственных затрат);</w:t>
      </w:r>
    </w:p>
    <w:p w:rsidR="00494DAA" w:rsidRDefault="00494DAA">
      <w:pPr>
        <w:spacing w:line="360" w:lineRule="auto"/>
        <w:jc w:val="both"/>
        <w:rPr>
          <w:sz w:val="24"/>
          <w:szCs w:val="24"/>
        </w:rPr>
      </w:pPr>
      <w:r>
        <w:rPr>
          <w:sz w:val="24"/>
          <w:szCs w:val="24"/>
        </w:rPr>
        <w:tab/>
        <w:t>Кредит счета 89 "Резерв предстоящих расходов и платежей".</w:t>
      </w:r>
    </w:p>
    <w:p w:rsidR="00494DAA" w:rsidRDefault="00494DAA">
      <w:pPr>
        <w:spacing w:line="360" w:lineRule="auto"/>
        <w:jc w:val="both"/>
        <w:rPr>
          <w:sz w:val="24"/>
          <w:szCs w:val="24"/>
        </w:rPr>
      </w:pPr>
      <w:r>
        <w:rPr>
          <w:sz w:val="24"/>
          <w:szCs w:val="24"/>
        </w:rPr>
        <w:tab/>
        <w:t>При образовании ремонтного фонда операции по учету ремонта основных средств, осуществляемого хозяйственным способом, отражают, как правило, предварительно на активном синтетическом счете 23 "Вспомогательные производства". По дебету этого счета учитывают фактические затраты по проведенному капитальному и текущему ремонтам собственных основных средств, а с кредита фактическую себестоимость ремонтных работ списывают за счет ремонтного фонда. Сальдо по счету 23 дебетовое и показывает затраты по незаконченному капитальному или текущему ремонту основных средств. В балансе эти затраты отражаются по статье "Незавершенное производство".</w:t>
      </w:r>
    </w:p>
    <w:p w:rsidR="00494DAA" w:rsidRDefault="00494DAA">
      <w:pPr>
        <w:spacing w:line="360" w:lineRule="auto"/>
        <w:jc w:val="both"/>
        <w:rPr>
          <w:sz w:val="24"/>
          <w:szCs w:val="24"/>
        </w:rPr>
      </w:pPr>
      <w:r>
        <w:rPr>
          <w:sz w:val="24"/>
          <w:szCs w:val="24"/>
        </w:rPr>
        <w:tab/>
        <w:t>Оприходование строительных и других материалов, полученных при ремонте объектов основных средств, осуществляется по дебету соответствующих материальных счетов (10 и 12) и кредиту счета 23 "Вспомогательные производства".</w:t>
      </w:r>
    </w:p>
    <w:p w:rsidR="00494DAA" w:rsidRDefault="00494DAA">
      <w:pPr>
        <w:spacing w:line="360" w:lineRule="auto"/>
        <w:jc w:val="both"/>
        <w:rPr>
          <w:sz w:val="24"/>
          <w:szCs w:val="24"/>
        </w:rPr>
      </w:pPr>
      <w:r>
        <w:rPr>
          <w:sz w:val="24"/>
          <w:szCs w:val="24"/>
        </w:rPr>
        <w:tab/>
        <w:t>Приемка отремонтированного объекта из капитального ремонта оформляется актом приемки-сдачи отремонтированных, реконструированных и модернизированных объектов (ф.№ОС-3). По поступлении акта в бухгалтерию в инвентарной карточке делают отметку о произведенных работах. Кроме того, акт о приемке-сдаче служит основанием для списания фактической себестоимости капитального ремонта.</w:t>
      </w:r>
    </w:p>
    <w:p w:rsidR="00494DAA" w:rsidRDefault="00494DAA">
      <w:pPr>
        <w:spacing w:line="360" w:lineRule="auto"/>
        <w:jc w:val="both"/>
        <w:rPr>
          <w:sz w:val="24"/>
          <w:szCs w:val="24"/>
        </w:rPr>
      </w:pPr>
      <w:r>
        <w:rPr>
          <w:sz w:val="24"/>
          <w:szCs w:val="24"/>
        </w:rPr>
        <w:tab/>
        <w:t>Списание фактической себестоимости ремонта, осуществленного хозяйственным способом с использованием счета 23, оформляют следующей проводкой:</w:t>
      </w:r>
    </w:p>
    <w:p w:rsidR="00494DAA" w:rsidRDefault="00494DAA">
      <w:pPr>
        <w:spacing w:line="360" w:lineRule="auto"/>
        <w:jc w:val="both"/>
        <w:rPr>
          <w:sz w:val="24"/>
          <w:szCs w:val="24"/>
        </w:rPr>
      </w:pPr>
      <w:r>
        <w:rPr>
          <w:sz w:val="24"/>
          <w:szCs w:val="24"/>
        </w:rPr>
        <w:tab/>
        <w:t>Дебет счета 89 "Резервы предстоящих расходов и платежей";</w:t>
      </w:r>
    </w:p>
    <w:p w:rsidR="00494DAA" w:rsidRDefault="00494DAA">
      <w:pPr>
        <w:spacing w:line="360" w:lineRule="auto"/>
        <w:jc w:val="both"/>
        <w:rPr>
          <w:sz w:val="24"/>
          <w:szCs w:val="24"/>
        </w:rPr>
      </w:pPr>
      <w:r>
        <w:rPr>
          <w:sz w:val="24"/>
          <w:szCs w:val="24"/>
        </w:rPr>
        <w:tab/>
        <w:t>Кредит счета 23 "Вспомогательные производства".</w:t>
      </w:r>
    </w:p>
    <w:p w:rsidR="00494DAA" w:rsidRDefault="00494DAA">
      <w:pPr>
        <w:spacing w:line="360" w:lineRule="auto"/>
        <w:jc w:val="both"/>
        <w:rPr>
          <w:sz w:val="24"/>
          <w:szCs w:val="24"/>
        </w:rPr>
      </w:pPr>
      <w:r>
        <w:rPr>
          <w:sz w:val="24"/>
          <w:szCs w:val="24"/>
        </w:rPr>
        <w:tab/>
        <w:t>На капитальный ремонт, осуществляемый подрядным способом, организация заключает договор с подрядчиком. Приемка законченного капитального ремонта оформляется актом приемки-сдачи (ф. №ОС-3). Законченные капитальные работы оплачиваются подрядчику из расчета сметной стоимости их фактического объема. На стоимость законченных капитальных работ подрядчики представляют заказчику счета, акцепт которых оформляется следующей записью:</w:t>
      </w:r>
    </w:p>
    <w:p w:rsidR="00494DAA" w:rsidRDefault="00494DAA">
      <w:pPr>
        <w:spacing w:line="360" w:lineRule="auto"/>
        <w:jc w:val="both"/>
        <w:rPr>
          <w:sz w:val="24"/>
          <w:szCs w:val="24"/>
        </w:rPr>
      </w:pPr>
      <w:r>
        <w:rPr>
          <w:sz w:val="24"/>
          <w:szCs w:val="24"/>
        </w:rPr>
        <w:tab/>
        <w:t>Дебет счета 89 "Резервы предстоящих расходов и платежей", субсчет "Ремонтный фонд";</w:t>
      </w:r>
    </w:p>
    <w:p w:rsidR="00494DAA" w:rsidRDefault="00494DAA">
      <w:pPr>
        <w:spacing w:line="360" w:lineRule="auto"/>
        <w:jc w:val="both"/>
        <w:rPr>
          <w:sz w:val="24"/>
          <w:szCs w:val="24"/>
        </w:rPr>
      </w:pPr>
      <w:r>
        <w:rPr>
          <w:sz w:val="24"/>
          <w:szCs w:val="24"/>
        </w:rPr>
        <w:tab/>
        <w:t>Кредит счета 50 "Расчеты с поставщиками и подрядчиками".</w:t>
      </w:r>
    </w:p>
    <w:p w:rsidR="00494DAA" w:rsidRDefault="00494DAA">
      <w:pPr>
        <w:spacing w:line="360" w:lineRule="auto"/>
        <w:jc w:val="both"/>
        <w:rPr>
          <w:sz w:val="24"/>
          <w:szCs w:val="24"/>
        </w:rPr>
      </w:pPr>
      <w:r>
        <w:rPr>
          <w:sz w:val="24"/>
          <w:szCs w:val="24"/>
        </w:rPr>
        <w:tab/>
        <w:t>Затраты по капитальному ремонту, осуществляемому подрядным способом, могут быть списаны с кредита счета 60 в дебет счетов издержек производства и обращения.</w:t>
      </w:r>
    </w:p>
    <w:p w:rsidR="00494DAA" w:rsidRDefault="00494DAA">
      <w:pPr>
        <w:spacing w:line="360" w:lineRule="auto"/>
        <w:jc w:val="both"/>
        <w:rPr>
          <w:sz w:val="24"/>
          <w:szCs w:val="24"/>
        </w:rPr>
      </w:pPr>
      <w:r>
        <w:rPr>
          <w:sz w:val="24"/>
          <w:szCs w:val="24"/>
        </w:rPr>
        <w:tab/>
        <w:t>Оплата счетов подрядчиков производится с расчетного или другого счета и оформляется следующей бухгалтерской записью:</w:t>
      </w:r>
    </w:p>
    <w:p w:rsidR="00494DAA" w:rsidRDefault="00494DAA">
      <w:pPr>
        <w:spacing w:line="360" w:lineRule="auto"/>
        <w:jc w:val="both"/>
        <w:rPr>
          <w:sz w:val="24"/>
          <w:szCs w:val="24"/>
        </w:rPr>
      </w:pPr>
      <w:r>
        <w:rPr>
          <w:sz w:val="24"/>
          <w:szCs w:val="24"/>
        </w:rPr>
        <w:tab/>
        <w:t>Дебет счета 50 "Расчеты с поставщиками и подрядчиками";</w:t>
      </w:r>
    </w:p>
    <w:p w:rsidR="00494DAA" w:rsidRDefault="00494DAA">
      <w:pPr>
        <w:spacing w:line="360" w:lineRule="auto"/>
        <w:jc w:val="both"/>
        <w:rPr>
          <w:sz w:val="24"/>
          <w:szCs w:val="24"/>
        </w:rPr>
      </w:pPr>
      <w:r>
        <w:rPr>
          <w:sz w:val="24"/>
          <w:szCs w:val="24"/>
        </w:rPr>
        <w:tab/>
        <w:t>Кредит счета 51 "Расчетный счет" или других счетов.</w:t>
      </w:r>
    </w:p>
    <w:p w:rsidR="00494DAA" w:rsidRDefault="00494DAA">
      <w:pPr>
        <w:spacing w:line="360" w:lineRule="auto"/>
        <w:jc w:val="both"/>
        <w:rPr>
          <w:sz w:val="24"/>
          <w:szCs w:val="24"/>
        </w:rPr>
      </w:pPr>
      <w:r>
        <w:rPr>
          <w:sz w:val="24"/>
          <w:szCs w:val="24"/>
        </w:rPr>
        <w:tab/>
        <w:t>По окончании отчетного года затраты на ремонт основных средств должны быть списаны на издержки производства или обращения в сумме фактически произведенных затрат.</w:t>
      </w:r>
    </w:p>
    <w:p w:rsidR="00494DAA" w:rsidRDefault="00494DAA">
      <w:pPr>
        <w:spacing w:line="360" w:lineRule="auto"/>
        <w:jc w:val="both"/>
        <w:rPr>
          <w:sz w:val="24"/>
          <w:szCs w:val="24"/>
        </w:rPr>
      </w:pPr>
      <w:r>
        <w:rPr>
          <w:sz w:val="24"/>
          <w:szCs w:val="24"/>
        </w:rPr>
        <w:tab/>
        <w:t>В связи с этим сумму резерва, превышающую фактически произведенные затраты на ремонт, по окончании года сторнируют. При недостатке ремонтного фонда на величину недостатка составляют либо дополнительную проводку по начислениям в ремонтный фонд, либо списывают указанную величину на издержки производства или обращения.</w:t>
      </w:r>
    </w:p>
    <w:p w:rsidR="00494DAA" w:rsidRDefault="00494DAA">
      <w:pPr>
        <w:spacing w:line="360" w:lineRule="auto"/>
        <w:jc w:val="both"/>
        <w:rPr>
          <w:sz w:val="24"/>
          <w:szCs w:val="24"/>
        </w:rPr>
      </w:pPr>
      <w:r>
        <w:rPr>
          <w:sz w:val="24"/>
          <w:szCs w:val="24"/>
        </w:rPr>
        <w:tab/>
        <w:t>Сальдо по субсчету "Ремонтный фонд" счета 89 "Резервы предстоящих расходов и платежей", как правило, должно соответствовать затратам по незаконченному ремонту сложных объектов.</w:t>
      </w:r>
    </w:p>
    <w:p w:rsidR="00494DAA" w:rsidRDefault="00494DAA">
      <w:pPr>
        <w:spacing w:line="360" w:lineRule="auto"/>
        <w:jc w:val="both"/>
        <w:rPr>
          <w:sz w:val="24"/>
          <w:szCs w:val="24"/>
        </w:rPr>
      </w:pPr>
      <w:r>
        <w:rPr>
          <w:sz w:val="24"/>
          <w:szCs w:val="24"/>
        </w:rPr>
        <w:tab/>
        <w:t>Организации могут затраты по ремонту основных средств вначале учитывать по дебету счета 31 "Расходы будущих периодов" (с кредита материальных, расчетных и других счетов или счета 23), а с этого счета в течение года, равномерно списывать на счета издержек производства (обращения). Данный вариант учета расходов по ремонту основных средств целесообразно использовать в тех организациях сезонных отраслей промышленности, где основная часть расходов по ремонту основных средств приходится на первые месяцы года, когда еще не создан ремонтный фонд.</w:t>
      </w:r>
    </w:p>
    <w:p w:rsidR="00494DAA" w:rsidRDefault="00494DAA">
      <w:pPr>
        <w:spacing w:line="360" w:lineRule="auto"/>
        <w:jc w:val="both"/>
        <w:rPr>
          <w:sz w:val="24"/>
          <w:szCs w:val="24"/>
        </w:rPr>
      </w:pPr>
      <w:r>
        <w:rPr>
          <w:sz w:val="24"/>
          <w:szCs w:val="24"/>
        </w:rPr>
        <w:tab/>
        <w:t>Ремонт и содержание основных средств непроизводственного назначения осуществляют за счет чистой прибыли организации или фондов специального назначения (счет 88 "Нераспределенная прибыль (непокрытий убыток)". Фактические расходы по ремонту указанных объектов списывают в дебет счета 88 с кредита материальных денежных и расчетных счетов (10,70,69,60,76 и др.).</w:t>
      </w:r>
    </w:p>
    <w:p w:rsidR="00494DAA" w:rsidRDefault="00494DAA">
      <w:pPr>
        <w:spacing w:line="360" w:lineRule="auto"/>
        <w:jc w:val="both"/>
        <w:rPr>
          <w:sz w:val="24"/>
          <w:szCs w:val="24"/>
        </w:rPr>
      </w:pPr>
    </w:p>
    <w:p w:rsidR="00494DAA" w:rsidRDefault="00494DAA">
      <w:pPr>
        <w:spacing w:line="360" w:lineRule="auto"/>
        <w:jc w:val="both"/>
        <w:rPr>
          <w:sz w:val="24"/>
          <w:szCs w:val="24"/>
        </w:rPr>
      </w:pPr>
    </w:p>
    <w:p w:rsidR="00494DAA" w:rsidRDefault="00494DAA">
      <w:pPr>
        <w:ind w:firstLine="720"/>
        <w:jc w:val="both"/>
        <w:rPr>
          <w:b/>
          <w:bCs/>
          <w:sz w:val="24"/>
          <w:szCs w:val="24"/>
        </w:rPr>
      </w:pPr>
      <w:r>
        <w:rPr>
          <w:b/>
          <w:bCs/>
          <w:sz w:val="24"/>
          <w:szCs w:val="24"/>
        </w:rPr>
        <w:t>29. Учет затрат на управление предприятием</w:t>
      </w:r>
    </w:p>
    <w:p w:rsidR="00494DAA" w:rsidRDefault="00494DAA">
      <w:pPr>
        <w:spacing w:line="360" w:lineRule="auto"/>
        <w:ind w:firstLine="720"/>
        <w:jc w:val="both"/>
        <w:rPr>
          <w:sz w:val="24"/>
          <w:szCs w:val="24"/>
        </w:rPr>
      </w:pPr>
    </w:p>
    <w:p w:rsidR="00494DAA" w:rsidRDefault="00494DAA">
      <w:pPr>
        <w:spacing w:line="360" w:lineRule="auto"/>
        <w:ind w:firstLine="720"/>
        <w:jc w:val="both"/>
        <w:rPr>
          <w:sz w:val="24"/>
          <w:szCs w:val="24"/>
        </w:rPr>
      </w:pPr>
      <w:r>
        <w:rPr>
          <w:sz w:val="24"/>
          <w:szCs w:val="24"/>
        </w:rPr>
        <w:t xml:space="preserve">Отчетность представляет собой систему показателей, отражающих результаты хозяйственной деятельности организации за отчетный период. </w:t>
      </w:r>
    </w:p>
    <w:p w:rsidR="00494DAA" w:rsidRDefault="00494DAA">
      <w:pPr>
        <w:spacing w:line="360" w:lineRule="auto"/>
        <w:ind w:firstLine="720"/>
        <w:jc w:val="both"/>
        <w:rPr>
          <w:sz w:val="24"/>
          <w:szCs w:val="24"/>
        </w:rPr>
      </w:pPr>
      <w:r>
        <w:rPr>
          <w:sz w:val="24"/>
          <w:szCs w:val="24"/>
        </w:rPr>
        <w:t xml:space="preserve">Хозяйственные связи - необходимые условия деятельности предприятий, т.к. они обеспечивают бесперебойность снабжения, непрерывность процесса производства и своевременность отгрузки и реализации продукции. </w:t>
      </w:r>
    </w:p>
    <w:p w:rsidR="00494DAA" w:rsidRDefault="00494DAA">
      <w:pPr>
        <w:spacing w:line="360" w:lineRule="auto"/>
        <w:ind w:firstLine="720"/>
        <w:jc w:val="both"/>
        <w:rPr>
          <w:sz w:val="24"/>
          <w:szCs w:val="24"/>
        </w:rPr>
      </w:pPr>
      <w:r>
        <w:rPr>
          <w:b/>
          <w:bCs/>
          <w:sz w:val="24"/>
          <w:szCs w:val="24"/>
        </w:rPr>
        <w:t>Управленческий</w:t>
      </w:r>
      <w:r>
        <w:rPr>
          <w:sz w:val="24"/>
          <w:szCs w:val="24"/>
        </w:rPr>
        <w:t xml:space="preserve"> </w:t>
      </w:r>
      <w:r>
        <w:rPr>
          <w:b/>
          <w:bCs/>
          <w:sz w:val="24"/>
          <w:szCs w:val="24"/>
        </w:rPr>
        <w:t>учет</w:t>
      </w:r>
      <w:r>
        <w:rPr>
          <w:sz w:val="24"/>
          <w:szCs w:val="24"/>
        </w:rPr>
        <w:t xml:space="preserve"> представляет собой процесс идентификации измерения, сборе, анализа, подготовки и передачи управленческому персоналу информации необходимой для планирования, контроля текущей производственно-коммерческой деятельности организации и управления какими-либо объектами.</w:t>
      </w:r>
    </w:p>
    <w:p w:rsidR="00494DAA" w:rsidRDefault="00494DAA">
      <w:pPr>
        <w:spacing w:line="360" w:lineRule="auto"/>
        <w:ind w:firstLine="720"/>
        <w:jc w:val="both"/>
        <w:rPr>
          <w:sz w:val="24"/>
          <w:szCs w:val="24"/>
        </w:rPr>
      </w:pPr>
      <w:r>
        <w:rPr>
          <w:sz w:val="24"/>
          <w:szCs w:val="24"/>
        </w:rPr>
        <w:t>Затраты в управленческом учете делятся и накапливаются по видам производств:</w:t>
      </w:r>
    </w:p>
    <w:p w:rsidR="00494DAA" w:rsidRDefault="00494DAA">
      <w:pPr>
        <w:numPr>
          <w:ilvl w:val="0"/>
          <w:numId w:val="2"/>
        </w:numPr>
        <w:spacing w:line="360" w:lineRule="auto"/>
        <w:jc w:val="both"/>
        <w:rPr>
          <w:sz w:val="24"/>
          <w:szCs w:val="24"/>
        </w:rPr>
      </w:pPr>
      <w:r>
        <w:rPr>
          <w:sz w:val="24"/>
          <w:szCs w:val="24"/>
        </w:rPr>
        <w:t>основное производство (основная деятельность);</w:t>
      </w:r>
    </w:p>
    <w:p w:rsidR="00494DAA" w:rsidRDefault="00494DAA">
      <w:pPr>
        <w:numPr>
          <w:ilvl w:val="0"/>
          <w:numId w:val="2"/>
        </w:numPr>
        <w:spacing w:line="360" w:lineRule="auto"/>
        <w:jc w:val="both"/>
        <w:rPr>
          <w:sz w:val="24"/>
          <w:szCs w:val="24"/>
        </w:rPr>
      </w:pPr>
      <w:r>
        <w:rPr>
          <w:sz w:val="24"/>
          <w:szCs w:val="24"/>
        </w:rPr>
        <w:t>вспомогательные производства (ремонтное производство; автоперевозка);</w:t>
      </w:r>
    </w:p>
    <w:p w:rsidR="00494DAA" w:rsidRDefault="00494DAA">
      <w:pPr>
        <w:pStyle w:val="2"/>
        <w:rPr>
          <w:sz w:val="20"/>
          <w:szCs w:val="20"/>
        </w:rPr>
      </w:pPr>
      <w:r>
        <w:rPr>
          <w:sz w:val="20"/>
          <w:szCs w:val="20"/>
        </w:rPr>
        <w:t>3) обслуживающие производства и хозяйства (оказание социально-бытовых услуг работникам предприятия; медпункт; летний детский лагерь; жилищно-коммунальное хозяйство.</w:t>
      </w:r>
    </w:p>
    <w:p w:rsidR="00494DAA" w:rsidRDefault="00494DAA">
      <w:pPr>
        <w:spacing w:line="360" w:lineRule="auto"/>
        <w:jc w:val="both"/>
        <w:rPr>
          <w:sz w:val="24"/>
          <w:szCs w:val="24"/>
        </w:rPr>
      </w:pPr>
      <w:r>
        <w:rPr>
          <w:sz w:val="24"/>
          <w:szCs w:val="24"/>
        </w:rPr>
        <w:tab/>
        <w:t>Для учета затрат используется система бухгалтерских счетов, которые сгруппированы в 3 разделе Плана счетов.</w:t>
      </w:r>
    </w:p>
    <w:p w:rsidR="00494DAA" w:rsidRDefault="00494DAA">
      <w:pPr>
        <w:spacing w:line="360" w:lineRule="auto"/>
        <w:jc w:val="both"/>
        <w:rPr>
          <w:sz w:val="24"/>
          <w:szCs w:val="24"/>
        </w:rPr>
      </w:pPr>
      <w:r>
        <w:rPr>
          <w:sz w:val="24"/>
          <w:szCs w:val="24"/>
        </w:rPr>
        <w:tab/>
        <w:t>По способу включения в себестоимость затраты делятся на 2 вида:</w:t>
      </w:r>
    </w:p>
    <w:p w:rsidR="00494DAA" w:rsidRDefault="00494DAA">
      <w:pPr>
        <w:numPr>
          <w:ilvl w:val="0"/>
          <w:numId w:val="3"/>
        </w:numPr>
        <w:spacing w:line="360" w:lineRule="auto"/>
        <w:jc w:val="both"/>
        <w:rPr>
          <w:sz w:val="24"/>
          <w:szCs w:val="24"/>
        </w:rPr>
      </w:pPr>
      <w:r>
        <w:rPr>
          <w:sz w:val="24"/>
          <w:szCs w:val="24"/>
        </w:rPr>
        <w:t>основные – которые включаются в себестоимость конкретного изделия;</w:t>
      </w:r>
    </w:p>
    <w:p w:rsidR="00494DAA" w:rsidRDefault="00494DAA">
      <w:pPr>
        <w:pStyle w:val="2"/>
        <w:rPr>
          <w:sz w:val="20"/>
          <w:szCs w:val="20"/>
        </w:rPr>
      </w:pPr>
      <w:r>
        <w:rPr>
          <w:sz w:val="20"/>
          <w:szCs w:val="20"/>
        </w:rPr>
        <w:t>2) накладные (распределяемые) – это затраты, связанные с организацией и управлением производства.</w:t>
      </w:r>
    </w:p>
    <w:p w:rsidR="00494DAA" w:rsidRDefault="00494DAA">
      <w:pPr>
        <w:spacing w:line="360" w:lineRule="auto"/>
        <w:jc w:val="both"/>
        <w:rPr>
          <w:sz w:val="24"/>
          <w:szCs w:val="24"/>
        </w:rPr>
      </w:pPr>
      <w:r>
        <w:rPr>
          <w:sz w:val="24"/>
          <w:szCs w:val="24"/>
        </w:rPr>
        <w:tab/>
        <w:t>Прямые затраты связаны с технологией производства.</w:t>
      </w:r>
    </w:p>
    <w:p w:rsidR="00494DAA" w:rsidRDefault="00494DAA">
      <w:pPr>
        <w:spacing w:line="360" w:lineRule="auto"/>
        <w:jc w:val="both"/>
        <w:rPr>
          <w:sz w:val="24"/>
          <w:szCs w:val="24"/>
        </w:rPr>
      </w:pPr>
      <w:r>
        <w:rPr>
          <w:sz w:val="24"/>
          <w:szCs w:val="24"/>
        </w:rPr>
        <w:tab/>
        <w:t>В Плане счетов прямые затраты собирают на счете 20 “Основное производство”, а накладные расходы на счетах 25 "Общие производственные расходы," и 26 "Общие хозяйственные расходы".</w:t>
      </w:r>
    </w:p>
    <w:p w:rsidR="00494DAA" w:rsidRDefault="00494DAA">
      <w:pPr>
        <w:spacing w:line="360" w:lineRule="auto"/>
        <w:jc w:val="both"/>
        <w:rPr>
          <w:sz w:val="24"/>
          <w:szCs w:val="24"/>
        </w:rPr>
      </w:pPr>
      <w:r>
        <w:rPr>
          <w:sz w:val="24"/>
          <w:szCs w:val="24"/>
        </w:rPr>
        <w:tab/>
        <w:t>Учет затрат должен вестись на любом предприятии обязательно в разрезе следующих элементов затрат:</w:t>
      </w:r>
    </w:p>
    <w:p w:rsidR="00494DAA" w:rsidRDefault="00494DAA">
      <w:pPr>
        <w:numPr>
          <w:ilvl w:val="0"/>
          <w:numId w:val="5"/>
        </w:numPr>
        <w:tabs>
          <w:tab w:val="clear" w:pos="360"/>
          <w:tab w:val="num" w:pos="1080"/>
        </w:tabs>
        <w:spacing w:line="360" w:lineRule="auto"/>
        <w:ind w:left="1080"/>
        <w:jc w:val="both"/>
        <w:rPr>
          <w:sz w:val="24"/>
          <w:szCs w:val="24"/>
        </w:rPr>
      </w:pPr>
      <w:r>
        <w:rPr>
          <w:sz w:val="24"/>
          <w:szCs w:val="24"/>
        </w:rPr>
        <w:t>материальные затраты;</w:t>
      </w:r>
    </w:p>
    <w:p w:rsidR="00494DAA" w:rsidRDefault="00494DAA">
      <w:pPr>
        <w:numPr>
          <w:ilvl w:val="0"/>
          <w:numId w:val="5"/>
        </w:numPr>
        <w:tabs>
          <w:tab w:val="clear" w:pos="360"/>
          <w:tab w:val="num" w:pos="1080"/>
        </w:tabs>
        <w:spacing w:line="360" w:lineRule="auto"/>
        <w:ind w:left="1080"/>
        <w:jc w:val="both"/>
        <w:rPr>
          <w:sz w:val="24"/>
          <w:szCs w:val="24"/>
        </w:rPr>
      </w:pPr>
      <w:r>
        <w:rPr>
          <w:sz w:val="24"/>
          <w:szCs w:val="24"/>
        </w:rPr>
        <w:t>заработная плата;</w:t>
      </w:r>
    </w:p>
    <w:p w:rsidR="00494DAA" w:rsidRDefault="00494DAA">
      <w:pPr>
        <w:numPr>
          <w:ilvl w:val="0"/>
          <w:numId w:val="5"/>
        </w:numPr>
        <w:tabs>
          <w:tab w:val="clear" w:pos="360"/>
          <w:tab w:val="num" w:pos="1080"/>
        </w:tabs>
        <w:spacing w:line="360" w:lineRule="auto"/>
        <w:ind w:left="1080"/>
        <w:jc w:val="both"/>
        <w:rPr>
          <w:sz w:val="24"/>
          <w:szCs w:val="24"/>
        </w:rPr>
      </w:pPr>
      <w:r>
        <w:rPr>
          <w:sz w:val="24"/>
          <w:szCs w:val="24"/>
        </w:rPr>
        <w:t>отчисления на социальные нужды</w:t>
      </w:r>
    </w:p>
    <w:p w:rsidR="00494DAA" w:rsidRDefault="00494DAA">
      <w:pPr>
        <w:numPr>
          <w:ilvl w:val="0"/>
          <w:numId w:val="5"/>
        </w:numPr>
        <w:tabs>
          <w:tab w:val="clear" w:pos="360"/>
          <w:tab w:val="num" w:pos="1080"/>
        </w:tabs>
        <w:spacing w:line="360" w:lineRule="auto"/>
        <w:ind w:left="1080"/>
        <w:jc w:val="both"/>
        <w:rPr>
          <w:sz w:val="24"/>
          <w:szCs w:val="24"/>
        </w:rPr>
      </w:pPr>
      <w:r>
        <w:rPr>
          <w:sz w:val="24"/>
          <w:szCs w:val="24"/>
        </w:rPr>
        <w:t>амортизация основных средств;</w:t>
      </w:r>
    </w:p>
    <w:p w:rsidR="00494DAA" w:rsidRDefault="00494DAA">
      <w:pPr>
        <w:numPr>
          <w:ilvl w:val="0"/>
          <w:numId w:val="5"/>
        </w:numPr>
        <w:tabs>
          <w:tab w:val="clear" w:pos="360"/>
          <w:tab w:val="num" w:pos="1080"/>
        </w:tabs>
        <w:spacing w:line="360" w:lineRule="auto"/>
        <w:ind w:left="1080"/>
        <w:jc w:val="both"/>
        <w:rPr>
          <w:sz w:val="24"/>
          <w:szCs w:val="24"/>
        </w:rPr>
      </w:pPr>
      <w:r>
        <w:rPr>
          <w:sz w:val="24"/>
          <w:szCs w:val="24"/>
        </w:rPr>
        <w:t>прочие затраты.</w:t>
      </w:r>
    </w:p>
    <w:p w:rsidR="00494DAA" w:rsidRDefault="00494DAA">
      <w:pPr>
        <w:pStyle w:val="a3"/>
        <w:ind w:firstLine="720"/>
        <w:rPr>
          <w:sz w:val="20"/>
          <w:szCs w:val="20"/>
        </w:rPr>
      </w:pPr>
      <w:r>
        <w:rPr>
          <w:sz w:val="20"/>
          <w:szCs w:val="20"/>
        </w:rPr>
        <w:t>Информация, собираемая управленческим учетом, является коммерческой тайной. Информация управленческого учета является внутренней и используется для принятия управленческих решений. Посторонние органы не оказывают влияние на систему управленческого учета.</w:t>
      </w:r>
    </w:p>
    <w:p w:rsidR="00494DAA" w:rsidRDefault="00494DAA">
      <w:pPr>
        <w:spacing w:line="360" w:lineRule="auto"/>
        <w:ind w:firstLine="720"/>
        <w:jc w:val="both"/>
        <w:rPr>
          <w:sz w:val="24"/>
          <w:szCs w:val="24"/>
        </w:rPr>
      </w:pPr>
    </w:p>
    <w:p w:rsidR="00494DAA" w:rsidRDefault="00494DAA">
      <w:pPr>
        <w:spacing w:line="360" w:lineRule="auto"/>
        <w:ind w:firstLine="720"/>
        <w:jc w:val="both"/>
        <w:rPr>
          <w:sz w:val="24"/>
          <w:szCs w:val="24"/>
        </w:rPr>
      </w:pPr>
    </w:p>
    <w:p w:rsidR="00494DAA" w:rsidRDefault="00494DAA">
      <w:pPr>
        <w:spacing w:line="360" w:lineRule="auto"/>
        <w:ind w:firstLine="720"/>
        <w:jc w:val="both"/>
        <w:rPr>
          <w:sz w:val="24"/>
          <w:szCs w:val="24"/>
        </w:rPr>
      </w:pPr>
      <w:r>
        <w:rPr>
          <w:b/>
          <w:bCs/>
          <w:sz w:val="24"/>
          <w:szCs w:val="24"/>
        </w:rPr>
        <w:t>46. Приложение к бухгалтерскому балансу (ф. №45): движение заемных средств и</w:t>
      </w:r>
      <w:r>
        <w:rPr>
          <w:sz w:val="24"/>
          <w:szCs w:val="24"/>
        </w:rPr>
        <w:t xml:space="preserve"> </w:t>
      </w:r>
      <w:r>
        <w:rPr>
          <w:b/>
          <w:bCs/>
          <w:sz w:val="24"/>
          <w:szCs w:val="24"/>
        </w:rPr>
        <w:t>средств в расчетах (разделы 1,2 справки) – содержание, источник информации</w:t>
      </w:r>
      <w:r>
        <w:rPr>
          <w:sz w:val="24"/>
          <w:szCs w:val="24"/>
        </w:rPr>
        <w:t>.</w:t>
      </w:r>
    </w:p>
    <w:p w:rsidR="00494DAA" w:rsidRDefault="00494DAA">
      <w:pPr>
        <w:spacing w:line="360" w:lineRule="auto"/>
        <w:ind w:firstLine="720"/>
        <w:jc w:val="both"/>
        <w:rPr>
          <w:sz w:val="24"/>
          <w:szCs w:val="24"/>
        </w:rPr>
      </w:pPr>
    </w:p>
    <w:p w:rsidR="00494DAA" w:rsidRDefault="00494DAA">
      <w:pPr>
        <w:spacing w:line="360" w:lineRule="auto"/>
        <w:ind w:firstLine="720"/>
        <w:jc w:val="both"/>
        <w:rPr>
          <w:sz w:val="24"/>
          <w:szCs w:val="24"/>
        </w:rPr>
      </w:pPr>
      <w:r>
        <w:rPr>
          <w:sz w:val="24"/>
          <w:szCs w:val="24"/>
        </w:rPr>
        <w:t>Форма №5 “Приложение к бухгалтерскому балансу” содержит показатели, которые расшифровывают данные формы №1 “Бухгалтерский баланс”.</w:t>
      </w:r>
    </w:p>
    <w:p w:rsidR="00494DAA" w:rsidRDefault="00494DAA">
      <w:pPr>
        <w:spacing w:line="360" w:lineRule="auto"/>
        <w:jc w:val="both"/>
        <w:rPr>
          <w:sz w:val="24"/>
          <w:szCs w:val="24"/>
        </w:rPr>
      </w:pPr>
      <w:r>
        <w:rPr>
          <w:sz w:val="24"/>
          <w:szCs w:val="24"/>
        </w:rPr>
        <w:tab/>
        <w:t>Эти показатели отражают:</w:t>
      </w:r>
    </w:p>
    <w:p w:rsidR="00494DAA" w:rsidRDefault="00494DAA">
      <w:pPr>
        <w:spacing w:line="360" w:lineRule="auto"/>
        <w:jc w:val="both"/>
        <w:rPr>
          <w:sz w:val="24"/>
          <w:szCs w:val="24"/>
        </w:rPr>
      </w:pPr>
      <w:r>
        <w:rPr>
          <w:sz w:val="24"/>
          <w:szCs w:val="24"/>
        </w:rPr>
        <w:tab/>
        <w:t>- движение заемных средств;</w:t>
      </w:r>
    </w:p>
    <w:p w:rsidR="00494DAA" w:rsidRDefault="00494DAA">
      <w:pPr>
        <w:spacing w:line="360" w:lineRule="auto"/>
        <w:jc w:val="both"/>
        <w:rPr>
          <w:sz w:val="24"/>
          <w:szCs w:val="24"/>
        </w:rPr>
      </w:pPr>
      <w:r>
        <w:rPr>
          <w:sz w:val="24"/>
          <w:szCs w:val="24"/>
        </w:rPr>
        <w:tab/>
        <w:t>- наличие дебиторской и кредиторской задолженности;</w:t>
      </w:r>
    </w:p>
    <w:p w:rsidR="00494DAA" w:rsidRDefault="00494DAA">
      <w:pPr>
        <w:spacing w:line="360" w:lineRule="auto"/>
        <w:jc w:val="both"/>
        <w:rPr>
          <w:sz w:val="24"/>
          <w:szCs w:val="24"/>
        </w:rPr>
      </w:pPr>
      <w:r>
        <w:rPr>
          <w:sz w:val="24"/>
          <w:szCs w:val="24"/>
        </w:rPr>
        <w:tab/>
        <w:t>- наличие амортизируемого имущества (основных средств, нематериальных активов);</w:t>
      </w:r>
    </w:p>
    <w:p w:rsidR="00494DAA" w:rsidRDefault="00494DAA">
      <w:pPr>
        <w:spacing w:line="360" w:lineRule="auto"/>
        <w:jc w:val="both"/>
        <w:rPr>
          <w:sz w:val="24"/>
          <w:szCs w:val="24"/>
        </w:rPr>
      </w:pPr>
      <w:r>
        <w:rPr>
          <w:sz w:val="24"/>
          <w:szCs w:val="24"/>
        </w:rPr>
        <w:tab/>
        <w:t>- движение средств, направляемых на финансирование долгосрочных инвестиций и финансовых вложений;</w:t>
      </w:r>
    </w:p>
    <w:p w:rsidR="00494DAA" w:rsidRDefault="00494DAA">
      <w:pPr>
        <w:spacing w:line="360" w:lineRule="auto"/>
        <w:jc w:val="both"/>
        <w:rPr>
          <w:sz w:val="24"/>
          <w:szCs w:val="24"/>
        </w:rPr>
      </w:pPr>
      <w:r>
        <w:rPr>
          <w:sz w:val="24"/>
          <w:szCs w:val="24"/>
        </w:rPr>
        <w:tab/>
        <w:t>- наличие финансовых вложений;</w:t>
      </w:r>
    </w:p>
    <w:p w:rsidR="00494DAA" w:rsidRDefault="00494DAA">
      <w:pPr>
        <w:spacing w:line="360" w:lineRule="auto"/>
        <w:jc w:val="both"/>
        <w:rPr>
          <w:sz w:val="24"/>
          <w:szCs w:val="24"/>
        </w:rPr>
      </w:pPr>
      <w:r>
        <w:rPr>
          <w:sz w:val="24"/>
          <w:szCs w:val="24"/>
        </w:rPr>
        <w:tab/>
        <w:t>- расшифровку расходов по обычным видам деятельности;</w:t>
      </w:r>
    </w:p>
    <w:p w:rsidR="00494DAA" w:rsidRDefault="00494DAA">
      <w:pPr>
        <w:spacing w:line="360" w:lineRule="auto"/>
        <w:jc w:val="both"/>
        <w:rPr>
          <w:sz w:val="24"/>
          <w:szCs w:val="24"/>
        </w:rPr>
      </w:pPr>
      <w:r>
        <w:rPr>
          <w:sz w:val="24"/>
          <w:szCs w:val="24"/>
        </w:rPr>
        <w:tab/>
        <w:t>- отчисление средств на социальные нужды.</w:t>
      </w:r>
    </w:p>
    <w:p w:rsidR="00494DAA" w:rsidRDefault="00494DAA">
      <w:pPr>
        <w:spacing w:line="360" w:lineRule="auto"/>
        <w:jc w:val="both"/>
        <w:rPr>
          <w:b/>
          <w:bCs/>
          <w:sz w:val="24"/>
          <w:szCs w:val="24"/>
        </w:rPr>
      </w:pPr>
      <w:r>
        <w:rPr>
          <w:sz w:val="24"/>
          <w:szCs w:val="24"/>
        </w:rPr>
        <w:tab/>
      </w:r>
      <w:r>
        <w:rPr>
          <w:b/>
          <w:bCs/>
          <w:sz w:val="24"/>
          <w:szCs w:val="24"/>
        </w:rPr>
        <w:t>Раздел 1 “Движение заемных средств”</w:t>
      </w:r>
    </w:p>
    <w:p w:rsidR="00494DAA" w:rsidRDefault="00494DAA">
      <w:pPr>
        <w:spacing w:line="360" w:lineRule="auto"/>
        <w:jc w:val="both"/>
        <w:rPr>
          <w:sz w:val="24"/>
          <w:szCs w:val="24"/>
        </w:rPr>
      </w:pPr>
      <w:r>
        <w:rPr>
          <w:sz w:val="24"/>
          <w:szCs w:val="24"/>
        </w:rPr>
        <w:tab/>
        <w:t>В этот раздел предприятие вносит информацию об остатках задолженностей по полученным кредитам и займам на начало года (графа 3) и на конец года (графа 6). Кроме этого в графе 4 указывают сумму кредитов и займов, полученных в течение отчетного года, а в графе 5 – сумму погашенных.</w:t>
      </w:r>
    </w:p>
    <w:p w:rsidR="00494DAA" w:rsidRDefault="00494DAA">
      <w:pPr>
        <w:spacing w:line="360" w:lineRule="auto"/>
        <w:jc w:val="both"/>
        <w:rPr>
          <w:sz w:val="24"/>
          <w:szCs w:val="24"/>
        </w:rPr>
      </w:pPr>
      <w:r>
        <w:rPr>
          <w:sz w:val="24"/>
          <w:szCs w:val="24"/>
        </w:rPr>
        <w:tab/>
        <w:t>В частности, этот раздел содержит следующие сведения.</w:t>
      </w:r>
    </w:p>
    <w:p w:rsidR="00494DAA" w:rsidRDefault="00494DAA">
      <w:pPr>
        <w:spacing w:line="360" w:lineRule="auto"/>
        <w:jc w:val="both"/>
        <w:rPr>
          <w:sz w:val="24"/>
          <w:szCs w:val="24"/>
        </w:rPr>
      </w:pPr>
      <w:r>
        <w:rPr>
          <w:sz w:val="24"/>
          <w:szCs w:val="24"/>
        </w:rPr>
        <w:tab/>
      </w:r>
      <w:r>
        <w:rPr>
          <w:b/>
          <w:bCs/>
          <w:sz w:val="24"/>
          <w:szCs w:val="24"/>
        </w:rPr>
        <w:t>По строке 110</w:t>
      </w:r>
      <w:r>
        <w:rPr>
          <w:sz w:val="24"/>
          <w:szCs w:val="24"/>
        </w:rPr>
        <w:t xml:space="preserve"> указываются данные о кредитах, полученных от кредитных организаций на срок более одного года – остатки и обороты по счету 92 “Долгосрочные кредиты банков”.</w:t>
      </w:r>
    </w:p>
    <w:p w:rsidR="00494DAA" w:rsidRDefault="00494DAA">
      <w:pPr>
        <w:pStyle w:val="a3"/>
        <w:rPr>
          <w:sz w:val="20"/>
          <w:szCs w:val="20"/>
        </w:rPr>
      </w:pPr>
      <w:r>
        <w:rPr>
          <w:sz w:val="20"/>
          <w:szCs w:val="20"/>
        </w:rPr>
        <w:tab/>
      </w:r>
      <w:r>
        <w:rPr>
          <w:b/>
          <w:bCs/>
          <w:sz w:val="20"/>
          <w:szCs w:val="20"/>
        </w:rPr>
        <w:t>По строке 120</w:t>
      </w:r>
      <w:r>
        <w:rPr>
          <w:sz w:val="20"/>
          <w:szCs w:val="20"/>
        </w:rPr>
        <w:t xml:space="preserve"> отражаются данные о займах, полученных на срок более одного года от предприятий, которые не являются кредитными организациями, а также от физических лиц, как зарегистрированных в качестве индивидуальных предпринимателей, так и не зарегистрированных. То есть в этой строке следует записать остатки и обороты по счету 95 “Долгосрочные займы”.</w:t>
      </w:r>
    </w:p>
    <w:p w:rsidR="00494DAA" w:rsidRDefault="00494DAA">
      <w:pPr>
        <w:spacing w:line="360" w:lineRule="auto"/>
        <w:jc w:val="both"/>
        <w:rPr>
          <w:sz w:val="24"/>
          <w:szCs w:val="24"/>
        </w:rPr>
      </w:pPr>
      <w:r>
        <w:rPr>
          <w:sz w:val="24"/>
          <w:szCs w:val="24"/>
        </w:rPr>
        <w:tab/>
      </w:r>
      <w:r>
        <w:rPr>
          <w:b/>
          <w:bCs/>
          <w:sz w:val="24"/>
          <w:szCs w:val="24"/>
        </w:rPr>
        <w:t>По строке 130</w:t>
      </w:r>
      <w:r>
        <w:rPr>
          <w:sz w:val="24"/>
          <w:szCs w:val="24"/>
        </w:rPr>
        <w:t xml:space="preserve"> приводятся данные о кредитах, полученных на срок менее одного года от кредитных организаций, то есть остатки и обороты по счету 90 “Краткосрочные кредиты банков”.</w:t>
      </w:r>
    </w:p>
    <w:p w:rsidR="00494DAA" w:rsidRDefault="00494DAA">
      <w:pPr>
        <w:spacing w:line="360" w:lineRule="auto"/>
        <w:jc w:val="both"/>
        <w:rPr>
          <w:sz w:val="24"/>
          <w:szCs w:val="24"/>
        </w:rPr>
      </w:pPr>
      <w:r>
        <w:rPr>
          <w:sz w:val="24"/>
          <w:szCs w:val="24"/>
        </w:rPr>
        <w:tab/>
      </w:r>
      <w:r>
        <w:rPr>
          <w:b/>
          <w:bCs/>
          <w:sz w:val="24"/>
          <w:szCs w:val="24"/>
        </w:rPr>
        <w:t>По строке 140</w:t>
      </w:r>
      <w:r>
        <w:rPr>
          <w:sz w:val="24"/>
          <w:szCs w:val="24"/>
        </w:rPr>
        <w:t xml:space="preserve"> вносят данные о займах, которые получены на срок менее одного года от предприятий, не являющихся кредитными организациями, а также от физических лиц, в том числе и зарегистрированных в качестве индивидуальных предпринимателей.</w:t>
      </w:r>
    </w:p>
    <w:p w:rsidR="00494DAA" w:rsidRDefault="00494DAA">
      <w:pPr>
        <w:spacing w:line="360" w:lineRule="auto"/>
        <w:jc w:val="both"/>
        <w:rPr>
          <w:sz w:val="24"/>
          <w:szCs w:val="24"/>
        </w:rPr>
      </w:pPr>
      <w:r>
        <w:rPr>
          <w:sz w:val="24"/>
          <w:szCs w:val="24"/>
        </w:rPr>
        <w:tab/>
        <w:t xml:space="preserve">Данные по кредитам, которые предприятие получило в банке для своих работников на срок более одного года, записываются </w:t>
      </w:r>
      <w:r>
        <w:rPr>
          <w:b/>
          <w:bCs/>
          <w:sz w:val="24"/>
          <w:szCs w:val="24"/>
        </w:rPr>
        <w:t>по строке 110</w:t>
      </w:r>
      <w:r>
        <w:rPr>
          <w:sz w:val="24"/>
          <w:szCs w:val="24"/>
        </w:rPr>
        <w:t xml:space="preserve">. Если же кредит был получен на срок менее одного года, то он указывается в составе данных, что </w:t>
      </w:r>
      <w:r>
        <w:rPr>
          <w:b/>
          <w:bCs/>
          <w:sz w:val="24"/>
          <w:szCs w:val="24"/>
        </w:rPr>
        <w:t>на строке 130</w:t>
      </w:r>
      <w:r>
        <w:rPr>
          <w:sz w:val="24"/>
          <w:szCs w:val="24"/>
        </w:rPr>
        <w:t>.</w:t>
      </w:r>
    </w:p>
    <w:p w:rsidR="00494DAA" w:rsidRDefault="00494DAA">
      <w:pPr>
        <w:spacing w:line="360" w:lineRule="auto"/>
        <w:jc w:val="both"/>
        <w:rPr>
          <w:sz w:val="24"/>
          <w:szCs w:val="24"/>
        </w:rPr>
      </w:pPr>
      <w:r>
        <w:rPr>
          <w:sz w:val="24"/>
          <w:szCs w:val="24"/>
        </w:rPr>
        <w:tab/>
        <w:t xml:space="preserve">Кроме того, по строкам </w:t>
      </w:r>
      <w:r>
        <w:rPr>
          <w:b/>
          <w:bCs/>
          <w:sz w:val="24"/>
          <w:szCs w:val="24"/>
        </w:rPr>
        <w:t>111, 121, 131 и 141</w:t>
      </w:r>
      <w:r>
        <w:rPr>
          <w:sz w:val="24"/>
          <w:szCs w:val="24"/>
        </w:rPr>
        <w:t xml:space="preserve"> отражаются заемные средства, которые не были возвращены в определенный договором, законом или иным нормативным актом срок. В пояснительной записке организация может приводить характеристику заемных обязательств по срокам погашения.</w:t>
      </w:r>
    </w:p>
    <w:p w:rsidR="00494DAA" w:rsidRDefault="00494DAA">
      <w:pPr>
        <w:spacing w:line="360" w:lineRule="auto"/>
        <w:jc w:val="both"/>
        <w:rPr>
          <w:b/>
          <w:bCs/>
          <w:sz w:val="24"/>
          <w:szCs w:val="24"/>
        </w:rPr>
      </w:pPr>
      <w:r>
        <w:rPr>
          <w:sz w:val="24"/>
          <w:szCs w:val="24"/>
        </w:rPr>
        <w:tab/>
      </w:r>
      <w:r>
        <w:rPr>
          <w:b/>
          <w:bCs/>
          <w:sz w:val="24"/>
          <w:szCs w:val="24"/>
        </w:rPr>
        <w:t>Раздел 2 “Дебиторская и кредиторская задолженность”</w:t>
      </w:r>
    </w:p>
    <w:p w:rsidR="00494DAA" w:rsidRDefault="00494DAA">
      <w:pPr>
        <w:spacing w:line="360" w:lineRule="auto"/>
        <w:jc w:val="both"/>
        <w:rPr>
          <w:sz w:val="24"/>
          <w:szCs w:val="24"/>
        </w:rPr>
      </w:pPr>
      <w:r>
        <w:rPr>
          <w:sz w:val="24"/>
          <w:szCs w:val="24"/>
        </w:rPr>
        <w:tab/>
        <w:t>В этом разделе приводятся данные об остатках кредиторской и дебиторской задолженности на 1 января 2000 года (графа 3) и 31 декабря 2000 года (графа 6). В графе 4 записывается сумма задолженности, которая возникла в 2000 году, а в графе 5 – сумма задолженности, которая была погашена в течение этого года.</w:t>
      </w:r>
    </w:p>
    <w:p w:rsidR="00494DAA" w:rsidRDefault="00494DAA">
      <w:pPr>
        <w:spacing w:line="360" w:lineRule="auto"/>
        <w:jc w:val="both"/>
        <w:rPr>
          <w:sz w:val="24"/>
          <w:szCs w:val="24"/>
        </w:rPr>
      </w:pPr>
      <w:r>
        <w:rPr>
          <w:sz w:val="24"/>
          <w:szCs w:val="24"/>
        </w:rPr>
        <w:tab/>
        <w:t>При заполнении строк 210-223 необходимо использовать информацию об остатках и оборотах на счетах:</w:t>
      </w:r>
    </w:p>
    <w:p w:rsidR="00494DAA" w:rsidRDefault="00494DAA">
      <w:pPr>
        <w:spacing w:line="360" w:lineRule="auto"/>
        <w:jc w:val="both"/>
        <w:rPr>
          <w:sz w:val="24"/>
          <w:szCs w:val="24"/>
        </w:rPr>
      </w:pPr>
      <w:r>
        <w:rPr>
          <w:sz w:val="24"/>
          <w:szCs w:val="24"/>
        </w:rPr>
        <w:tab/>
        <w:t>- 61 “Расчеты по авансам выданным”;</w:t>
      </w:r>
    </w:p>
    <w:p w:rsidR="00494DAA" w:rsidRDefault="00494DAA">
      <w:pPr>
        <w:spacing w:line="360" w:lineRule="auto"/>
        <w:jc w:val="both"/>
        <w:rPr>
          <w:sz w:val="24"/>
          <w:szCs w:val="24"/>
        </w:rPr>
      </w:pPr>
      <w:r>
        <w:rPr>
          <w:sz w:val="24"/>
          <w:szCs w:val="24"/>
        </w:rPr>
        <w:tab/>
        <w:t>- 62 “Расчеты с покупателями и заказчиками”</w:t>
      </w:r>
    </w:p>
    <w:p w:rsidR="00494DAA" w:rsidRDefault="00494DAA">
      <w:pPr>
        <w:spacing w:line="360" w:lineRule="auto"/>
        <w:jc w:val="both"/>
        <w:rPr>
          <w:sz w:val="24"/>
          <w:szCs w:val="24"/>
        </w:rPr>
      </w:pPr>
      <w:r>
        <w:rPr>
          <w:sz w:val="24"/>
          <w:szCs w:val="24"/>
        </w:rPr>
        <w:tab/>
        <w:t>- 63 “Расчеты по претензиям”;</w:t>
      </w:r>
    </w:p>
    <w:p w:rsidR="00494DAA" w:rsidRDefault="00494DAA">
      <w:pPr>
        <w:spacing w:line="360" w:lineRule="auto"/>
        <w:jc w:val="both"/>
        <w:rPr>
          <w:sz w:val="24"/>
          <w:szCs w:val="24"/>
        </w:rPr>
      </w:pPr>
      <w:r>
        <w:rPr>
          <w:sz w:val="24"/>
          <w:szCs w:val="24"/>
        </w:rPr>
        <w:tab/>
        <w:t>- 71 “Расчеты с подотчетными лицами”</w:t>
      </w:r>
    </w:p>
    <w:p w:rsidR="00494DAA" w:rsidRDefault="00494DAA">
      <w:pPr>
        <w:spacing w:line="360" w:lineRule="auto"/>
        <w:jc w:val="both"/>
        <w:rPr>
          <w:sz w:val="24"/>
          <w:szCs w:val="24"/>
        </w:rPr>
      </w:pPr>
      <w:r>
        <w:rPr>
          <w:sz w:val="24"/>
          <w:szCs w:val="24"/>
        </w:rPr>
        <w:tab/>
        <w:t>- 73 “Расчеты с персоналом по прочим операциям”</w:t>
      </w:r>
    </w:p>
    <w:p w:rsidR="00494DAA" w:rsidRDefault="00494DAA">
      <w:pPr>
        <w:spacing w:line="360" w:lineRule="auto"/>
        <w:jc w:val="both"/>
        <w:rPr>
          <w:sz w:val="24"/>
          <w:szCs w:val="24"/>
        </w:rPr>
      </w:pPr>
      <w:r>
        <w:rPr>
          <w:sz w:val="24"/>
          <w:szCs w:val="24"/>
        </w:rPr>
        <w:tab/>
        <w:t>- 75 “Расчеты с учредителями”</w:t>
      </w:r>
    </w:p>
    <w:p w:rsidR="00494DAA" w:rsidRDefault="00494DAA">
      <w:pPr>
        <w:spacing w:line="360" w:lineRule="auto"/>
        <w:jc w:val="both"/>
        <w:rPr>
          <w:sz w:val="24"/>
          <w:szCs w:val="24"/>
        </w:rPr>
      </w:pPr>
      <w:r>
        <w:rPr>
          <w:sz w:val="24"/>
          <w:szCs w:val="24"/>
        </w:rPr>
        <w:tab/>
        <w:t>- 76 “Расчеты с разными дебиторами и кредиторами”</w:t>
      </w:r>
    </w:p>
    <w:p w:rsidR="00494DAA" w:rsidRDefault="00494DAA">
      <w:pPr>
        <w:spacing w:line="360" w:lineRule="auto"/>
        <w:jc w:val="both"/>
        <w:rPr>
          <w:sz w:val="24"/>
          <w:szCs w:val="24"/>
        </w:rPr>
      </w:pPr>
      <w:r>
        <w:rPr>
          <w:sz w:val="24"/>
          <w:szCs w:val="24"/>
        </w:rPr>
        <w:tab/>
        <w:t>- 78 “Расчеты с дочерними (зависимыми обществами)” и др.</w:t>
      </w:r>
    </w:p>
    <w:p w:rsidR="00494DAA" w:rsidRDefault="00494DAA">
      <w:pPr>
        <w:spacing w:line="360" w:lineRule="auto"/>
        <w:jc w:val="both"/>
        <w:rPr>
          <w:sz w:val="24"/>
          <w:szCs w:val="24"/>
        </w:rPr>
      </w:pPr>
      <w:r>
        <w:rPr>
          <w:sz w:val="24"/>
          <w:szCs w:val="24"/>
        </w:rPr>
        <w:tab/>
      </w:r>
      <w:r>
        <w:rPr>
          <w:b/>
          <w:bCs/>
          <w:sz w:val="24"/>
          <w:szCs w:val="24"/>
        </w:rPr>
        <w:t>По строке 210</w:t>
      </w:r>
      <w:r>
        <w:rPr>
          <w:sz w:val="24"/>
          <w:szCs w:val="24"/>
        </w:rPr>
        <w:t xml:space="preserve"> отражается дебиторская задолженность со сроком погашения менее одного года. А из нее выделяют просроченную дебиторскую задолженность, которую записывают </w:t>
      </w:r>
      <w:r>
        <w:rPr>
          <w:b/>
          <w:bCs/>
          <w:sz w:val="24"/>
          <w:szCs w:val="24"/>
        </w:rPr>
        <w:t>по строке 211</w:t>
      </w:r>
      <w:r>
        <w:rPr>
          <w:sz w:val="24"/>
          <w:szCs w:val="24"/>
        </w:rPr>
        <w:t>. Отдельно по строке 212 указывается просроченная краткосрочная дебиторская задолженность, нарушение обязательств по которой превышает 3 месяца в отчетном году.</w:t>
      </w:r>
    </w:p>
    <w:p w:rsidR="00494DAA" w:rsidRDefault="00494DAA">
      <w:pPr>
        <w:spacing w:line="360" w:lineRule="auto"/>
        <w:jc w:val="both"/>
        <w:rPr>
          <w:sz w:val="24"/>
          <w:szCs w:val="24"/>
        </w:rPr>
      </w:pPr>
      <w:r>
        <w:rPr>
          <w:sz w:val="24"/>
          <w:szCs w:val="24"/>
        </w:rPr>
        <w:tab/>
      </w:r>
      <w:r>
        <w:rPr>
          <w:b/>
          <w:bCs/>
          <w:sz w:val="24"/>
          <w:szCs w:val="24"/>
        </w:rPr>
        <w:t>По строке 220</w:t>
      </w:r>
      <w:r>
        <w:rPr>
          <w:sz w:val="24"/>
          <w:szCs w:val="24"/>
        </w:rPr>
        <w:t xml:space="preserve"> содержатся данные о дебиторской задолженности со сроком погашения более одного года. Из этой задолженности выделяют просроченную дебиторскую задолженность, которую записывают </w:t>
      </w:r>
      <w:r>
        <w:rPr>
          <w:b/>
          <w:bCs/>
          <w:sz w:val="24"/>
          <w:szCs w:val="24"/>
        </w:rPr>
        <w:t>по строке 221</w:t>
      </w:r>
      <w:r>
        <w:rPr>
          <w:sz w:val="24"/>
          <w:szCs w:val="24"/>
        </w:rPr>
        <w:t xml:space="preserve">. Отдельно </w:t>
      </w:r>
      <w:r>
        <w:rPr>
          <w:b/>
          <w:bCs/>
          <w:sz w:val="24"/>
          <w:szCs w:val="24"/>
        </w:rPr>
        <w:t>по строке 222</w:t>
      </w:r>
      <w:r>
        <w:rPr>
          <w:sz w:val="24"/>
          <w:szCs w:val="24"/>
        </w:rPr>
        <w:t xml:space="preserve"> указывается долгосрочная дебиторская задолженность, просроченная в отчетном году более чем на 3 месяца.</w:t>
      </w:r>
    </w:p>
    <w:p w:rsidR="00494DAA" w:rsidRDefault="00494DAA">
      <w:pPr>
        <w:spacing w:line="360" w:lineRule="auto"/>
        <w:jc w:val="both"/>
        <w:rPr>
          <w:sz w:val="24"/>
          <w:szCs w:val="24"/>
        </w:rPr>
      </w:pPr>
      <w:r>
        <w:rPr>
          <w:sz w:val="24"/>
          <w:szCs w:val="24"/>
        </w:rPr>
        <w:tab/>
        <w:t xml:space="preserve">Кроме того, из данных о долгосрочной дебиторской задолженности выделяется задолженность, платежи по которой предприятие ожидает получить не раньше чем через 12 месяцев с начала 2001 года. Данные по такой задолженности приводятся </w:t>
      </w:r>
      <w:r>
        <w:rPr>
          <w:b/>
          <w:bCs/>
          <w:sz w:val="24"/>
          <w:szCs w:val="24"/>
        </w:rPr>
        <w:t>по строке 223</w:t>
      </w:r>
      <w:r>
        <w:rPr>
          <w:sz w:val="24"/>
          <w:szCs w:val="24"/>
        </w:rPr>
        <w:t>.</w:t>
      </w:r>
    </w:p>
    <w:p w:rsidR="00494DAA" w:rsidRDefault="00494DAA">
      <w:pPr>
        <w:spacing w:line="360" w:lineRule="auto"/>
        <w:jc w:val="both"/>
        <w:rPr>
          <w:sz w:val="24"/>
          <w:szCs w:val="24"/>
        </w:rPr>
      </w:pPr>
      <w:r>
        <w:rPr>
          <w:sz w:val="24"/>
          <w:szCs w:val="24"/>
        </w:rPr>
        <w:tab/>
        <w:t>При заполнении строк 230-243 необходимо использовать информацию об остатках и оборотах на счетах:</w:t>
      </w:r>
    </w:p>
    <w:p w:rsidR="00494DAA" w:rsidRDefault="00494DAA">
      <w:pPr>
        <w:spacing w:line="360" w:lineRule="auto"/>
        <w:jc w:val="both"/>
        <w:rPr>
          <w:sz w:val="24"/>
          <w:szCs w:val="24"/>
        </w:rPr>
      </w:pPr>
      <w:r>
        <w:rPr>
          <w:sz w:val="24"/>
          <w:szCs w:val="24"/>
        </w:rPr>
        <w:tab/>
        <w:t>- 60 “Расчеты с поставщиками и подрядчиками”;</w:t>
      </w:r>
    </w:p>
    <w:p w:rsidR="00494DAA" w:rsidRDefault="00494DAA">
      <w:pPr>
        <w:spacing w:line="360" w:lineRule="auto"/>
        <w:jc w:val="both"/>
        <w:rPr>
          <w:sz w:val="24"/>
          <w:szCs w:val="24"/>
        </w:rPr>
      </w:pPr>
      <w:r>
        <w:rPr>
          <w:sz w:val="24"/>
          <w:szCs w:val="24"/>
        </w:rPr>
        <w:tab/>
        <w:t>- 64 “Расчеты по авансам полученным”;</w:t>
      </w:r>
    </w:p>
    <w:p w:rsidR="00494DAA" w:rsidRDefault="00494DAA">
      <w:pPr>
        <w:spacing w:line="360" w:lineRule="auto"/>
        <w:jc w:val="both"/>
        <w:rPr>
          <w:sz w:val="24"/>
          <w:szCs w:val="24"/>
        </w:rPr>
      </w:pPr>
      <w:r>
        <w:rPr>
          <w:sz w:val="24"/>
          <w:szCs w:val="24"/>
        </w:rPr>
        <w:tab/>
        <w:t>- 67 “Расчеты по внебюджетным платежам”;</w:t>
      </w:r>
    </w:p>
    <w:p w:rsidR="00494DAA" w:rsidRDefault="00494DAA">
      <w:pPr>
        <w:spacing w:line="360" w:lineRule="auto"/>
        <w:jc w:val="both"/>
        <w:rPr>
          <w:sz w:val="24"/>
          <w:szCs w:val="24"/>
        </w:rPr>
      </w:pPr>
      <w:r>
        <w:rPr>
          <w:sz w:val="24"/>
          <w:szCs w:val="24"/>
        </w:rPr>
        <w:tab/>
        <w:t>- 68 “Расчеты с бюджетом”;</w:t>
      </w:r>
    </w:p>
    <w:p w:rsidR="00494DAA" w:rsidRDefault="00494DAA">
      <w:pPr>
        <w:spacing w:line="360" w:lineRule="auto"/>
        <w:jc w:val="both"/>
        <w:rPr>
          <w:sz w:val="24"/>
          <w:szCs w:val="24"/>
        </w:rPr>
      </w:pPr>
      <w:r>
        <w:rPr>
          <w:sz w:val="24"/>
          <w:szCs w:val="24"/>
        </w:rPr>
        <w:tab/>
        <w:t>- 69 “Расчеты по социальному страхованию и обеспечению”;</w:t>
      </w:r>
    </w:p>
    <w:p w:rsidR="00494DAA" w:rsidRDefault="00494DAA">
      <w:pPr>
        <w:spacing w:line="360" w:lineRule="auto"/>
        <w:jc w:val="both"/>
        <w:rPr>
          <w:sz w:val="24"/>
          <w:szCs w:val="24"/>
        </w:rPr>
      </w:pPr>
      <w:r>
        <w:rPr>
          <w:sz w:val="24"/>
          <w:szCs w:val="24"/>
        </w:rPr>
        <w:tab/>
        <w:t>- 70 “Расчеты с персоналом по оплате труда”;</w:t>
      </w:r>
    </w:p>
    <w:p w:rsidR="00494DAA" w:rsidRDefault="00494DAA">
      <w:pPr>
        <w:spacing w:line="360" w:lineRule="auto"/>
        <w:jc w:val="both"/>
        <w:rPr>
          <w:sz w:val="24"/>
          <w:szCs w:val="24"/>
        </w:rPr>
      </w:pPr>
      <w:r>
        <w:rPr>
          <w:sz w:val="24"/>
          <w:szCs w:val="24"/>
        </w:rPr>
        <w:tab/>
        <w:t>- 73 “Расчеты с персоналом по прочим операциям”;</w:t>
      </w:r>
    </w:p>
    <w:p w:rsidR="00494DAA" w:rsidRDefault="00494DAA">
      <w:pPr>
        <w:spacing w:line="360" w:lineRule="auto"/>
        <w:jc w:val="both"/>
        <w:rPr>
          <w:sz w:val="24"/>
          <w:szCs w:val="24"/>
        </w:rPr>
      </w:pPr>
      <w:r>
        <w:rPr>
          <w:sz w:val="24"/>
          <w:szCs w:val="24"/>
        </w:rPr>
        <w:tab/>
        <w:t>- 76 “Расчеты с разными дебиторами и кредиторами”;</w:t>
      </w:r>
    </w:p>
    <w:p w:rsidR="00494DAA" w:rsidRDefault="00494DAA">
      <w:pPr>
        <w:spacing w:line="360" w:lineRule="auto"/>
        <w:jc w:val="both"/>
        <w:rPr>
          <w:sz w:val="24"/>
          <w:szCs w:val="24"/>
        </w:rPr>
      </w:pPr>
      <w:r>
        <w:rPr>
          <w:sz w:val="24"/>
          <w:szCs w:val="24"/>
        </w:rPr>
        <w:tab/>
        <w:t>- 78 “Расчеты с дочерними (зависимыми) обществами” и др.;</w:t>
      </w:r>
    </w:p>
    <w:p w:rsidR="00494DAA" w:rsidRDefault="00494DAA">
      <w:pPr>
        <w:spacing w:line="360" w:lineRule="auto"/>
        <w:jc w:val="both"/>
        <w:rPr>
          <w:sz w:val="24"/>
          <w:szCs w:val="24"/>
        </w:rPr>
      </w:pPr>
      <w:r>
        <w:rPr>
          <w:sz w:val="24"/>
          <w:szCs w:val="24"/>
        </w:rPr>
        <w:tab/>
        <w:t>По строке 230 отражают о кредиторской задолженности со сроком погашения менее одного года. Из этой задолженности выделяется просроченная кредиторская задолженность, которая записывается по строке 231. Отдельно по строке 232 указывается просроченная краткосрочная кредиторская задолженность, нарушение обязательств по которой превышает 3 месяца в отчетном году.</w:t>
      </w:r>
    </w:p>
    <w:p w:rsidR="00494DAA" w:rsidRDefault="00494DAA">
      <w:pPr>
        <w:spacing w:line="360" w:lineRule="auto"/>
        <w:jc w:val="both"/>
        <w:rPr>
          <w:sz w:val="24"/>
          <w:szCs w:val="24"/>
        </w:rPr>
      </w:pPr>
      <w:r>
        <w:rPr>
          <w:sz w:val="24"/>
          <w:szCs w:val="24"/>
        </w:rPr>
        <w:tab/>
      </w:r>
      <w:r>
        <w:rPr>
          <w:b/>
          <w:bCs/>
          <w:sz w:val="24"/>
          <w:szCs w:val="24"/>
        </w:rPr>
        <w:t>По строке 240</w:t>
      </w:r>
      <w:r>
        <w:rPr>
          <w:sz w:val="24"/>
          <w:szCs w:val="24"/>
        </w:rPr>
        <w:t xml:space="preserve"> вносят данные о кредиторской задолженности со сроком погашения более одного года. А из нее выделяется просроченная кредиторская задолженность и записывается </w:t>
      </w:r>
      <w:r>
        <w:rPr>
          <w:b/>
          <w:bCs/>
          <w:sz w:val="24"/>
          <w:szCs w:val="24"/>
        </w:rPr>
        <w:t>по строке 241</w:t>
      </w:r>
      <w:r>
        <w:rPr>
          <w:sz w:val="24"/>
          <w:szCs w:val="24"/>
        </w:rPr>
        <w:t xml:space="preserve">. Отдельно </w:t>
      </w:r>
      <w:r>
        <w:rPr>
          <w:b/>
          <w:bCs/>
          <w:sz w:val="24"/>
          <w:szCs w:val="24"/>
        </w:rPr>
        <w:t>по строке 242</w:t>
      </w:r>
      <w:r>
        <w:rPr>
          <w:sz w:val="24"/>
          <w:szCs w:val="24"/>
        </w:rPr>
        <w:t xml:space="preserve"> ставиться долгосрочная кредиторская задолженность, просроченная в отчетном году более чем на 3 месяца.</w:t>
      </w:r>
    </w:p>
    <w:p w:rsidR="00494DAA" w:rsidRDefault="00494DAA">
      <w:pPr>
        <w:spacing w:line="360" w:lineRule="auto"/>
        <w:jc w:val="both"/>
        <w:rPr>
          <w:sz w:val="24"/>
          <w:szCs w:val="24"/>
        </w:rPr>
      </w:pPr>
      <w:r>
        <w:rPr>
          <w:sz w:val="24"/>
          <w:szCs w:val="24"/>
        </w:rPr>
        <w:br w:type="page"/>
      </w:r>
    </w:p>
    <w:p w:rsidR="00494DAA" w:rsidRDefault="00494DAA">
      <w:pPr>
        <w:jc w:val="both"/>
        <w:rPr>
          <w:sz w:val="24"/>
          <w:szCs w:val="24"/>
        </w:rPr>
      </w:pPr>
    </w:p>
    <w:p w:rsidR="00494DAA" w:rsidRDefault="00494DAA">
      <w:pPr>
        <w:jc w:val="center"/>
        <w:rPr>
          <w:sz w:val="28"/>
          <w:szCs w:val="28"/>
        </w:rPr>
      </w:pPr>
      <w:r>
        <w:rPr>
          <w:sz w:val="28"/>
          <w:szCs w:val="28"/>
        </w:rPr>
        <w:t>"Основные средства"</w:t>
      </w:r>
    </w:p>
    <w:p w:rsidR="00494DAA" w:rsidRDefault="00494DAA">
      <w:pPr>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851"/>
        <w:gridCol w:w="992"/>
        <w:gridCol w:w="709"/>
        <w:gridCol w:w="850"/>
        <w:gridCol w:w="426"/>
        <w:gridCol w:w="4961"/>
      </w:tblGrid>
      <w:tr w:rsidR="00494DAA" w:rsidRPr="00494DAA">
        <w:tc>
          <w:tcPr>
            <w:tcW w:w="9464" w:type="dxa"/>
            <w:gridSpan w:val="7"/>
            <w:tcBorders>
              <w:top w:val="single" w:sz="6" w:space="0" w:color="auto"/>
              <w:bottom w:val="nil"/>
            </w:tcBorders>
          </w:tcPr>
          <w:p w:rsidR="00494DAA" w:rsidRPr="00494DAA" w:rsidRDefault="00494DAA">
            <w:pPr>
              <w:jc w:val="both"/>
            </w:pPr>
            <w:r w:rsidRPr="00494DAA">
              <w:rPr>
                <w:sz w:val="28"/>
                <w:szCs w:val="28"/>
              </w:rPr>
              <w:t>7. При переоценке основных средств сумм до оценки и соответствующую сумму амортизации по ним отражают</w:t>
            </w: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98</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98</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02</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83</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83</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02</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rPr>
          <w:cantSplit/>
        </w:trPr>
        <w:tc>
          <w:tcPr>
            <w:tcW w:w="675" w:type="dxa"/>
            <w:tcBorders>
              <w:top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Дт</w:t>
            </w:r>
          </w:p>
        </w:tc>
        <w:tc>
          <w:tcPr>
            <w:tcW w:w="851" w:type="dxa"/>
            <w:tcBorders>
              <w:top w:val="single" w:sz="6" w:space="0" w:color="auto"/>
              <w:left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01</w:t>
            </w:r>
          </w:p>
        </w:tc>
        <w:tc>
          <w:tcPr>
            <w:tcW w:w="2551" w:type="dxa"/>
            <w:gridSpan w:val="3"/>
            <w:tcBorders>
              <w:top w:val="single" w:sz="6" w:space="0" w:color="auto"/>
              <w:left w:val="single" w:sz="6" w:space="0" w:color="auto"/>
              <w:bottom w:val="nil"/>
              <w:right w:val="nil"/>
            </w:tcBorders>
          </w:tcPr>
          <w:p w:rsidR="00494DAA" w:rsidRPr="00494DAA" w:rsidRDefault="00494DAA">
            <w:pPr>
              <w:jc w:val="both"/>
              <w:rPr>
                <w:b/>
                <w:bCs/>
                <w:sz w:val="28"/>
                <w:szCs w:val="28"/>
              </w:rPr>
            </w:pPr>
            <w:r w:rsidRPr="00494DAA">
              <w:rPr>
                <w:b/>
                <w:bCs/>
                <w:sz w:val="28"/>
                <w:szCs w:val="28"/>
              </w:rPr>
              <w:t>Переоценка основных</w:t>
            </w:r>
          </w:p>
        </w:tc>
        <w:tc>
          <w:tcPr>
            <w:tcW w:w="5387" w:type="dxa"/>
            <w:gridSpan w:val="2"/>
            <w:tcBorders>
              <w:top w:val="single" w:sz="6" w:space="0" w:color="auto"/>
              <w:left w:val="single" w:sz="6" w:space="0" w:color="auto"/>
              <w:bottom w:val="nil"/>
            </w:tcBorders>
          </w:tcPr>
          <w:p w:rsidR="00494DAA" w:rsidRPr="00494DAA" w:rsidRDefault="00494DAA">
            <w:pPr>
              <w:jc w:val="both"/>
              <w:rPr>
                <w:b/>
                <w:bCs/>
                <w:sz w:val="28"/>
                <w:szCs w:val="28"/>
              </w:rPr>
            </w:pPr>
            <w:r w:rsidRPr="00494DAA">
              <w:rPr>
                <w:b/>
                <w:bCs/>
                <w:sz w:val="28"/>
                <w:szCs w:val="28"/>
              </w:rPr>
              <w:t xml:space="preserve">Увеличена первоначальная стоимость объекта основных средств до </w:t>
            </w:r>
          </w:p>
        </w:tc>
      </w:tr>
      <w:tr w:rsidR="00494DAA" w:rsidRPr="00494DAA">
        <w:trPr>
          <w:cantSplit/>
          <w:trHeight w:val="278"/>
        </w:trPr>
        <w:tc>
          <w:tcPr>
            <w:tcW w:w="675" w:type="dxa"/>
            <w:tcBorders>
              <w:top w:val="nil"/>
              <w:bottom w:val="nil"/>
              <w:right w:val="single" w:sz="6" w:space="0" w:color="auto"/>
            </w:tcBorders>
          </w:tcPr>
          <w:p w:rsidR="00494DAA" w:rsidRPr="00494DAA" w:rsidRDefault="00494DAA">
            <w:pPr>
              <w:pStyle w:val="a3"/>
              <w:rPr>
                <w:b/>
                <w:bCs/>
                <w:sz w:val="20"/>
                <w:szCs w:val="20"/>
              </w:rPr>
            </w:pPr>
            <w:r w:rsidRPr="00494DAA">
              <w:rPr>
                <w:b/>
                <w:bCs/>
                <w:sz w:val="20"/>
                <w:szCs w:val="20"/>
              </w:rPr>
              <w:t>Кт</w:t>
            </w:r>
          </w:p>
        </w:tc>
        <w:tc>
          <w:tcPr>
            <w:tcW w:w="851" w:type="dxa"/>
            <w:tcBorders>
              <w:top w:val="nil"/>
              <w:left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83</w:t>
            </w:r>
          </w:p>
        </w:tc>
        <w:tc>
          <w:tcPr>
            <w:tcW w:w="2551" w:type="dxa"/>
            <w:gridSpan w:val="3"/>
            <w:tcBorders>
              <w:top w:val="nil"/>
              <w:left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средств</w:t>
            </w:r>
          </w:p>
        </w:tc>
        <w:tc>
          <w:tcPr>
            <w:tcW w:w="5387" w:type="dxa"/>
            <w:gridSpan w:val="2"/>
            <w:tcBorders>
              <w:top w:val="nil"/>
              <w:left w:val="single" w:sz="6" w:space="0" w:color="auto"/>
              <w:bottom w:val="nil"/>
            </w:tcBorders>
          </w:tcPr>
          <w:p w:rsidR="00494DAA" w:rsidRPr="00494DAA" w:rsidRDefault="00494DAA">
            <w:pPr>
              <w:jc w:val="both"/>
              <w:rPr>
                <w:b/>
                <w:bCs/>
                <w:sz w:val="28"/>
                <w:szCs w:val="28"/>
              </w:rPr>
            </w:pPr>
            <w:r w:rsidRPr="00494DAA">
              <w:rPr>
                <w:b/>
                <w:bCs/>
                <w:sz w:val="28"/>
                <w:szCs w:val="28"/>
              </w:rPr>
              <w:t>восстановительной стоимости</w:t>
            </w:r>
          </w:p>
        </w:tc>
      </w:tr>
      <w:tr w:rsidR="00494DAA" w:rsidRPr="00494DAA">
        <w:trPr>
          <w:cantSplit/>
          <w:trHeight w:val="254"/>
        </w:trPr>
        <w:tc>
          <w:tcPr>
            <w:tcW w:w="675" w:type="dxa"/>
            <w:tcBorders>
              <w:top w:val="nil"/>
              <w:bottom w:val="nil"/>
              <w:right w:val="single" w:sz="6" w:space="0" w:color="auto"/>
            </w:tcBorders>
          </w:tcPr>
          <w:p w:rsidR="00494DAA" w:rsidRPr="00494DAA" w:rsidRDefault="00494DAA">
            <w:pPr>
              <w:jc w:val="both"/>
              <w:rPr>
                <w:b/>
                <w:bCs/>
                <w:sz w:val="28"/>
                <w:szCs w:val="28"/>
              </w:rPr>
            </w:pPr>
            <w:r w:rsidRPr="00494DAA">
              <w:rPr>
                <w:b/>
                <w:bCs/>
                <w:sz w:val="28"/>
                <w:szCs w:val="28"/>
              </w:rPr>
              <w:t>Дт</w:t>
            </w:r>
          </w:p>
        </w:tc>
        <w:tc>
          <w:tcPr>
            <w:tcW w:w="851" w:type="dxa"/>
            <w:tcBorders>
              <w:top w:val="nil"/>
              <w:left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83</w:t>
            </w:r>
          </w:p>
        </w:tc>
        <w:tc>
          <w:tcPr>
            <w:tcW w:w="2551" w:type="dxa"/>
            <w:gridSpan w:val="3"/>
            <w:vMerge w:val="restart"/>
            <w:tcBorders>
              <w:top w:val="nil"/>
              <w:left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Начислена соответствующая амортизация</w:t>
            </w:r>
          </w:p>
        </w:tc>
        <w:tc>
          <w:tcPr>
            <w:tcW w:w="5387" w:type="dxa"/>
            <w:gridSpan w:val="2"/>
            <w:vMerge w:val="restart"/>
            <w:tcBorders>
              <w:top w:val="nil"/>
              <w:left w:val="single" w:sz="6" w:space="0" w:color="auto"/>
              <w:bottom w:val="nil"/>
            </w:tcBorders>
          </w:tcPr>
          <w:p w:rsidR="00494DAA" w:rsidRPr="00494DAA" w:rsidRDefault="00494DAA">
            <w:pPr>
              <w:jc w:val="both"/>
              <w:rPr>
                <w:b/>
                <w:bCs/>
                <w:sz w:val="28"/>
                <w:szCs w:val="28"/>
              </w:rPr>
            </w:pPr>
            <w:r w:rsidRPr="00494DAA">
              <w:rPr>
                <w:b/>
                <w:bCs/>
                <w:sz w:val="28"/>
                <w:szCs w:val="28"/>
              </w:rPr>
              <w:t xml:space="preserve">Увеличена амортизация, начисленная за время эксплуатации объекта основных средств </w:t>
            </w:r>
          </w:p>
        </w:tc>
      </w:tr>
      <w:tr w:rsidR="00494DAA" w:rsidRPr="00494DAA">
        <w:trPr>
          <w:cantSplit/>
          <w:trHeight w:val="253"/>
        </w:trPr>
        <w:tc>
          <w:tcPr>
            <w:tcW w:w="675" w:type="dxa"/>
            <w:tcBorders>
              <w:top w:val="nil"/>
              <w:bottom w:val="nil"/>
              <w:right w:val="single" w:sz="6" w:space="0" w:color="auto"/>
            </w:tcBorders>
          </w:tcPr>
          <w:p w:rsidR="00494DAA" w:rsidRPr="00494DAA" w:rsidRDefault="00494DAA">
            <w:pPr>
              <w:jc w:val="both"/>
              <w:rPr>
                <w:b/>
                <w:bCs/>
                <w:sz w:val="28"/>
                <w:szCs w:val="28"/>
              </w:rPr>
            </w:pPr>
            <w:r w:rsidRPr="00494DAA">
              <w:rPr>
                <w:b/>
                <w:bCs/>
                <w:sz w:val="28"/>
                <w:szCs w:val="28"/>
              </w:rPr>
              <w:t>Кт</w:t>
            </w:r>
          </w:p>
        </w:tc>
        <w:tc>
          <w:tcPr>
            <w:tcW w:w="851" w:type="dxa"/>
            <w:tcBorders>
              <w:top w:val="nil"/>
              <w:left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02</w:t>
            </w:r>
          </w:p>
        </w:tc>
        <w:tc>
          <w:tcPr>
            <w:tcW w:w="2551" w:type="dxa"/>
            <w:gridSpan w:val="3"/>
            <w:vMerge/>
            <w:tcBorders>
              <w:top w:val="nil"/>
              <w:left w:val="single" w:sz="6" w:space="0" w:color="auto"/>
              <w:bottom w:val="nil"/>
              <w:right w:val="single" w:sz="6" w:space="0" w:color="auto"/>
            </w:tcBorders>
          </w:tcPr>
          <w:p w:rsidR="00494DAA" w:rsidRPr="00494DAA" w:rsidRDefault="00494DAA">
            <w:pPr>
              <w:jc w:val="both"/>
              <w:rPr>
                <w:b/>
                <w:bCs/>
                <w:sz w:val="28"/>
                <w:szCs w:val="28"/>
              </w:rPr>
            </w:pPr>
          </w:p>
        </w:tc>
        <w:tc>
          <w:tcPr>
            <w:tcW w:w="5387" w:type="dxa"/>
            <w:gridSpan w:val="2"/>
            <w:vMerge/>
            <w:tcBorders>
              <w:top w:val="nil"/>
              <w:left w:val="single" w:sz="6" w:space="0" w:color="auto"/>
              <w:bottom w:val="nil"/>
            </w:tcBorders>
          </w:tcPr>
          <w:p w:rsidR="00494DAA" w:rsidRPr="00494DAA" w:rsidRDefault="00494DAA">
            <w:pPr>
              <w:jc w:val="both"/>
              <w:rPr>
                <w:b/>
                <w:bCs/>
                <w:sz w:val="28"/>
                <w:szCs w:val="28"/>
              </w:rPr>
            </w:pPr>
          </w:p>
        </w:tc>
      </w:tr>
      <w:tr w:rsidR="00494DAA" w:rsidRPr="00494DAA">
        <w:tc>
          <w:tcPr>
            <w:tcW w:w="9464" w:type="dxa"/>
            <w:gridSpan w:val="7"/>
            <w:tcBorders>
              <w:top w:val="nil"/>
              <w:bottom w:val="single" w:sz="4" w:space="0" w:color="auto"/>
            </w:tcBorders>
          </w:tcPr>
          <w:p w:rsidR="00494DAA" w:rsidRPr="00494DAA" w:rsidRDefault="00494DAA">
            <w:pPr>
              <w:jc w:val="both"/>
            </w:pPr>
          </w:p>
        </w:tc>
      </w:tr>
      <w:tr w:rsidR="00494DAA" w:rsidRPr="00494DAA">
        <w:tc>
          <w:tcPr>
            <w:tcW w:w="9464" w:type="dxa"/>
            <w:gridSpan w:val="7"/>
            <w:tcBorders>
              <w:top w:val="nil"/>
              <w:bottom w:val="single" w:sz="6" w:space="0" w:color="auto"/>
            </w:tcBorders>
          </w:tcPr>
          <w:p w:rsidR="00494DAA" w:rsidRPr="00494DAA" w:rsidRDefault="00494DAA">
            <w:pPr>
              <w:jc w:val="both"/>
              <w:rPr>
                <w:sz w:val="28"/>
                <w:szCs w:val="28"/>
              </w:rPr>
            </w:pPr>
            <w:r w:rsidRPr="00494DAA">
              <w:br w:type="page"/>
            </w:r>
            <w:r w:rsidRPr="00494DAA">
              <w:rPr>
                <w:sz w:val="28"/>
                <w:szCs w:val="28"/>
              </w:rPr>
              <w:t>"Производственные запасы (материалы)"</w:t>
            </w:r>
          </w:p>
        </w:tc>
      </w:tr>
      <w:tr w:rsidR="00494DAA" w:rsidRPr="00494DAA">
        <w:tc>
          <w:tcPr>
            <w:tcW w:w="9464" w:type="dxa"/>
            <w:gridSpan w:val="7"/>
            <w:tcBorders>
              <w:top w:val="single" w:sz="6" w:space="0" w:color="auto"/>
              <w:bottom w:val="single" w:sz="6" w:space="0" w:color="auto"/>
            </w:tcBorders>
          </w:tcPr>
          <w:p w:rsidR="00494DAA" w:rsidRPr="00494DAA" w:rsidRDefault="00494DAA">
            <w:pPr>
              <w:jc w:val="both"/>
              <w:rPr>
                <w:sz w:val="28"/>
                <w:szCs w:val="28"/>
              </w:rPr>
            </w:pPr>
            <w:r w:rsidRPr="00494DAA">
              <w:rPr>
                <w:sz w:val="28"/>
                <w:szCs w:val="28"/>
              </w:rPr>
              <w:t>48. Выявлена недостача материалов по инвентаризации</w:t>
            </w: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96</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10</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94</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10</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73</w:t>
            </w:r>
          </w:p>
        </w:tc>
        <w:tc>
          <w:tcPr>
            <w:tcW w:w="992" w:type="dxa"/>
            <w:tcBorders>
              <w:top w:val="single" w:sz="6" w:space="0" w:color="auto"/>
              <w:left w:val="single" w:sz="6" w:space="0" w:color="auto"/>
              <w:bottom w:val="nil"/>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nil"/>
              <w:right w:val="single" w:sz="6" w:space="0" w:color="auto"/>
            </w:tcBorders>
          </w:tcPr>
          <w:p w:rsidR="00494DAA" w:rsidRPr="00494DAA" w:rsidRDefault="00494DAA">
            <w:pPr>
              <w:jc w:val="both"/>
              <w:rPr>
                <w:sz w:val="28"/>
                <w:szCs w:val="28"/>
              </w:rPr>
            </w:pPr>
            <w:r w:rsidRPr="00494DAA">
              <w:rPr>
                <w:sz w:val="28"/>
                <w:szCs w:val="28"/>
              </w:rPr>
              <w:t>94</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rPr>
          <w:cantSplit/>
          <w:trHeight w:val="254"/>
        </w:trPr>
        <w:tc>
          <w:tcPr>
            <w:tcW w:w="675" w:type="dxa"/>
            <w:tcBorders>
              <w:top w:val="nil"/>
              <w:bottom w:val="nil"/>
              <w:right w:val="single" w:sz="6" w:space="0" w:color="auto"/>
            </w:tcBorders>
          </w:tcPr>
          <w:p w:rsidR="00494DAA" w:rsidRPr="00494DAA" w:rsidRDefault="00494DAA">
            <w:pPr>
              <w:jc w:val="both"/>
              <w:rPr>
                <w:b/>
                <w:bCs/>
                <w:sz w:val="28"/>
                <w:szCs w:val="28"/>
              </w:rPr>
            </w:pPr>
            <w:r w:rsidRPr="00494DAA">
              <w:rPr>
                <w:b/>
                <w:bCs/>
                <w:sz w:val="28"/>
                <w:szCs w:val="28"/>
              </w:rPr>
              <w:t>Дт</w:t>
            </w:r>
          </w:p>
        </w:tc>
        <w:tc>
          <w:tcPr>
            <w:tcW w:w="851" w:type="dxa"/>
            <w:tcBorders>
              <w:top w:val="nil"/>
              <w:left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94</w:t>
            </w:r>
          </w:p>
        </w:tc>
        <w:tc>
          <w:tcPr>
            <w:tcW w:w="2977" w:type="dxa"/>
            <w:gridSpan w:val="4"/>
            <w:tcBorders>
              <w:top w:val="single" w:sz="4" w:space="0" w:color="auto"/>
              <w:left w:val="single" w:sz="6" w:space="0" w:color="auto"/>
              <w:bottom w:val="nil"/>
              <w:right w:val="single" w:sz="6" w:space="0" w:color="auto"/>
            </w:tcBorders>
          </w:tcPr>
          <w:p w:rsidR="00494DAA" w:rsidRPr="00494DAA" w:rsidRDefault="00494DAA">
            <w:pPr>
              <w:pStyle w:val="1"/>
            </w:pPr>
            <w:r w:rsidRPr="00494DAA">
              <w:t>Выявлена недостача</w:t>
            </w:r>
          </w:p>
        </w:tc>
        <w:tc>
          <w:tcPr>
            <w:tcW w:w="4961" w:type="dxa"/>
            <w:tcBorders>
              <w:top w:val="single" w:sz="4" w:space="0" w:color="auto"/>
              <w:left w:val="single" w:sz="6" w:space="0" w:color="auto"/>
              <w:bottom w:val="nil"/>
            </w:tcBorders>
          </w:tcPr>
          <w:p w:rsidR="00494DAA" w:rsidRPr="00494DAA" w:rsidRDefault="00494DAA">
            <w:pPr>
              <w:jc w:val="both"/>
              <w:rPr>
                <w:b/>
                <w:bCs/>
                <w:sz w:val="28"/>
                <w:szCs w:val="28"/>
              </w:rPr>
            </w:pPr>
            <w:r w:rsidRPr="00494DAA">
              <w:rPr>
                <w:b/>
                <w:bCs/>
                <w:sz w:val="28"/>
                <w:szCs w:val="28"/>
              </w:rPr>
              <w:t>Увеличена сумма недостачи</w:t>
            </w:r>
          </w:p>
        </w:tc>
      </w:tr>
      <w:tr w:rsidR="00494DAA" w:rsidRPr="00494DAA">
        <w:trPr>
          <w:cantSplit/>
          <w:trHeight w:val="253"/>
        </w:trPr>
        <w:tc>
          <w:tcPr>
            <w:tcW w:w="675" w:type="dxa"/>
            <w:tcBorders>
              <w:top w:val="nil"/>
              <w:bottom w:val="nil"/>
              <w:right w:val="single" w:sz="6" w:space="0" w:color="auto"/>
            </w:tcBorders>
          </w:tcPr>
          <w:p w:rsidR="00494DAA" w:rsidRPr="00494DAA" w:rsidRDefault="00494DAA">
            <w:pPr>
              <w:jc w:val="both"/>
              <w:rPr>
                <w:b/>
                <w:bCs/>
                <w:sz w:val="28"/>
                <w:szCs w:val="28"/>
              </w:rPr>
            </w:pPr>
            <w:r w:rsidRPr="00494DAA">
              <w:rPr>
                <w:b/>
                <w:bCs/>
                <w:sz w:val="28"/>
                <w:szCs w:val="28"/>
              </w:rPr>
              <w:t>Кт</w:t>
            </w:r>
          </w:p>
        </w:tc>
        <w:tc>
          <w:tcPr>
            <w:tcW w:w="851" w:type="dxa"/>
            <w:tcBorders>
              <w:top w:val="nil"/>
              <w:left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10</w:t>
            </w:r>
          </w:p>
        </w:tc>
        <w:tc>
          <w:tcPr>
            <w:tcW w:w="2977" w:type="dxa"/>
            <w:gridSpan w:val="4"/>
            <w:tcBorders>
              <w:top w:val="nil"/>
              <w:left w:val="single" w:sz="6" w:space="0" w:color="auto"/>
              <w:bottom w:val="nil"/>
              <w:right w:val="single" w:sz="6" w:space="0" w:color="auto"/>
            </w:tcBorders>
          </w:tcPr>
          <w:p w:rsidR="00494DAA" w:rsidRPr="00494DAA" w:rsidRDefault="00494DAA">
            <w:pPr>
              <w:jc w:val="both"/>
              <w:rPr>
                <w:b/>
                <w:bCs/>
                <w:sz w:val="28"/>
                <w:szCs w:val="28"/>
              </w:rPr>
            </w:pPr>
            <w:r w:rsidRPr="00494DAA">
              <w:rPr>
                <w:b/>
                <w:bCs/>
                <w:sz w:val="28"/>
                <w:szCs w:val="28"/>
              </w:rPr>
              <w:t>материалов по инвентаризации</w:t>
            </w:r>
          </w:p>
        </w:tc>
        <w:tc>
          <w:tcPr>
            <w:tcW w:w="4961" w:type="dxa"/>
            <w:tcBorders>
              <w:top w:val="nil"/>
              <w:left w:val="single" w:sz="6" w:space="0" w:color="auto"/>
              <w:bottom w:val="nil"/>
            </w:tcBorders>
          </w:tcPr>
          <w:p w:rsidR="00494DAA" w:rsidRPr="00494DAA" w:rsidRDefault="00494DAA">
            <w:pPr>
              <w:jc w:val="both"/>
              <w:rPr>
                <w:b/>
                <w:bCs/>
                <w:sz w:val="28"/>
                <w:szCs w:val="28"/>
              </w:rPr>
            </w:pPr>
            <w:r w:rsidRPr="00494DAA">
              <w:rPr>
                <w:b/>
                <w:bCs/>
                <w:sz w:val="28"/>
                <w:szCs w:val="28"/>
              </w:rPr>
              <w:t>Уменьшилась стоимость материалов</w:t>
            </w:r>
          </w:p>
        </w:tc>
      </w:tr>
      <w:tr w:rsidR="00494DAA" w:rsidRPr="00494DAA">
        <w:tc>
          <w:tcPr>
            <w:tcW w:w="9464" w:type="dxa"/>
            <w:gridSpan w:val="7"/>
            <w:tcBorders>
              <w:top w:val="nil"/>
              <w:bottom w:val="single" w:sz="4" w:space="0" w:color="auto"/>
            </w:tcBorders>
          </w:tcPr>
          <w:p w:rsidR="00494DAA" w:rsidRPr="00494DAA" w:rsidRDefault="00494DAA">
            <w:pPr>
              <w:jc w:val="both"/>
            </w:pPr>
          </w:p>
        </w:tc>
      </w:tr>
      <w:tr w:rsidR="00494DAA" w:rsidRPr="00494DAA">
        <w:tc>
          <w:tcPr>
            <w:tcW w:w="9464" w:type="dxa"/>
            <w:gridSpan w:val="7"/>
            <w:tcBorders>
              <w:top w:val="nil"/>
              <w:bottom w:val="single" w:sz="6" w:space="0" w:color="auto"/>
            </w:tcBorders>
          </w:tcPr>
          <w:p w:rsidR="00494DAA" w:rsidRPr="00494DAA" w:rsidRDefault="00494DAA">
            <w:pPr>
              <w:jc w:val="both"/>
              <w:rPr>
                <w:sz w:val="28"/>
                <w:szCs w:val="28"/>
              </w:rPr>
            </w:pPr>
            <w:r w:rsidRPr="00494DAA">
              <w:rPr>
                <w:sz w:val="28"/>
                <w:szCs w:val="28"/>
              </w:rPr>
              <w:t>"Готовая продукция и товары (выпуск продукции)"</w:t>
            </w:r>
          </w:p>
        </w:tc>
      </w:tr>
      <w:tr w:rsidR="00494DAA" w:rsidRPr="00494DAA">
        <w:tc>
          <w:tcPr>
            <w:tcW w:w="9464" w:type="dxa"/>
            <w:gridSpan w:val="7"/>
            <w:tcBorders>
              <w:top w:val="single" w:sz="6" w:space="0" w:color="auto"/>
              <w:bottom w:val="single" w:sz="6" w:space="0" w:color="auto"/>
            </w:tcBorders>
          </w:tcPr>
          <w:p w:rsidR="00494DAA" w:rsidRPr="00494DAA" w:rsidRDefault="00494DAA">
            <w:pPr>
              <w:jc w:val="both"/>
              <w:rPr>
                <w:sz w:val="28"/>
                <w:szCs w:val="28"/>
              </w:rPr>
            </w:pPr>
            <w:r w:rsidRPr="00494DAA">
              <w:rPr>
                <w:sz w:val="28"/>
                <w:szCs w:val="28"/>
              </w:rPr>
              <w:t>109. Торговая наценка</w:t>
            </w:r>
          </w:p>
        </w:tc>
      </w:tr>
      <w:tr w:rsidR="00494DAA" w:rsidRPr="00494DAA">
        <w:tc>
          <w:tcPr>
            <w:tcW w:w="9464" w:type="dxa"/>
            <w:gridSpan w:val="7"/>
            <w:tcBorders>
              <w:top w:val="nil"/>
              <w:bottom w:val="nil"/>
            </w:tcBorders>
          </w:tcPr>
          <w:p w:rsidR="00494DAA" w:rsidRPr="00494DAA" w:rsidRDefault="00494DAA">
            <w:pPr>
              <w:jc w:val="both"/>
              <w:rPr>
                <w:sz w:val="28"/>
                <w:szCs w:val="28"/>
              </w:rPr>
            </w:pPr>
            <w:r w:rsidRPr="00494DAA">
              <w:rPr>
                <w:sz w:val="28"/>
                <w:szCs w:val="28"/>
              </w:rPr>
              <w:t>Отражается сумма торговой наценки на товары в розничной торговле</w:t>
            </w: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41</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42</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42</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41</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41</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60</w:t>
            </w:r>
          </w:p>
        </w:tc>
        <w:tc>
          <w:tcPr>
            <w:tcW w:w="6237" w:type="dxa"/>
            <w:gridSpan w:val="3"/>
            <w:tcBorders>
              <w:top w:val="nil"/>
              <w:left w:val="nil"/>
              <w:bottom w:val="single" w:sz="6" w:space="0" w:color="auto"/>
            </w:tcBorders>
          </w:tcPr>
          <w:p w:rsidR="00494DAA" w:rsidRPr="00494DAA" w:rsidRDefault="00494DAA">
            <w:pPr>
              <w:jc w:val="both"/>
              <w:rPr>
                <w:sz w:val="28"/>
                <w:szCs w:val="28"/>
              </w:rPr>
            </w:pPr>
          </w:p>
        </w:tc>
      </w:tr>
      <w:tr w:rsidR="00494DAA" w:rsidRPr="00494DAA">
        <w:trPr>
          <w:cantSplit/>
        </w:trPr>
        <w:tc>
          <w:tcPr>
            <w:tcW w:w="675" w:type="dxa"/>
            <w:tcBorders>
              <w:top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41</w:t>
            </w:r>
          </w:p>
        </w:tc>
        <w:tc>
          <w:tcPr>
            <w:tcW w:w="2977" w:type="dxa"/>
            <w:gridSpan w:val="4"/>
            <w:tcBorders>
              <w:top w:val="single" w:sz="6" w:space="0" w:color="auto"/>
              <w:left w:val="single" w:sz="6" w:space="0" w:color="auto"/>
              <w:bottom w:val="nil"/>
              <w:right w:val="nil"/>
            </w:tcBorders>
          </w:tcPr>
          <w:p w:rsidR="00494DAA" w:rsidRPr="00494DAA" w:rsidRDefault="00494DAA">
            <w:pPr>
              <w:jc w:val="both"/>
              <w:rPr>
                <w:b/>
                <w:bCs/>
                <w:sz w:val="28"/>
                <w:szCs w:val="28"/>
              </w:rPr>
            </w:pPr>
            <w:r w:rsidRPr="00494DAA">
              <w:rPr>
                <w:b/>
                <w:bCs/>
                <w:sz w:val="28"/>
                <w:szCs w:val="28"/>
              </w:rPr>
              <w:t>Отражается сумма торговой наценки на</w:t>
            </w:r>
          </w:p>
        </w:tc>
        <w:tc>
          <w:tcPr>
            <w:tcW w:w="4961" w:type="dxa"/>
            <w:tcBorders>
              <w:top w:val="single" w:sz="6" w:space="0" w:color="auto"/>
              <w:left w:val="single" w:sz="6" w:space="0" w:color="auto"/>
              <w:bottom w:val="nil"/>
            </w:tcBorders>
          </w:tcPr>
          <w:p w:rsidR="00494DAA" w:rsidRPr="00494DAA" w:rsidRDefault="00494DAA">
            <w:pPr>
              <w:jc w:val="both"/>
              <w:rPr>
                <w:b/>
                <w:bCs/>
                <w:sz w:val="28"/>
                <w:szCs w:val="28"/>
              </w:rPr>
            </w:pPr>
            <w:r w:rsidRPr="00494DAA">
              <w:rPr>
                <w:b/>
                <w:bCs/>
                <w:sz w:val="28"/>
                <w:szCs w:val="28"/>
              </w:rPr>
              <w:t>Увеличена стоимость товаров на разницу между стоимостью приобретения и стоимостью продажи;</w:t>
            </w:r>
          </w:p>
        </w:tc>
      </w:tr>
      <w:tr w:rsidR="00494DAA" w:rsidRPr="00494DAA">
        <w:trPr>
          <w:cantSplit/>
        </w:trPr>
        <w:tc>
          <w:tcPr>
            <w:tcW w:w="675" w:type="dxa"/>
            <w:tcBorders>
              <w:top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Кт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42</w:t>
            </w:r>
          </w:p>
        </w:tc>
        <w:tc>
          <w:tcPr>
            <w:tcW w:w="2977" w:type="dxa"/>
            <w:gridSpan w:val="4"/>
            <w:tcBorders>
              <w:top w:val="nil"/>
              <w:left w:val="single" w:sz="6" w:space="0" w:color="auto"/>
              <w:bottom w:val="single" w:sz="4" w:space="0" w:color="auto"/>
              <w:right w:val="nil"/>
            </w:tcBorders>
          </w:tcPr>
          <w:p w:rsidR="00494DAA" w:rsidRPr="00494DAA" w:rsidRDefault="00494DAA">
            <w:pPr>
              <w:jc w:val="both"/>
              <w:rPr>
                <w:b/>
                <w:bCs/>
                <w:sz w:val="28"/>
                <w:szCs w:val="28"/>
              </w:rPr>
            </w:pPr>
            <w:r w:rsidRPr="00494DAA">
              <w:rPr>
                <w:b/>
                <w:bCs/>
                <w:sz w:val="28"/>
                <w:szCs w:val="28"/>
              </w:rPr>
              <w:t>товары в розничной торговле</w:t>
            </w:r>
          </w:p>
        </w:tc>
        <w:tc>
          <w:tcPr>
            <w:tcW w:w="4961" w:type="dxa"/>
            <w:tcBorders>
              <w:top w:val="nil"/>
              <w:left w:val="single" w:sz="6" w:space="0" w:color="auto"/>
              <w:bottom w:val="single" w:sz="6" w:space="0" w:color="auto"/>
            </w:tcBorders>
          </w:tcPr>
          <w:p w:rsidR="00494DAA" w:rsidRPr="00494DAA" w:rsidRDefault="00494DAA">
            <w:pPr>
              <w:jc w:val="both"/>
              <w:rPr>
                <w:b/>
                <w:bCs/>
                <w:sz w:val="28"/>
                <w:szCs w:val="28"/>
              </w:rPr>
            </w:pPr>
            <w:r w:rsidRPr="00494DAA">
              <w:rPr>
                <w:b/>
                <w:bCs/>
                <w:sz w:val="28"/>
                <w:szCs w:val="28"/>
              </w:rPr>
              <w:t>- торговой наценки</w:t>
            </w:r>
          </w:p>
        </w:tc>
      </w:tr>
    </w:tbl>
    <w:p w:rsidR="00494DAA" w:rsidRDefault="00494DAA">
      <w:r>
        <w:br w:type="page"/>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851"/>
        <w:gridCol w:w="992"/>
        <w:gridCol w:w="709"/>
        <w:gridCol w:w="1134"/>
        <w:gridCol w:w="142"/>
        <w:gridCol w:w="4961"/>
      </w:tblGrid>
      <w:tr w:rsidR="00494DAA" w:rsidRPr="00494DAA">
        <w:tc>
          <w:tcPr>
            <w:tcW w:w="9464" w:type="dxa"/>
            <w:gridSpan w:val="7"/>
            <w:tcBorders>
              <w:top w:val="single" w:sz="4" w:space="0" w:color="auto"/>
              <w:bottom w:val="nil"/>
            </w:tcBorders>
          </w:tcPr>
          <w:p w:rsidR="00494DAA" w:rsidRPr="00494DAA" w:rsidRDefault="00494DAA">
            <w:pPr>
              <w:jc w:val="both"/>
              <w:rPr>
                <w:sz w:val="28"/>
                <w:szCs w:val="28"/>
              </w:rPr>
            </w:pPr>
            <w:r w:rsidRPr="00494DAA">
              <w:rPr>
                <w:sz w:val="28"/>
                <w:szCs w:val="28"/>
              </w:rPr>
              <w:t>113. Выпуск и отражение готовой продукции по нормативной себестоимости</w:t>
            </w: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43</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20</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43</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40</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43</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20,23</w:t>
            </w:r>
          </w:p>
        </w:tc>
        <w:tc>
          <w:tcPr>
            <w:tcW w:w="6237" w:type="dxa"/>
            <w:gridSpan w:val="3"/>
            <w:tcBorders>
              <w:top w:val="nil"/>
              <w:left w:val="nil"/>
              <w:bottom w:val="single" w:sz="6" w:space="0" w:color="auto"/>
            </w:tcBorders>
          </w:tcPr>
          <w:p w:rsidR="00494DAA" w:rsidRPr="00494DAA" w:rsidRDefault="00494DAA">
            <w:pPr>
              <w:jc w:val="both"/>
              <w:rPr>
                <w:sz w:val="28"/>
                <w:szCs w:val="28"/>
              </w:rPr>
            </w:pPr>
          </w:p>
        </w:tc>
      </w:tr>
      <w:tr w:rsidR="00494DAA" w:rsidRPr="00494DAA">
        <w:trPr>
          <w:cantSplit/>
        </w:trPr>
        <w:tc>
          <w:tcPr>
            <w:tcW w:w="675" w:type="dxa"/>
            <w:tcBorders>
              <w:top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43</w:t>
            </w:r>
          </w:p>
        </w:tc>
        <w:tc>
          <w:tcPr>
            <w:tcW w:w="2835" w:type="dxa"/>
            <w:gridSpan w:val="3"/>
            <w:tcBorders>
              <w:top w:val="single" w:sz="6" w:space="0" w:color="auto"/>
              <w:left w:val="single" w:sz="6" w:space="0" w:color="auto"/>
              <w:bottom w:val="nil"/>
              <w:right w:val="nil"/>
            </w:tcBorders>
          </w:tcPr>
          <w:p w:rsidR="00494DAA" w:rsidRPr="00494DAA" w:rsidRDefault="00494DAA">
            <w:pPr>
              <w:jc w:val="both"/>
              <w:rPr>
                <w:b/>
                <w:bCs/>
                <w:sz w:val="28"/>
                <w:szCs w:val="28"/>
              </w:rPr>
            </w:pPr>
            <w:r w:rsidRPr="00494DAA">
              <w:rPr>
                <w:b/>
                <w:bCs/>
                <w:sz w:val="28"/>
                <w:szCs w:val="28"/>
              </w:rPr>
              <w:t xml:space="preserve">Готовая продукция выпущена по </w:t>
            </w:r>
          </w:p>
        </w:tc>
        <w:tc>
          <w:tcPr>
            <w:tcW w:w="5103" w:type="dxa"/>
            <w:gridSpan w:val="2"/>
            <w:tcBorders>
              <w:top w:val="nil"/>
              <w:left w:val="single" w:sz="6" w:space="0" w:color="auto"/>
              <w:bottom w:val="single" w:sz="6" w:space="0" w:color="auto"/>
            </w:tcBorders>
          </w:tcPr>
          <w:p w:rsidR="00494DAA" w:rsidRPr="00494DAA" w:rsidRDefault="00494DAA">
            <w:pPr>
              <w:jc w:val="both"/>
              <w:rPr>
                <w:b/>
                <w:bCs/>
                <w:sz w:val="28"/>
                <w:szCs w:val="28"/>
              </w:rPr>
            </w:pPr>
            <w:r w:rsidRPr="00494DAA">
              <w:rPr>
                <w:b/>
                <w:bCs/>
                <w:sz w:val="28"/>
                <w:szCs w:val="28"/>
              </w:rPr>
              <w:t>Увеличилась стоимость готовой продукции</w:t>
            </w:r>
          </w:p>
        </w:tc>
      </w:tr>
      <w:tr w:rsidR="00494DAA" w:rsidRPr="00494DAA">
        <w:trPr>
          <w:cantSplit/>
        </w:trPr>
        <w:tc>
          <w:tcPr>
            <w:tcW w:w="675" w:type="dxa"/>
            <w:tcBorders>
              <w:top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Кт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40</w:t>
            </w:r>
          </w:p>
        </w:tc>
        <w:tc>
          <w:tcPr>
            <w:tcW w:w="2835" w:type="dxa"/>
            <w:gridSpan w:val="3"/>
            <w:tcBorders>
              <w:top w:val="nil"/>
              <w:left w:val="single" w:sz="6" w:space="0" w:color="auto"/>
              <w:bottom w:val="single" w:sz="6" w:space="0" w:color="auto"/>
              <w:right w:val="nil"/>
            </w:tcBorders>
          </w:tcPr>
          <w:p w:rsidR="00494DAA" w:rsidRPr="00494DAA" w:rsidRDefault="00494DAA">
            <w:pPr>
              <w:jc w:val="both"/>
              <w:rPr>
                <w:b/>
                <w:bCs/>
                <w:sz w:val="28"/>
                <w:szCs w:val="28"/>
              </w:rPr>
            </w:pPr>
            <w:r w:rsidRPr="00494DAA">
              <w:rPr>
                <w:b/>
                <w:bCs/>
                <w:sz w:val="28"/>
                <w:szCs w:val="28"/>
              </w:rPr>
              <w:t>нормативной себестоимости</w:t>
            </w:r>
          </w:p>
        </w:tc>
        <w:tc>
          <w:tcPr>
            <w:tcW w:w="5103" w:type="dxa"/>
            <w:gridSpan w:val="2"/>
            <w:tcBorders>
              <w:top w:val="nil"/>
              <w:left w:val="single" w:sz="6" w:space="0" w:color="auto"/>
              <w:bottom w:val="single" w:sz="6" w:space="0" w:color="auto"/>
            </w:tcBorders>
          </w:tcPr>
          <w:p w:rsidR="00494DAA" w:rsidRPr="00494DAA" w:rsidRDefault="00494DAA">
            <w:pPr>
              <w:jc w:val="both"/>
              <w:rPr>
                <w:b/>
                <w:bCs/>
                <w:sz w:val="28"/>
                <w:szCs w:val="28"/>
              </w:rPr>
            </w:pPr>
            <w:r w:rsidRPr="00494DAA">
              <w:rPr>
                <w:b/>
                <w:bCs/>
                <w:sz w:val="28"/>
                <w:szCs w:val="28"/>
              </w:rPr>
              <w:t>Увеличена нормативная себестои-мость произведенной продукции</w:t>
            </w:r>
          </w:p>
        </w:tc>
      </w:tr>
      <w:tr w:rsidR="00494DAA" w:rsidRPr="00494DAA">
        <w:tc>
          <w:tcPr>
            <w:tcW w:w="9464" w:type="dxa"/>
            <w:gridSpan w:val="7"/>
            <w:tcBorders>
              <w:top w:val="nil"/>
              <w:bottom w:val="nil"/>
            </w:tcBorders>
          </w:tcPr>
          <w:p w:rsidR="00494DAA" w:rsidRPr="00494DAA" w:rsidRDefault="00494DAA">
            <w:pPr>
              <w:jc w:val="both"/>
            </w:pPr>
          </w:p>
        </w:tc>
      </w:tr>
      <w:tr w:rsidR="00494DAA" w:rsidRPr="00494DAA">
        <w:tc>
          <w:tcPr>
            <w:tcW w:w="9464" w:type="dxa"/>
            <w:gridSpan w:val="7"/>
            <w:tcBorders>
              <w:top w:val="nil"/>
              <w:bottom w:val="nil"/>
            </w:tcBorders>
          </w:tcPr>
          <w:p w:rsidR="00494DAA" w:rsidRPr="00494DAA" w:rsidRDefault="00494DAA">
            <w:pPr>
              <w:jc w:val="both"/>
              <w:rPr>
                <w:sz w:val="28"/>
                <w:szCs w:val="28"/>
              </w:rPr>
            </w:pPr>
            <w:r w:rsidRPr="00494DAA">
              <w:rPr>
                <w:sz w:val="28"/>
                <w:szCs w:val="28"/>
              </w:rPr>
              <w:t>145. Согласно выписки банка денежные средства, сданные (внесенные) в вечернюю кассу банка зачислены на р/счет</w:t>
            </w: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51</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50</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51</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57</w:t>
            </w:r>
          </w:p>
        </w:tc>
        <w:tc>
          <w:tcPr>
            <w:tcW w:w="6237" w:type="dxa"/>
            <w:gridSpan w:val="3"/>
            <w:tcBorders>
              <w:top w:val="nil"/>
              <w:left w:val="nil"/>
              <w:bottom w:val="nil"/>
            </w:tcBorders>
          </w:tcPr>
          <w:p w:rsidR="00494DAA" w:rsidRPr="00494DAA" w:rsidRDefault="00494DAA">
            <w:pPr>
              <w:jc w:val="both"/>
              <w:rPr>
                <w:sz w:val="28"/>
                <w:szCs w:val="28"/>
              </w:rPr>
            </w:pPr>
          </w:p>
        </w:tc>
      </w:tr>
      <w:tr w:rsidR="00494DAA" w:rsidRPr="00494DAA">
        <w:tc>
          <w:tcPr>
            <w:tcW w:w="675" w:type="dxa"/>
            <w:tcBorders>
              <w:top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51</w:t>
            </w:r>
          </w:p>
        </w:tc>
        <w:tc>
          <w:tcPr>
            <w:tcW w:w="992"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Кт</w:t>
            </w:r>
          </w:p>
        </w:tc>
        <w:tc>
          <w:tcPr>
            <w:tcW w:w="709"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sz w:val="28"/>
                <w:szCs w:val="28"/>
              </w:rPr>
            </w:pPr>
            <w:r w:rsidRPr="00494DAA">
              <w:rPr>
                <w:sz w:val="28"/>
                <w:szCs w:val="28"/>
              </w:rPr>
              <w:t>51</w:t>
            </w:r>
          </w:p>
        </w:tc>
        <w:tc>
          <w:tcPr>
            <w:tcW w:w="6237" w:type="dxa"/>
            <w:gridSpan w:val="3"/>
            <w:tcBorders>
              <w:top w:val="nil"/>
              <w:left w:val="nil"/>
              <w:bottom w:val="single" w:sz="4" w:space="0" w:color="auto"/>
            </w:tcBorders>
          </w:tcPr>
          <w:p w:rsidR="00494DAA" w:rsidRPr="00494DAA" w:rsidRDefault="00494DAA">
            <w:pPr>
              <w:jc w:val="both"/>
              <w:rPr>
                <w:sz w:val="28"/>
                <w:szCs w:val="28"/>
              </w:rPr>
            </w:pPr>
          </w:p>
        </w:tc>
      </w:tr>
      <w:tr w:rsidR="00494DAA" w:rsidRPr="00494DAA">
        <w:trPr>
          <w:cantSplit/>
        </w:trPr>
        <w:tc>
          <w:tcPr>
            <w:tcW w:w="675" w:type="dxa"/>
            <w:tcBorders>
              <w:top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Дт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51</w:t>
            </w:r>
          </w:p>
        </w:tc>
        <w:tc>
          <w:tcPr>
            <w:tcW w:w="2977" w:type="dxa"/>
            <w:gridSpan w:val="4"/>
            <w:tcBorders>
              <w:top w:val="single" w:sz="6" w:space="0" w:color="auto"/>
              <w:left w:val="single" w:sz="6" w:space="0" w:color="auto"/>
              <w:bottom w:val="nil"/>
              <w:right w:val="nil"/>
            </w:tcBorders>
          </w:tcPr>
          <w:p w:rsidR="00494DAA" w:rsidRPr="00494DAA" w:rsidRDefault="00494DAA">
            <w:pPr>
              <w:jc w:val="both"/>
              <w:rPr>
                <w:b/>
                <w:bCs/>
                <w:sz w:val="28"/>
                <w:szCs w:val="28"/>
              </w:rPr>
            </w:pPr>
            <w:r w:rsidRPr="00494DAA">
              <w:rPr>
                <w:b/>
                <w:bCs/>
                <w:sz w:val="28"/>
                <w:szCs w:val="28"/>
              </w:rPr>
              <w:t xml:space="preserve">Зачислены на р/счет денежные </w:t>
            </w:r>
          </w:p>
        </w:tc>
        <w:tc>
          <w:tcPr>
            <w:tcW w:w="4961" w:type="dxa"/>
            <w:tcBorders>
              <w:top w:val="nil"/>
              <w:left w:val="single" w:sz="6" w:space="0" w:color="auto"/>
              <w:bottom w:val="single" w:sz="6" w:space="0" w:color="auto"/>
            </w:tcBorders>
          </w:tcPr>
          <w:p w:rsidR="00494DAA" w:rsidRPr="00494DAA" w:rsidRDefault="00494DAA">
            <w:pPr>
              <w:jc w:val="both"/>
              <w:rPr>
                <w:b/>
                <w:bCs/>
                <w:sz w:val="28"/>
                <w:szCs w:val="28"/>
              </w:rPr>
            </w:pPr>
            <w:r w:rsidRPr="00494DAA">
              <w:rPr>
                <w:b/>
                <w:bCs/>
                <w:sz w:val="28"/>
                <w:szCs w:val="28"/>
              </w:rPr>
              <w:t>Увеличилось количество денег в банке</w:t>
            </w:r>
          </w:p>
        </w:tc>
      </w:tr>
      <w:tr w:rsidR="00494DAA" w:rsidRPr="00494DAA">
        <w:trPr>
          <w:cantSplit/>
        </w:trPr>
        <w:tc>
          <w:tcPr>
            <w:tcW w:w="675" w:type="dxa"/>
            <w:tcBorders>
              <w:top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Кт</w:t>
            </w:r>
          </w:p>
        </w:tc>
        <w:tc>
          <w:tcPr>
            <w:tcW w:w="851" w:type="dxa"/>
            <w:tcBorders>
              <w:top w:val="single" w:sz="6" w:space="0" w:color="auto"/>
              <w:left w:val="single" w:sz="6" w:space="0" w:color="auto"/>
              <w:bottom w:val="single" w:sz="6" w:space="0" w:color="auto"/>
              <w:right w:val="single" w:sz="6" w:space="0" w:color="auto"/>
            </w:tcBorders>
          </w:tcPr>
          <w:p w:rsidR="00494DAA" w:rsidRPr="00494DAA" w:rsidRDefault="00494DAA">
            <w:pPr>
              <w:jc w:val="both"/>
              <w:rPr>
                <w:b/>
                <w:bCs/>
                <w:sz w:val="28"/>
                <w:szCs w:val="28"/>
              </w:rPr>
            </w:pPr>
            <w:r w:rsidRPr="00494DAA">
              <w:rPr>
                <w:b/>
                <w:bCs/>
                <w:sz w:val="28"/>
                <w:szCs w:val="28"/>
              </w:rPr>
              <w:t>50</w:t>
            </w:r>
          </w:p>
        </w:tc>
        <w:tc>
          <w:tcPr>
            <w:tcW w:w="2977" w:type="dxa"/>
            <w:gridSpan w:val="4"/>
            <w:tcBorders>
              <w:top w:val="nil"/>
              <w:left w:val="single" w:sz="6" w:space="0" w:color="auto"/>
              <w:bottom w:val="single" w:sz="6" w:space="0" w:color="auto"/>
              <w:right w:val="nil"/>
            </w:tcBorders>
          </w:tcPr>
          <w:p w:rsidR="00494DAA" w:rsidRPr="00494DAA" w:rsidRDefault="00494DAA">
            <w:pPr>
              <w:jc w:val="both"/>
              <w:rPr>
                <w:b/>
                <w:bCs/>
                <w:sz w:val="28"/>
                <w:szCs w:val="28"/>
              </w:rPr>
            </w:pPr>
            <w:r w:rsidRPr="00494DAA">
              <w:rPr>
                <w:b/>
                <w:bCs/>
                <w:sz w:val="28"/>
                <w:szCs w:val="28"/>
              </w:rPr>
              <w:t>средства из кассы</w:t>
            </w:r>
          </w:p>
        </w:tc>
        <w:tc>
          <w:tcPr>
            <w:tcW w:w="4961" w:type="dxa"/>
            <w:tcBorders>
              <w:top w:val="nil"/>
              <w:left w:val="single" w:sz="6" w:space="0" w:color="auto"/>
              <w:bottom w:val="single" w:sz="6" w:space="0" w:color="auto"/>
            </w:tcBorders>
          </w:tcPr>
          <w:p w:rsidR="00494DAA" w:rsidRPr="00494DAA" w:rsidRDefault="00494DAA">
            <w:pPr>
              <w:jc w:val="both"/>
              <w:rPr>
                <w:b/>
                <w:bCs/>
                <w:sz w:val="28"/>
                <w:szCs w:val="28"/>
              </w:rPr>
            </w:pPr>
            <w:r w:rsidRPr="00494DAA">
              <w:rPr>
                <w:b/>
                <w:bCs/>
                <w:sz w:val="28"/>
                <w:szCs w:val="28"/>
              </w:rPr>
              <w:t>Уменьшилось количество денег в кассе</w:t>
            </w:r>
          </w:p>
        </w:tc>
      </w:tr>
    </w:tbl>
    <w:p w:rsidR="00494DAA" w:rsidRDefault="00494DAA">
      <w:pPr>
        <w:jc w:val="both"/>
        <w:rPr>
          <w:sz w:val="28"/>
          <w:szCs w:val="28"/>
        </w:rPr>
      </w:pPr>
    </w:p>
    <w:p w:rsidR="00494DAA" w:rsidRDefault="00494DAA">
      <w:pPr>
        <w:spacing w:line="360" w:lineRule="auto"/>
        <w:ind w:firstLine="720"/>
        <w:jc w:val="center"/>
        <w:rPr>
          <w:b/>
          <w:bCs/>
          <w:sz w:val="24"/>
          <w:szCs w:val="24"/>
        </w:rPr>
      </w:pPr>
      <w:r>
        <w:rPr>
          <w:sz w:val="28"/>
          <w:szCs w:val="28"/>
        </w:rPr>
        <w:br w:type="column"/>
      </w:r>
      <w:r>
        <w:rPr>
          <w:b/>
          <w:bCs/>
          <w:sz w:val="24"/>
          <w:szCs w:val="24"/>
        </w:rPr>
        <w:t>Список литературы</w:t>
      </w:r>
    </w:p>
    <w:p w:rsidR="00494DAA" w:rsidRDefault="00494DAA">
      <w:pPr>
        <w:spacing w:line="360" w:lineRule="auto"/>
        <w:ind w:firstLine="720"/>
        <w:jc w:val="center"/>
        <w:rPr>
          <w:sz w:val="24"/>
          <w:szCs w:val="24"/>
        </w:rPr>
      </w:pPr>
    </w:p>
    <w:p w:rsidR="00494DAA" w:rsidRDefault="00494DAA">
      <w:pPr>
        <w:pStyle w:val="21"/>
        <w:rPr>
          <w:sz w:val="24"/>
          <w:szCs w:val="24"/>
        </w:rPr>
      </w:pPr>
      <w:r>
        <w:rPr>
          <w:sz w:val="24"/>
          <w:szCs w:val="24"/>
        </w:rPr>
        <w:t>1. Бухгалтерский учет и отчетность предприятий и организаций. Издание 2-ое дополненное. Справочное пособие под общей редакцией академика В.В.Карпова. М.: "Экономика и финансы", 1999</w:t>
      </w:r>
    </w:p>
    <w:p w:rsidR="00494DAA" w:rsidRDefault="00494DAA">
      <w:pPr>
        <w:pStyle w:val="21"/>
        <w:rPr>
          <w:sz w:val="24"/>
          <w:szCs w:val="24"/>
        </w:rPr>
      </w:pPr>
      <w:r>
        <w:rPr>
          <w:sz w:val="24"/>
          <w:szCs w:val="24"/>
        </w:rPr>
        <w:t>2. Бухгалтерский учет /А.И.Балдинова, Т.Н. Дементей, Е.И.Завидова и др.; Под общ. ред. И.Е.Тишкова – 4-е изд., перераб. и доп. – Мн.: Выш.шк., 1999.</w:t>
      </w:r>
    </w:p>
    <w:p w:rsidR="00494DAA" w:rsidRDefault="00494DAA">
      <w:pPr>
        <w:pStyle w:val="2"/>
        <w:rPr>
          <w:sz w:val="20"/>
          <w:szCs w:val="20"/>
        </w:rPr>
      </w:pPr>
      <w:r>
        <w:rPr>
          <w:sz w:val="20"/>
          <w:szCs w:val="20"/>
        </w:rPr>
        <w:t>3. Н.П.Кондраков Бухгалтерский учет: Учебное пособие. - 2-е изд., перераб. и доп. - М.: ИНФРА-М, 2000</w:t>
      </w:r>
    </w:p>
    <w:p w:rsidR="00494DAA" w:rsidRDefault="00494DAA">
      <w:pPr>
        <w:spacing w:line="360" w:lineRule="auto"/>
        <w:ind w:firstLine="720"/>
        <w:jc w:val="both"/>
        <w:rPr>
          <w:sz w:val="24"/>
          <w:szCs w:val="24"/>
        </w:rPr>
      </w:pPr>
      <w:r>
        <w:rPr>
          <w:sz w:val="24"/>
          <w:szCs w:val="24"/>
        </w:rPr>
        <w:t>4. Шеремет А.Д., Сайфулин Р.С. Финансы предприятий - М.: ИНФРА-М, 1999</w:t>
      </w:r>
    </w:p>
    <w:p w:rsidR="00494DAA" w:rsidRDefault="00494DAA">
      <w:pPr>
        <w:jc w:val="both"/>
        <w:rPr>
          <w:sz w:val="24"/>
          <w:szCs w:val="24"/>
        </w:rPr>
      </w:pPr>
      <w:r>
        <w:rPr>
          <w:sz w:val="24"/>
          <w:szCs w:val="24"/>
        </w:rPr>
        <w:tab/>
        <w:t>4. Лекции Свободиной М.В.</w:t>
      </w:r>
    </w:p>
    <w:p w:rsidR="00494DAA" w:rsidRDefault="00494DAA">
      <w:pPr>
        <w:jc w:val="both"/>
        <w:rPr>
          <w:sz w:val="18"/>
          <w:szCs w:val="18"/>
        </w:rPr>
      </w:pPr>
      <w:bookmarkStart w:id="0" w:name="_GoBack"/>
      <w:bookmarkEnd w:id="0"/>
    </w:p>
    <w:sectPr w:rsidR="00494DAA">
      <w:headerReference w:type="default" r:id="rId7"/>
      <w:pgSz w:w="11907" w:h="16840"/>
      <w:pgMar w:top="1134" w:right="1134" w:bottom="1480"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AA" w:rsidRDefault="00494DAA">
      <w:r>
        <w:separator/>
      </w:r>
    </w:p>
  </w:endnote>
  <w:endnote w:type="continuationSeparator" w:id="0">
    <w:p w:rsidR="00494DAA" w:rsidRDefault="0049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AA" w:rsidRDefault="00494DAA">
      <w:r>
        <w:separator/>
      </w:r>
    </w:p>
  </w:footnote>
  <w:footnote w:type="continuationSeparator" w:id="0">
    <w:p w:rsidR="00494DAA" w:rsidRDefault="00494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DAA" w:rsidRDefault="00494DAA">
    <w:pPr>
      <w:pStyle w:val="a5"/>
      <w:framePr w:wrap="auto" w:vAnchor="text" w:hAnchor="margin" w:xAlign="center" w:y="1"/>
      <w:rPr>
        <w:rStyle w:val="a7"/>
      </w:rPr>
    </w:pPr>
    <w:r>
      <w:rPr>
        <w:rStyle w:val="a7"/>
      </w:rPr>
      <w:t xml:space="preserve">- </w:t>
    </w:r>
    <w:r>
      <w:rPr>
        <w:rStyle w:val="a7"/>
      </w:rPr>
      <w:fldChar w:fldCharType="begin"/>
    </w:r>
    <w:r>
      <w:rPr>
        <w:rStyle w:val="a7"/>
      </w:rPr>
      <w:instrText xml:space="preserve">PAGE  </w:instrText>
    </w:r>
    <w:r>
      <w:rPr>
        <w:rStyle w:val="a7"/>
      </w:rPr>
      <w:fldChar w:fldCharType="separate"/>
    </w:r>
    <w:r w:rsidR="00C85503">
      <w:rPr>
        <w:rStyle w:val="a7"/>
        <w:noProof/>
      </w:rPr>
      <w:t>2</w:t>
    </w:r>
    <w:r>
      <w:rPr>
        <w:rStyle w:val="a7"/>
      </w:rPr>
      <w:fldChar w:fldCharType="end"/>
    </w:r>
    <w:r>
      <w:rPr>
        <w:rStyle w:val="a7"/>
      </w:rPr>
      <w:t xml:space="preserve"> -</w:t>
    </w:r>
  </w:p>
  <w:p w:rsidR="00494DAA" w:rsidRDefault="00494D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F58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44936EBD"/>
    <w:multiLevelType w:val="singleLevel"/>
    <w:tmpl w:val="215E58B6"/>
    <w:lvl w:ilvl="0">
      <w:start w:val="1"/>
      <w:numFmt w:val="decimal"/>
      <w:lvlText w:val="%1)"/>
      <w:lvlJc w:val="left"/>
      <w:pPr>
        <w:tabs>
          <w:tab w:val="num" w:pos="1080"/>
        </w:tabs>
        <w:ind w:left="1080" w:hanging="360"/>
      </w:pPr>
      <w:rPr>
        <w:rFonts w:hint="default"/>
      </w:rPr>
    </w:lvl>
  </w:abstractNum>
  <w:abstractNum w:abstractNumId="2">
    <w:nsid w:val="657F1418"/>
    <w:multiLevelType w:val="singleLevel"/>
    <w:tmpl w:val="14905ADE"/>
    <w:lvl w:ilvl="0">
      <w:start w:val="1"/>
      <w:numFmt w:val="decimal"/>
      <w:lvlText w:val="%1)"/>
      <w:lvlJc w:val="left"/>
      <w:pPr>
        <w:tabs>
          <w:tab w:val="num" w:pos="1080"/>
        </w:tabs>
        <w:ind w:left="1080" w:hanging="360"/>
      </w:pPr>
      <w:rPr>
        <w:rFonts w:hint="default"/>
      </w:rPr>
    </w:lvl>
  </w:abstractNum>
  <w:abstractNum w:abstractNumId="3">
    <w:nsid w:val="6F2D63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A0266C9"/>
    <w:multiLevelType w:val="singleLevel"/>
    <w:tmpl w:val="DA4057D2"/>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503"/>
    <w:rsid w:val="00494DAA"/>
    <w:rsid w:val="00A648D7"/>
    <w:rsid w:val="00C85503"/>
    <w:rsid w:val="00FF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A211C6-9BF5-4764-8359-FE4A5B5E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ind w:firstLine="72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3">
    <w:name w:val="Body Text"/>
    <w:basedOn w:val="a"/>
    <w:link w:val="a4"/>
    <w:uiPriority w:val="99"/>
    <w:pPr>
      <w:spacing w:line="360" w:lineRule="auto"/>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"Основные средства"</vt:lpstr>
    </vt:vector>
  </TitlesOfParts>
  <Company>p.person</Company>
  <LinksUpToDate>false</LinksUpToDate>
  <CharactersWithSpaces>21082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средства"</dc:title>
  <dc:subject/>
  <dc:creator>Неизвестный</dc:creator>
  <cp:keywords/>
  <dc:description/>
  <cp:lastModifiedBy>admin</cp:lastModifiedBy>
  <cp:revision>2</cp:revision>
  <cp:lastPrinted>2001-11-02T06:57:00Z</cp:lastPrinted>
  <dcterms:created xsi:type="dcterms:W3CDTF">2014-03-29T08:33:00Z</dcterms:created>
  <dcterms:modified xsi:type="dcterms:W3CDTF">2014-03-29T08:33:00Z</dcterms:modified>
</cp:coreProperties>
</file>