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eastAsia="en-US"/>
        </w:rPr>
      </w:pPr>
      <w:r w:rsidRPr="00761E2A">
        <w:rPr>
          <w:sz w:val="28"/>
          <w:szCs w:val="28"/>
          <w:lang w:eastAsia="en-US"/>
        </w:rPr>
        <w:t>МИНИСТЕРСТВО ОБРАЗОВАНИЯ И НАУКИ РОССИЙСКОЙ ФЕДЕРАЦИИ</w:t>
      </w: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eastAsia="en-US"/>
        </w:rPr>
      </w:pPr>
      <w:r w:rsidRPr="00761E2A">
        <w:rPr>
          <w:sz w:val="28"/>
          <w:szCs w:val="28"/>
          <w:lang w:eastAsia="en-US"/>
        </w:rPr>
        <w:t>ФЕДЕРАЛЬНОЕ АГЕНТСТВО ПО ОБРАЗОВАНИЮ</w:t>
      </w: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eastAsia="en-US"/>
        </w:rPr>
      </w:pPr>
      <w:r w:rsidRPr="00761E2A">
        <w:rPr>
          <w:sz w:val="28"/>
          <w:szCs w:val="28"/>
          <w:lang w:eastAsia="en-US"/>
        </w:rPr>
        <w:t>МАРИЙСКИЙ ГОСУДАРСТВЕННЫЙ ТЕХНИЧЕСКИЙ УНИВЕРСИТЕТ</w:t>
      </w: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eastAsia="en-US"/>
        </w:rPr>
      </w:pP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eastAsia="en-US"/>
        </w:rPr>
      </w:pP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eastAsia="en-US"/>
        </w:rPr>
      </w:pP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eastAsia="en-US"/>
        </w:rPr>
      </w:pPr>
      <w:r w:rsidRPr="00761E2A">
        <w:rPr>
          <w:sz w:val="28"/>
          <w:szCs w:val="28"/>
          <w:lang w:eastAsia="en-US"/>
        </w:rPr>
        <w:t>Кафедра бухгалтерского учета и аудита</w:t>
      </w: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eastAsia="en-US"/>
        </w:rPr>
      </w:pP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eastAsia="en-US"/>
        </w:rPr>
      </w:pP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eastAsia="en-US"/>
        </w:rPr>
      </w:pPr>
      <w:r w:rsidRPr="00761E2A">
        <w:rPr>
          <w:sz w:val="28"/>
          <w:szCs w:val="28"/>
          <w:lang w:eastAsia="en-US"/>
        </w:rPr>
        <w:t>Контрольная работа</w:t>
      </w: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eastAsia="en-US"/>
        </w:rPr>
      </w:pPr>
      <w:r w:rsidRPr="00761E2A">
        <w:rPr>
          <w:sz w:val="28"/>
          <w:szCs w:val="28"/>
          <w:lang w:eastAsia="en-US"/>
        </w:rPr>
        <w:t>по дисциплине «Бухгалтерский финансовый учет»</w:t>
      </w: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eastAsia="en-US"/>
        </w:rPr>
      </w:pPr>
      <w:r w:rsidRPr="00761E2A">
        <w:rPr>
          <w:b/>
          <w:sz w:val="28"/>
          <w:szCs w:val="28"/>
          <w:lang w:eastAsia="en-US"/>
        </w:rPr>
        <w:t>«</w:t>
      </w:r>
      <w:r w:rsidR="0050608A" w:rsidRPr="00761E2A">
        <w:rPr>
          <w:b/>
          <w:sz w:val="28"/>
          <w:szCs w:val="28"/>
          <w:lang w:eastAsia="en-US"/>
        </w:rPr>
        <w:t>Учет кредит</w:t>
      </w:r>
      <w:r w:rsidR="006E0889" w:rsidRPr="00761E2A">
        <w:rPr>
          <w:b/>
          <w:sz w:val="28"/>
          <w:szCs w:val="28"/>
          <w:lang w:eastAsia="en-US"/>
        </w:rPr>
        <w:t>ов</w:t>
      </w:r>
      <w:r w:rsidR="0050608A" w:rsidRPr="00761E2A">
        <w:rPr>
          <w:b/>
          <w:sz w:val="28"/>
          <w:szCs w:val="28"/>
          <w:lang w:eastAsia="en-US"/>
        </w:rPr>
        <w:t xml:space="preserve"> и займ</w:t>
      </w:r>
      <w:r w:rsidR="006E0889" w:rsidRPr="00761E2A">
        <w:rPr>
          <w:b/>
          <w:sz w:val="28"/>
          <w:szCs w:val="28"/>
          <w:lang w:eastAsia="en-US"/>
        </w:rPr>
        <w:t>ов</w:t>
      </w:r>
      <w:r w:rsidRPr="00761E2A">
        <w:rPr>
          <w:b/>
          <w:sz w:val="28"/>
          <w:szCs w:val="28"/>
          <w:lang w:eastAsia="en-US"/>
        </w:rPr>
        <w:t>»</w:t>
      </w: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eastAsia="en-US"/>
        </w:rPr>
      </w:pP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eastAsia="en-US"/>
        </w:rPr>
      </w:pP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eastAsia="en-US"/>
        </w:rPr>
      </w:pPr>
    </w:p>
    <w:p w:rsidR="00761E2A" w:rsidRDefault="00761E2A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eastAsia="en-US"/>
        </w:rPr>
      </w:pPr>
      <w:r w:rsidRPr="00761E2A">
        <w:rPr>
          <w:sz w:val="28"/>
          <w:szCs w:val="28"/>
          <w:lang w:eastAsia="en-US"/>
        </w:rPr>
        <w:t xml:space="preserve">Выполнила: студентка </w:t>
      </w: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eastAsia="en-US"/>
        </w:rPr>
      </w:pPr>
      <w:r w:rsidRPr="00761E2A">
        <w:rPr>
          <w:sz w:val="28"/>
          <w:szCs w:val="28"/>
          <w:lang w:eastAsia="en-US"/>
        </w:rPr>
        <w:t>группы ЗБУА – 21уск.</w:t>
      </w:r>
    </w:p>
    <w:p w:rsidR="001D26E5" w:rsidRPr="00761E2A" w:rsidRDefault="00577C09" w:rsidP="00761E2A">
      <w:pPr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eastAsia="en-US"/>
        </w:rPr>
      </w:pPr>
      <w:r w:rsidRPr="00761E2A">
        <w:rPr>
          <w:sz w:val="28"/>
          <w:szCs w:val="28"/>
          <w:lang w:eastAsia="en-US"/>
        </w:rPr>
        <w:t>Иванов С.С.</w:t>
      </w: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eastAsia="en-US"/>
        </w:rPr>
      </w:pPr>
      <w:r w:rsidRPr="00761E2A">
        <w:rPr>
          <w:sz w:val="28"/>
          <w:szCs w:val="28"/>
          <w:lang w:eastAsia="en-US"/>
        </w:rPr>
        <w:t xml:space="preserve">Проверила: </w:t>
      </w:r>
      <w:r w:rsidR="00C04FA7" w:rsidRPr="00761E2A">
        <w:rPr>
          <w:sz w:val="28"/>
          <w:szCs w:val="28"/>
          <w:lang w:eastAsia="en-US"/>
        </w:rPr>
        <w:t>Леухина</w:t>
      </w:r>
    </w:p>
    <w:p w:rsidR="00C04FA7" w:rsidRPr="00761E2A" w:rsidRDefault="00C04FA7" w:rsidP="00761E2A">
      <w:pPr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eastAsia="en-US"/>
        </w:rPr>
      </w:pPr>
      <w:r w:rsidRPr="00761E2A">
        <w:rPr>
          <w:sz w:val="28"/>
          <w:szCs w:val="28"/>
          <w:lang w:eastAsia="en-US"/>
        </w:rPr>
        <w:t>Татьяна Леонидовна</w:t>
      </w: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50608A" w:rsidRPr="00761E2A" w:rsidRDefault="0050608A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761E2A" w:rsidRDefault="00761E2A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eastAsia="en-US"/>
        </w:rPr>
      </w:pPr>
      <w:r w:rsidRPr="00761E2A">
        <w:rPr>
          <w:sz w:val="28"/>
          <w:szCs w:val="28"/>
          <w:lang w:eastAsia="en-US"/>
        </w:rPr>
        <w:t>Йошкар-Ола</w:t>
      </w:r>
    </w:p>
    <w:p w:rsidR="001D26E5" w:rsidRPr="00761E2A" w:rsidRDefault="001D26E5" w:rsidP="00761E2A">
      <w:pPr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eastAsia="en-US"/>
        </w:rPr>
      </w:pPr>
      <w:r w:rsidRPr="00761E2A">
        <w:rPr>
          <w:sz w:val="28"/>
          <w:szCs w:val="28"/>
          <w:lang w:eastAsia="en-US"/>
        </w:rPr>
        <w:t>2009</w:t>
      </w:r>
    </w:p>
    <w:p w:rsidR="00AD3D3F" w:rsidRPr="00761E2A" w:rsidRDefault="00761E2A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lang w:eastAsia="en-US"/>
        </w:rPr>
        <w:br w:type="page"/>
      </w:r>
      <w:r w:rsidR="00AD3D3F" w:rsidRPr="00761E2A">
        <w:rPr>
          <w:b/>
          <w:sz w:val="28"/>
          <w:szCs w:val="28"/>
          <w:lang w:eastAsia="en-US"/>
        </w:rPr>
        <w:t>Содержание</w:t>
      </w:r>
    </w:p>
    <w:p w:rsidR="00F6137A" w:rsidRPr="00761E2A" w:rsidRDefault="00F6137A" w:rsidP="00761E2A">
      <w:pPr>
        <w:widowControl w:val="0"/>
        <w:shd w:val="clear" w:color="auto" w:fill="FFFFFF"/>
        <w:tabs>
          <w:tab w:val="right" w:leader="dot" w:pos="935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1E2A" w:rsidRPr="00761E2A" w:rsidRDefault="00F6137A" w:rsidP="00761E2A">
      <w:pPr>
        <w:widowControl w:val="0"/>
        <w:shd w:val="clear" w:color="auto" w:fill="FFFFFF"/>
        <w:tabs>
          <w:tab w:val="right" w:leader="dot" w:pos="9356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1E2A">
        <w:rPr>
          <w:color w:val="000000"/>
          <w:sz w:val="28"/>
          <w:szCs w:val="28"/>
        </w:rPr>
        <w:t>1. Организация синтетического и аналитического учета кредитов и займов</w:t>
      </w:r>
    </w:p>
    <w:p w:rsidR="00761E2A" w:rsidRPr="00761E2A" w:rsidRDefault="00F11094" w:rsidP="00761E2A">
      <w:pPr>
        <w:widowControl w:val="0"/>
        <w:tabs>
          <w:tab w:val="right" w:leader="dot" w:pos="9356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1E2A">
        <w:rPr>
          <w:color w:val="000000"/>
          <w:sz w:val="28"/>
          <w:szCs w:val="28"/>
        </w:rPr>
        <w:t>2</w:t>
      </w:r>
      <w:r w:rsidR="00F6137A" w:rsidRPr="00761E2A">
        <w:rPr>
          <w:color w:val="000000"/>
          <w:sz w:val="28"/>
          <w:szCs w:val="28"/>
        </w:rPr>
        <w:t>.</w:t>
      </w:r>
      <w:r w:rsidR="00014B6C" w:rsidRPr="00761E2A">
        <w:rPr>
          <w:color w:val="000000"/>
          <w:sz w:val="28"/>
          <w:szCs w:val="28"/>
        </w:rPr>
        <w:t xml:space="preserve"> Учет к</w:t>
      </w:r>
      <w:r w:rsidR="002333EE" w:rsidRPr="00761E2A">
        <w:rPr>
          <w:color w:val="000000"/>
          <w:sz w:val="28"/>
          <w:szCs w:val="28"/>
        </w:rPr>
        <w:t>редитов банка</w:t>
      </w:r>
    </w:p>
    <w:p w:rsidR="00761E2A" w:rsidRPr="00761E2A" w:rsidRDefault="00C04FA7" w:rsidP="00761E2A">
      <w:pPr>
        <w:widowControl w:val="0"/>
        <w:spacing w:before="0" w:beforeAutospacing="0" w:after="0" w:afterAutospacing="0" w:line="360" w:lineRule="auto"/>
        <w:rPr>
          <w:color w:val="000000"/>
          <w:sz w:val="28"/>
          <w:szCs w:val="28"/>
          <w:lang w:eastAsia="en-US"/>
        </w:rPr>
      </w:pPr>
      <w:r w:rsidRPr="00761E2A">
        <w:rPr>
          <w:color w:val="000000"/>
          <w:sz w:val="28"/>
          <w:szCs w:val="28"/>
          <w:lang w:eastAsia="en-US"/>
        </w:rPr>
        <w:t>Библиографический список</w:t>
      </w:r>
    </w:p>
    <w:p w:rsidR="005C7C5D" w:rsidRPr="00761E2A" w:rsidRDefault="005C7C5D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014B6C" w:rsidRPr="00761E2A" w:rsidRDefault="00761E2A" w:rsidP="00761E2A">
      <w:pPr>
        <w:pStyle w:val="a7"/>
        <w:widowControl w:val="0"/>
        <w:spacing w:before="0" w:after="0"/>
        <w:ind w:left="0" w:firstLine="709"/>
        <w:rPr>
          <w:b/>
        </w:rPr>
      </w:pPr>
      <w:r>
        <w:br w:type="page"/>
      </w:r>
      <w:bookmarkStart w:id="0" w:name="_Toc183453582"/>
      <w:r w:rsidR="00FC1CFF" w:rsidRPr="00761E2A">
        <w:rPr>
          <w:b/>
        </w:rPr>
        <w:t>1</w:t>
      </w:r>
      <w:r w:rsidR="00014B6C" w:rsidRPr="00761E2A">
        <w:rPr>
          <w:b/>
        </w:rPr>
        <w:t>. Организация синтетического и аналитического учета кредитов и займов.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Дополнительная потребность организаций, как правило, покрывается привлеченными (заемными) средствами. Рынок кредитно-денежных ресурсов в настоящее время в России достаточно активен. Кредиторами выступают в основном банки, хотя свободные денежные ресурсы стали появляться и у инвестиционных фондов, страховых компаний, крупных организаций. Контингент заемщиков самый разнообразный: от фирм, которые открылись «вчера», до солидных, зарекомендовавших себя компаний.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Кредитно-расчетные отношения предприятий и кредитных учреждений строятся на добровольной основе, обоюдной заинтересованности партнеров и соблюдения принципов: возвратности, срочности, плотности и под обеспечение.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Кредитные отношения между сторонами отражаются в кредитном договоре, который заключается на год или более длительный срок, если организация пользуется кредитом постоянно, и на более короткий период – при временной потребности в кредите, либо при выдаче отдельной ссуды. В кредитном договоре указывают: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- объекты кредитования;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- условия и порядок предоставления кредита;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- сроки его погашения;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- процентные ставки, порядок их уплаты;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- условия погашения кредита;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- права и ответственность сторон;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- перечень и периодичность предоставления соответствующих документов.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Для получения кредита организация направляет банку обоснованное ходатайство с приложением документов: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- заявка;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- заверенные нотариусом копии учредительных документов (учредительный договор, устав, свидетельство о регистрации);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- заверенная нотариусом карточка (оригинал) с образцами подписей руководителей и главного бухгалтера банка и печати банка;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- отчетность предприятия.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Кредиты могут предоставляться организациям на цели текущей деятельности по укрупненным объектам (товары отгруженные, выполненные работы и услуги, срок оплаты которых не наступил, средства на открытие аккредитивов и покупку лимитированных чековых книжек и др.).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В зависимости от срока, на который выдаются кредиты, они делятся на краткосрочные (на срок до года) и долгосрочные (на срок более одного года).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Краткосрочные кредиты банков служат одним из источников формирования оборотных средств организаций. Долгосрочные – выдаются на затраты по капитальному строительству и другим капиталовложениям.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61E2A">
        <w:rPr>
          <w:sz w:val="28"/>
          <w:szCs w:val="28"/>
        </w:rPr>
        <w:t xml:space="preserve">Учет кредитов и займов ведется в соответствии с Положением по бухгалтерскому учету «Учет займов и кредитов и затрат по их обслуживанию» ПБУ 15/08, утвержденным приказом Минфина России от </w:t>
      </w:r>
      <w:r w:rsidRPr="00761E2A">
        <w:rPr>
          <w:bCs/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8 г"/>
        </w:smartTagPr>
        <w:r w:rsidRPr="00761E2A">
          <w:rPr>
            <w:bCs/>
            <w:sz w:val="28"/>
            <w:szCs w:val="28"/>
          </w:rPr>
          <w:t>2008 г</w:t>
        </w:r>
      </w:smartTag>
      <w:r w:rsidRPr="00761E2A">
        <w:rPr>
          <w:bCs/>
          <w:sz w:val="28"/>
          <w:szCs w:val="28"/>
        </w:rPr>
        <w:t>. N 107н.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Для учета расчетов по краткосрочным кредитам и займам предназначен одноименный счет 66. Суммы полученных организацией краткосрочных кредитов и займов отражаются по кредиту счета 66 «Расчеты по краткосрочным кредитам и займам» и дебету сч. 50 «Касса», 51 «Расчетные счета», 52 «Валютные счета», 55 «Специальные счета в банках», 60 «Расчеты с поставщиками и подрядчиками». На суммы погашенных кредитов и займов дебетуется счет 66 «Расчеты по краткосрочным кредитам и займам» в корреспонденции со счетами учета денежных средств. Кредиты и займы, не оплаченные в срок, учитываются обособленно.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Аналитический учет краткосрочных кредитов и займов ведется по видам кредитов и займов кредитным организациям, предоставившим их.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Долгосрочные кредиты учитываются на счете 67 «Расчеты по долгосрочным кредитам и займам» (на срок более 12 месяцев). По кредиту этого счета записываются суммы полученных организацией долгосрочных кредитов и займов, а по дебету – суммы погашенных кредитов и займов. При этом в бухгалтерском учете делаются следующие бухгалтерские записи: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на суммы полученных организацией долгосрочных кредитов: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iCs/>
          <w:sz w:val="28"/>
          <w:szCs w:val="28"/>
        </w:rPr>
        <w:t>Дебет счета 51 «Расчетные счета»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iCs/>
          <w:sz w:val="28"/>
          <w:szCs w:val="28"/>
        </w:rPr>
        <w:t>Дебет счета 52 «Валютные счета»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iCs/>
          <w:sz w:val="28"/>
          <w:szCs w:val="28"/>
        </w:rPr>
        <w:t>Дебет счета 55 «Специальные счета в банках»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iCs/>
          <w:sz w:val="28"/>
          <w:szCs w:val="28"/>
        </w:rPr>
        <w:t>Кредит счета 67 «Расчеты по долгосрочным кредитам и займам»;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начислены проценты: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iCs/>
          <w:sz w:val="28"/>
          <w:szCs w:val="28"/>
        </w:rPr>
        <w:t>Дебет счета 91 «Прочие доходы и расходы»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iCs/>
          <w:sz w:val="28"/>
          <w:szCs w:val="28"/>
        </w:rPr>
        <w:t>Кредит счета 67 «Расчеты по долгосрочным кредитам и займам»;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погашены долгосрочные кредиты и займы: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iCs/>
          <w:sz w:val="28"/>
          <w:szCs w:val="28"/>
        </w:rPr>
        <w:t>Дебет счета 67 «Расчеты по долгосрочным кредитам и займам»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iCs/>
          <w:sz w:val="28"/>
          <w:szCs w:val="28"/>
        </w:rPr>
        <w:t>Кредит счета 51 «Расчетные счета»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iCs/>
          <w:sz w:val="28"/>
          <w:szCs w:val="28"/>
        </w:rPr>
        <w:t>Кредит счета 52 «Валютные счета»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iCs/>
          <w:sz w:val="28"/>
          <w:szCs w:val="28"/>
        </w:rPr>
        <w:t>Кредит счета 55 «Специальные счета в банках».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Аналогичная запись делается на сумму уплаченных процентов за пользование долгосрочными кредитами и займами. Кредиты и займы, не оплаченные в срок, учитываются обособленно.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Аналитический учет долгосрочных кредитов и займов ведется по видам кредитов и займов, кредитным организациям и другим заимодавцам, предоставившим их, и отдельным кредитам и займам.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Расчеты с банками по операции учета (дисконта) векселей и иных долговых обязательств со сроком погашения более 12 месяцев осуществляется на отдельном субсчете 8 к счету 67 «Расчеты по долгосрочным кредитам и займам».</w:t>
      </w:r>
    </w:p>
    <w:p w:rsidR="0023657C" w:rsidRPr="00761E2A" w:rsidRDefault="0023657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014B6C" w:rsidRPr="00761E2A" w:rsidRDefault="00761E2A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  <w:r w:rsidR="00A05BDE" w:rsidRPr="00761E2A">
        <w:rPr>
          <w:b/>
          <w:sz w:val="28"/>
          <w:szCs w:val="28"/>
          <w:lang w:eastAsia="en-US"/>
        </w:rPr>
        <w:t>2</w:t>
      </w:r>
      <w:r w:rsidR="00014B6C" w:rsidRPr="00761E2A">
        <w:rPr>
          <w:b/>
          <w:sz w:val="28"/>
          <w:szCs w:val="28"/>
          <w:lang w:eastAsia="en-US"/>
        </w:rPr>
        <w:t>. Учет кредитов банка</w:t>
      </w:r>
    </w:p>
    <w:p w:rsidR="00014B6C" w:rsidRPr="00761E2A" w:rsidRDefault="00014B6C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Согласно нормам ПБУ 15/01 задолженность по займам и кредитам подразделялась на: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краткосрочную (срок погашения – менее 12 месяцев) и долгосрочную (срок погашения – более 12 месяцев);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срочную (срок погашения еще не наступил или продлен) и просроченную (срок погашения истек).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Таким образом, разграничивая задолженность, прежнее ПБУ определяло и порядок ее перевода из одного вида в другой. Кроме того, положением была установлена и обязанность заемщика переводить срочную задолженность в просроченную.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Новое ПБУ 15/2008 таких норм не содержит. Несмотря на это, бухгалтеру следует продолжать разделять в учете задолженность на краткосрочную и долгосрочную. Связано это со следующим: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Во-первых, согласно плану счетов краткосрочные и долгосрочные обязательства учитываются на разных счетах бухгалтерского учета: счете 66 «Расчеты по краткосрочным кредитам и займам» и счете 67 «Расчеты по долгосрочным кредитам и займам».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Во-вторых, разделение задолженности на краткосрочную и долгосрочную предусмотрено формой № 1 «Бухгалтерского баланса». Данные виды задолженности отражаются в разных разделах пассива.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Также хотелось бы обратить внимание на то, что, хотя перевод срочной задолженности в просроченную перестал быть обязательным, отказ от него не всегда целесообразен. Когда бухгалтер ведет аналитический учет просроченной кредиторской задолженности с использованием, например, субсчета «Просроченная задолженность по кредитам (займам)» к счету 66 (67), то при его анализе видно, какие платежи нужно осуществить немедленно, а с возвратом каких можно еще подождать. Поэтому рекомендуется переводить срочную задолженность в просроченную. Однако если раньше перевод осуществлялся за один день до истечения срока платежа, то теперь бухгалтер вправе сам определить в учетной политике, в какие сроки и в каком порядке его производить.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 xml:space="preserve">Итак, в зависимости от целевого назначения и сроков предоставления различают краткосрочный и долгосрочный кредиты. </w:t>
      </w:r>
      <w:r w:rsidRPr="00761E2A">
        <w:rPr>
          <w:i/>
          <w:iCs/>
          <w:sz w:val="28"/>
          <w:szCs w:val="28"/>
        </w:rPr>
        <w:t xml:space="preserve">Краткосрочный кредит </w:t>
      </w:r>
      <w:r w:rsidRPr="00761E2A">
        <w:rPr>
          <w:sz w:val="28"/>
          <w:szCs w:val="28"/>
        </w:rPr>
        <w:t xml:space="preserve">выдается на нужды текущей деятельности организаций (необходимые для выполнения плана) и предоставляется, как правило, на срок до одного года. </w:t>
      </w:r>
      <w:r w:rsidRPr="00761E2A">
        <w:rPr>
          <w:i/>
          <w:iCs/>
          <w:sz w:val="28"/>
          <w:szCs w:val="28"/>
        </w:rPr>
        <w:t xml:space="preserve">Долгосрочный кредит </w:t>
      </w:r>
      <w:r w:rsidRPr="00761E2A">
        <w:rPr>
          <w:sz w:val="28"/>
          <w:szCs w:val="28"/>
        </w:rPr>
        <w:t>используется на цели производственного и социального развития организации (для строительства и приобретения основных фондов, расширения и совершенствования производства и др.) и выдается на срок свыше одного года.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Для получения кредита организация направляет банку заявление с приложением копий учредительных документов, расчетов,</w:t>
      </w:r>
      <w:r w:rsidR="00761E2A">
        <w:rPr>
          <w:sz w:val="28"/>
          <w:szCs w:val="28"/>
        </w:rPr>
        <w:t xml:space="preserve"> </w:t>
      </w:r>
      <w:r w:rsidRPr="00761E2A">
        <w:rPr>
          <w:sz w:val="28"/>
          <w:szCs w:val="28"/>
        </w:rPr>
        <w:t>бухгалтерских и статистических отчетов и других данных, подтверждающих обеспеченность кредита и реальность его возврата.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Банки и другие кредитные учреждения определяют процентные ставки за кредит для организаций дифференцированно – в зависимости от срока пользования ссудой, а также с учетом складывающегося спроса и предложения на кредитные ресурсы.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 xml:space="preserve">Конкретные процентные ставки за пользование кредитами, порядок уплаты процентов и другие условия кредитования предусматриваются в кредитном договоре. 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На договорной основе между банком и организациями по остаткам на расчетных, текущих и других счетах (кроме бюджетных и депозитных) организациям могут выплачиваться проценты</w:t>
      </w:r>
      <w:r w:rsidR="00761E2A">
        <w:rPr>
          <w:sz w:val="28"/>
          <w:szCs w:val="28"/>
        </w:rPr>
        <w:t xml:space="preserve"> </w:t>
      </w:r>
      <w:r w:rsidRPr="00761E2A">
        <w:rPr>
          <w:sz w:val="28"/>
          <w:szCs w:val="28"/>
        </w:rPr>
        <w:t>и хранение денежных средств в банке.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Для учета операций по получению и погашению кредитов используют пассивные счета 66 «Расчеты по краткосрочным кредитам и займам» и 67 «Расчеты по долгосрочным кредитам и займам» Полученные ссуды отражают по кредиту этих счетов в корреспонденции со счетами по учету денежных средств и расчетов, а погашение ссуд – по дебету счетов в корреспонденции по счетам денежных средств.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Например, зачисление на расчетный счет полученной краткосрочной ссуды оформляется бухгалтерской записью по дебету счета 51 «Расчетные счета» и кредиту счета 66, а погашение с расчетного счета – обратной записью.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Начисленные проценты по полученным кредитам являются для заемщика в соответствии с ПБУ 15/01 и ПБУ 10/99 его прочими расходами и отражаются по дебету счета 91 «Прочие доходы и расходы» и кредиту счетов 66 и 67.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Все затраты по займам включаются в состав прочих расходов, независимо от порядка использования заемных средств.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Проценты учитываются равномерно в том отчетном периоде, к которому они относятся. При этом дополнительные расходы по займам, как и раньше, могут учитываться 2 способами: в том периоде, когда они произведены, или равномерно в течение срока займа.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761E2A">
        <w:rPr>
          <w:b/>
          <w:i/>
          <w:sz w:val="28"/>
          <w:szCs w:val="28"/>
        </w:rPr>
        <w:t>Пример: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 xml:space="preserve">15 января </w:t>
      </w:r>
      <w:smartTag w:uri="urn:schemas-microsoft-com:office:smarttags" w:element="metricconverter">
        <w:smartTagPr>
          <w:attr w:name="ProductID" w:val="2009 г"/>
        </w:smartTagPr>
        <w:r w:rsidRPr="00761E2A">
          <w:rPr>
            <w:sz w:val="28"/>
            <w:szCs w:val="28"/>
          </w:rPr>
          <w:t>2009 г</w:t>
        </w:r>
      </w:smartTag>
      <w:r w:rsidRPr="00761E2A">
        <w:rPr>
          <w:sz w:val="28"/>
          <w:szCs w:val="28"/>
        </w:rPr>
        <w:t xml:space="preserve">. организация заключила договор займа сроком на 3 месяца, срок возврата – 15 апреля </w:t>
      </w:r>
      <w:smartTag w:uri="urn:schemas-microsoft-com:office:smarttags" w:element="metricconverter">
        <w:smartTagPr>
          <w:attr w:name="ProductID" w:val="2009 г"/>
        </w:smartTagPr>
        <w:r w:rsidRPr="00761E2A">
          <w:rPr>
            <w:sz w:val="28"/>
            <w:szCs w:val="28"/>
          </w:rPr>
          <w:t>2009 г</w:t>
        </w:r>
      </w:smartTag>
      <w:r w:rsidRPr="00761E2A">
        <w:rPr>
          <w:sz w:val="28"/>
          <w:szCs w:val="28"/>
        </w:rPr>
        <w:t>. В договоре займа указано, что начисление и уплата процентов производится единовременным платежом при возврате займа. Сумма основного долга – 100 000 руб., сумма процентов – 15 000 руб.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 xml:space="preserve">Деньги на счет организации поступили 16 января </w:t>
      </w:r>
      <w:smartTag w:uri="urn:schemas-microsoft-com:office:smarttags" w:element="metricconverter">
        <w:smartTagPr>
          <w:attr w:name="ProductID" w:val="2009 г"/>
        </w:smartTagPr>
        <w:r w:rsidRPr="00761E2A">
          <w:rPr>
            <w:sz w:val="28"/>
            <w:szCs w:val="28"/>
          </w:rPr>
          <w:t>2009 г</w:t>
        </w:r>
      </w:smartTag>
      <w:r w:rsidRPr="00761E2A">
        <w:rPr>
          <w:sz w:val="28"/>
          <w:szCs w:val="28"/>
        </w:rPr>
        <w:t>., в этот же день в учете была сделана запись: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Дебет 51 Кредит 66 субсчет «Основная сумма долга» – 100 000 руб. – получены средства по договору займа.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31 января бухгалтер произвел начисление процентов: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Дебет 91 Кредит 66 субсчет «Проценты по займам» – 5000 руб. (15 000 : 3) – начислены проценты за январь.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 xml:space="preserve">Аналогичные записи были сделаны 28 февраля и 31 марта </w:t>
      </w:r>
      <w:smartTag w:uri="urn:schemas-microsoft-com:office:smarttags" w:element="metricconverter">
        <w:smartTagPr>
          <w:attr w:name="ProductID" w:val="2009 г"/>
        </w:smartTagPr>
        <w:r w:rsidRPr="00761E2A">
          <w:rPr>
            <w:sz w:val="28"/>
            <w:szCs w:val="28"/>
          </w:rPr>
          <w:t>2009 г</w:t>
        </w:r>
      </w:smartTag>
      <w:r w:rsidRPr="00761E2A">
        <w:rPr>
          <w:sz w:val="28"/>
          <w:szCs w:val="28"/>
        </w:rPr>
        <w:t>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15 апреля заемные средства были возвращены. В учете этот факт отразили записью: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Дебет 66 «Основная сумма долга» Кредит 51 – возвращены заемные средства.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Ранее под инвестиционным активом понимались объекты основных средств, имущественные комплексы и другие аналогичные активы, требующие большого времени и затрат на приобретение (строительство). Если указанные объекты приобретались для дальнейшей перепродажи, то в составе инвестиционных активов они не учитывались.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Новое ПБУ расширяет данное понятие. Теперь к инвестиционным активам относятся еще и объекты незавершенного производства, а также нематериальные активы. При этом для того, чтобы признать объект инвестиционным активом, по-прежнему необходимо выполнение условия о том, что подготовка его к использованию требует длительного времени и существенных расходов.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Но до сих пор осталось неясным, что понимать под «длительным временем подготовки» и «существенными расходами». Поэтому, как и прежде, в учетной политике организации необходимо закрепить их расшифровку.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Изменения коснулись и состава расходов по займам, которые включаются в стоимость инвестиционного актива. Увеличить первоначальную стоимость теперь можно лишь на проценты по займам, тогда как раньше в первоначальной стоимости учитывались все затраты, связанные с полученными заемными средствами. Кроме того, проценты необходимо будет учитывать в стоимости инвестиционного актива даже в том случае, если по правилам бухгалтерского учета по нему не предусмотрено начисление амортизации (например, объекты природопользования, земельные участки).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ПБУ 15/2008 внесло существенные изменения в алгоритм распределения процентов по тем займам, которые направлены на приобретение (изготовление, сооружение) инвестиционных активов, но изначально получены на другие цели.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Теперь проценты распределяются не по средневзвешенной ставке, определяемой по сумме всех непогашенных займов, а пропорционально доле использованных в инвестиционном активе средств в общей сумме займов, полученных на цели, не связанные с приобретением (изготовлением, сооружением) такого актива. Приведенный в новом ПБУ пример расчета доли процентов по займам основан на том, что ставки по всем займам (кредитам) одинаковы и не изменяются в течение отчетного периода и работы по приобретению, сооружению и (или) изготовлению инвестиционного актива продолжаются после окончания отчетного периода. В то же время организации могут установить и другие условия расчета.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Начисленные проценты по кредитам, полученным под инвестиционные активы, включаются в их первоначальную стоимость и отражаются по дебету счетов 07 «Оборудование к установке» и 08 «Вложения во внеоборотные активы».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 xml:space="preserve">После принятия к учету основных средств, имущественного комплекса и других аналогичных объектов к учету, а также в случае, если эти объекты используются при серийном выпуске продукции, выполнении работ и оказании услуг, начисляемые проценты за полученные кредиты включаются в состав прочих расходов (дебетуют счет 91 и кредитуют счета 66 и 67). 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При длительном прекращении строительства (свыше трех месяцев) начисляемые в этот период проценты включаются в состав прочих расходов. После возобновления строительных работ начисленные проценты вновь включают в первоначальную стоимость объектов, вплоть до их принятия к учету или их использования.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Начисленные организации проценты за хранение денежных средств в банках отражают по дебету счета 51 «Расчетные счета» и кредиту счета 91.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Учет дополнительных затрат, связанных с получением кредитов (расходы по исследованию рынка кредитных услуг, оплате нотариальных услуг, услуг связи и др.), осуществляют по дебету счета 91 в качестве прочих расходов с кредита счетов учета денежных средств или расчетов. Если указанные дополнительные затраты составляют значительную величину, то заемщик может учитывать их на счете 76 «Расчеты с разными дебиторами и кредиторами» и затем равномерно списывать с кредита этого счета в дебет счета 91.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Курсовые разницы по основной сумме долга по кредитам и начисленным процентам, возникающие из-за несовпадения времени получения и погашения кредита и начисления и перечисления процентных сумм, отражаются на счетах 91, 66 и 67. При этом положительные курсовые разницы отражаются по дебету счетов 66 и 67 и кредиту счета 91, а отрицательные – по дебету счета 91 и кредиту счетов 66 и 67.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Долгосрочную задолженность по полученным кредитам и займам заемщик может перевести в краткосрочную в момент, когда по условиям договора до возврата основного долга остается 365 дней. Решение организации о переводе долгосрочной задолженности по кредитам и займам в краткосрочную необходимо отразить в учетной политике организации.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Перевод долгосрочной задолженности в краткосрочную оформляют бухгалтерской записью: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Дебет счета 67 «Расчеты по долгосрочным кредитам и займам»;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Кредит счета 66 «Расчеты по краткосрочным, кредитам и займам».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Задолженность по кредитам и займам, предоставленным или выраженным в иностранной валюте или в условных денежных единицах, а также процентам по ним учитывается в рублевой оценке по курсу ЦБ РФ, действующему на дату совершения операции. В случае предоставления кредитов или займов в валюте или условных денежных единицах, для которых отсутствует курс ЦБ РФ, задолженность учитывается по курсу, определяемому соглашением сторон.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 xml:space="preserve">При составлении бухгалтерской отчетности производится пересчет стоимости обязательств по основной сумме долга по кредитам и займам и по оплате процентов за кредит в рубли по курсу ЦБ РФ, действовавшему на отчетную дату (по годовой отчетности – на 31 декабря). Курсовые разницы, возникающие при переоценке основной суммы долга, учитываются в составе прочих доходов и расходов, курсовые и суммовые разницы, относящиеся к процентам по кредитам и займам также учитываются в составе прочих доходов и расходов. Курсовые и суммовые разницы отражаются на счетах 91 «Прочие доходы и расходы», 66, 67. 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По истечении срока возврата долга по кредитам и займам заемщик должен перевести срочную задолженность в просроченную (на следующий день после срока возврата). Для учета просроченной задолженности к синтетическим счетам 66 и 67 следует открыть субсчета «Расчеты по просроченным кредитам и займам» В кредит данных субсчетов просроченная задолженность списывается с дебета субсчетов, на которых осуществляется учет срочной задолженности.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Если суммы кредитов и займов, предоставленные организации, а также начисленные по ним проценты не истребованы кредитором по истечении трех лет по окончании срока возврата, то указанные задолженности списываются в качестве прочих доходов. Списание оформляется бухгалтерской записью: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Дебет счета 66, субсчет «Расчеты по просроченным кредитам и займам»;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Дебет счета 67, субсчет «Расчеты по просроченным кредитам и займам»;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1E2A">
        <w:rPr>
          <w:sz w:val="28"/>
          <w:szCs w:val="28"/>
        </w:rPr>
        <w:t>Кредит счета 91 «Прочие доходы и расходы».</w:t>
      </w:r>
    </w:p>
    <w:p w:rsidR="007879FF" w:rsidRPr="00761E2A" w:rsidRDefault="007879F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bookmarkEnd w:id="0"/>
    <w:p w:rsidR="00AD3D3F" w:rsidRPr="00761E2A" w:rsidRDefault="00761E2A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  <w:r w:rsidR="00B940DE" w:rsidRPr="00761E2A">
        <w:rPr>
          <w:b/>
          <w:sz w:val="28"/>
          <w:szCs w:val="28"/>
          <w:lang w:eastAsia="en-US"/>
        </w:rPr>
        <w:t>Библиографический список</w:t>
      </w:r>
    </w:p>
    <w:p w:rsidR="00AD3D3F" w:rsidRPr="00761E2A" w:rsidRDefault="00AD3D3F" w:rsidP="00761E2A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5E07AA" w:rsidRPr="00761E2A" w:rsidRDefault="005E07AA" w:rsidP="00761E2A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761E2A">
        <w:rPr>
          <w:color w:val="000000"/>
          <w:sz w:val="28"/>
          <w:szCs w:val="28"/>
        </w:rPr>
        <w:t xml:space="preserve">Гражданский кодекс Российской Федерации. Части </w:t>
      </w:r>
      <w:r w:rsidRPr="00761E2A">
        <w:rPr>
          <w:color w:val="000000"/>
          <w:sz w:val="28"/>
          <w:szCs w:val="28"/>
          <w:lang w:val="en-US"/>
        </w:rPr>
        <w:t>I</w:t>
      </w:r>
      <w:r w:rsidRPr="00761E2A">
        <w:rPr>
          <w:color w:val="000000"/>
          <w:sz w:val="28"/>
          <w:szCs w:val="28"/>
        </w:rPr>
        <w:t xml:space="preserve"> и </w:t>
      </w:r>
      <w:r w:rsidRPr="00761E2A">
        <w:rPr>
          <w:color w:val="000000"/>
          <w:sz w:val="28"/>
          <w:szCs w:val="28"/>
          <w:lang w:val="en-US"/>
        </w:rPr>
        <w:t>II</w:t>
      </w:r>
      <w:r w:rsidRPr="00761E2A">
        <w:rPr>
          <w:color w:val="000000"/>
          <w:sz w:val="28"/>
          <w:szCs w:val="28"/>
        </w:rPr>
        <w:t>. — М.: Проспект, 2007.</w:t>
      </w:r>
    </w:p>
    <w:p w:rsidR="005E07AA" w:rsidRPr="00761E2A" w:rsidRDefault="005E07AA" w:rsidP="00761E2A">
      <w:pPr>
        <w:pStyle w:val="a3"/>
        <w:widowControl w:val="0"/>
        <w:numPr>
          <w:ilvl w:val="0"/>
          <w:numId w:val="14"/>
        </w:numPr>
        <w:tabs>
          <w:tab w:val="clear" w:pos="360"/>
          <w:tab w:val="num" w:pos="142"/>
          <w:tab w:val="left" w:pos="284"/>
          <w:tab w:val="left" w:pos="426"/>
        </w:tabs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761E2A">
        <w:rPr>
          <w:color w:val="000000"/>
          <w:sz w:val="28"/>
          <w:szCs w:val="28"/>
        </w:rPr>
        <w:t>План счетов бухгалтерского учета финансово-хозяйственной деятельности предприятий (утв. Приказом Минфина № 94н от 31.10.2000 в ред. от 07.05.03)</w:t>
      </w:r>
    </w:p>
    <w:p w:rsidR="005E07AA" w:rsidRPr="00761E2A" w:rsidRDefault="005E07AA" w:rsidP="00761E2A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contextualSpacing/>
        <w:rPr>
          <w:bCs/>
          <w:color w:val="000000"/>
          <w:sz w:val="28"/>
          <w:szCs w:val="28"/>
        </w:rPr>
      </w:pPr>
      <w:r w:rsidRPr="00761E2A">
        <w:rPr>
          <w:color w:val="000000"/>
          <w:sz w:val="28"/>
          <w:szCs w:val="28"/>
        </w:rPr>
        <w:t xml:space="preserve">Положение по бухгалтерскому учету «Учет займов и кредитов и затрат по их обслуживанию» – ПБУ 15/08. Утверждено приказом Минфина РФ </w:t>
      </w:r>
      <w:r w:rsidRPr="00761E2A">
        <w:rPr>
          <w:bCs/>
          <w:color w:val="000000"/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8 г"/>
        </w:smartTagPr>
        <w:r w:rsidRPr="00761E2A">
          <w:rPr>
            <w:bCs/>
            <w:color w:val="000000"/>
            <w:sz w:val="28"/>
            <w:szCs w:val="28"/>
          </w:rPr>
          <w:t>2008 г</w:t>
        </w:r>
      </w:smartTag>
      <w:r w:rsidRPr="00761E2A">
        <w:rPr>
          <w:bCs/>
          <w:color w:val="000000"/>
          <w:sz w:val="28"/>
          <w:szCs w:val="28"/>
        </w:rPr>
        <w:t>. N 107н.</w:t>
      </w:r>
    </w:p>
    <w:p w:rsidR="005E07AA" w:rsidRPr="00761E2A" w:rsidRDefault="005E07AA" w:rsidP="00761E2A">
      <w:pPr>
        <w:widowControl w:val="0"/>
        <w:numPr>
          <w:ilvl w:val="0"/>
          <w:numId w:val="14"/>
        </w:numPr>
        <w:tabs>
          <w:tab w:val="clear" w:pos="360"/>
          <w:tab w:val="num" w:pos="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761E2A">
        <w:rPr>
          <w:color w:val="000000"/>
          <w:sz w:val="28"/>
          <w:szCs w:val="28"/>
        </w:rPr>
        <w:t>Положение по бухгалтерскому учету доходов «Доходы организации» ПБУ 9/99 Утверждено приказом министра РФ от 06.05.99 №32н.</w:t>
      </w:r>
    </w:p>
    <w:p w:rsidR="005E07AA" w:rsidRPr="00761E2A" w:rsidRDefault="005E07AA" w:rsidP="00761E2A">
      <w:pPr>
        <w:widowControl w:val="0"/>
        <w:numPr>
          <w:ilvl w:val="0"/>
          <w:numId w:val="14"/>
        </w:numPr>
        <w:tabs>
          <w:tab w:val="clear" w:pos="360"/>
          <w:tab w:val="num" w:pos="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761E2A">
        <w:rPr>
          <w:color w:val="000000"/>
          <w:sz w:val="28"/>
          <w:szCs w:val="28"/>
        </w:rPr>
        <w:t>Положение по бухгалтерскому учету «Расходы организации» – ПБУ 10/99. Утверждено приказом министра РФ от 06.05.99 №33н. (в ред. Приказа Минфина РФ от 27.11.2006)</w:t>
      </w:r>
    </w:p>
    <w:p w:rsidR="005E07AA" w:rsidRPr="00761E2A" w:rsidRDefault="005E07AA" w:rsidP="00761E2A">
      <w:pPr>
        <w:widowControl w:val="0"/>
        <w:numPr>
          <w:ilvl w:val="0"/>
          <w:numId w:val="14"/>
        </w:numPr>
        <w:tabs>
          <w:tab w:val="clear" w:pos="360"/>
          <w:tab w:val="num" w:pos="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761E2A">
        <w:rPr>
          <w:color w:val="000000"/>
          <w:sz w:val="28"/>
          <w:szCs w:val="28"/>
        </w:rPr>
        <w:t>Федеральный закон «О бухгалтерском учете» от 21.11.96 № 129-ФЗ (в редакции от 30.06.03 №76-ФЗ)</w:t>
      </w:r>
    </w:p>
    <w:p w:rsidR="005E07AA" w:rsidRPr="00761E2A" w:rsidRDefault="005E07AA" w:rsidP="00761E2A">
      <w:pPr>
        <w:widowControl w:val="0"/>
        <w:numPr>
          <w:ilvl w:val="0"/>
          <w:numId w:val="14"/>
        </w:numPr>
        <w:tabs>
          <w:tab w:val="clear" w:pos="360"/>
          <w:tab w:val="num" w:pos="142"/>
          <w:tab w:val="left" w:pos="284"/>
          <w:tab w:val="left" w:pos="426"/>
          <w:tab w:val="left" w:pos="127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761E2A">
        <w:rPr>
          <w:color w:val="000000"/>
          <w:sz w:val="28"/>
          <w:szCs w:val="28"/>
        </w:rPr>
        <w:t>Банки и банковские операции. Под редакцией Е.Ф. Жукова. М.: Банки и биржи, 2005. – 367 с.</w:t>
      </w:r>
    </w:p>
    <w:p w:rsidR="005E07AA" w:rsidRPr="00761E2A" w:rsidRDefault="005E07AA" w:rsidP="00761E2A">
      <w:pPr>
        <w:widowControl w:val="0"/>
        <w:numPr>
          <w:ilvl w:val="0"/>
          <w:numId w:val="14"/>
        </w:numPr>
        <w:tabs>
          <w:tab w:val="clear" w:pos="360"/>
          <w:tab w:val="num" w:pos="142"/>
          <w:tab w:val="left" w:pos="284"/>
          <w:tab w:val="left" w:pos="426"/>
          <w:tab w:val="left" w:pos="127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761E2A">
        <w:rPr>
          <w:color w:val="000000"/>
          <w:sz w:val="28"/>
          <w:szCs w:val="28"/>
        </w:rPr>
        <w:t>Белов А.А., Белов А.Н. Бухгалтерский учет. Теория и практика. – М.: ЭКСМО, 2006. – 624 с.</w:t>
      </w:r>
    </w:p>
    <w:p w:rsidR="005E07AA" w:rsidRPr="00761E2A" w:rsidRDefault="005E07AA" w:rsidP="00761E2A">
      <w:pPr>
        <w:widowControl w:val="0"/>
        <w:numPr>
          <w:ilvl w:val="0"/>
          <w:numId w:val="14"/>
        </w:numPr>
        <w:tabs>
          <w:tab w:val="clear" w:pos="360"/>
          <w:tab w:val="num" w:pos="142"/>
          <w:tab w:val="left" w:pos="284"/>
          <w:tab w:val="left" w:pos="426"/>
          <w:tab w:val="left" w:pos="127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761E2A">
        <w:rPr>
          <w:color w:val="000000"/>
          <w:sz w:val="28"/>
          <w:szCs w:val="28"/>
        </w:rPr>
        <w:t>Каморджанова Н.А., Карташова И.В. Бухгалтерский финансовый учет. – СПб.: Питер, 2006. – 480 с.</w:t>
      </w:r>
    </w:p>
    <w:p w:rsidR="005E07AA" w:rsidRPr="00761E2A" w:rsidRDefault="005E07AA" w:rsidP="00761E2A">
      <w:pPr>
        <w:widowControl w:val="0"/>
        <w:numPr>
          <w:ilvl w:val="0"/>
          <w:numId w:val="14"/>
        </w:numPr>
        <w:tabs>
          <w:tab w:val="clear" w:pos="360"/>
          <w:tab w:val="num" w:pos="142"/>
          <w:tab w:val="left" w:pos="284"/>
          <w:tab w:val="left" w:pos="426"/>
          <w:tab w:val="left" w:pos="127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761E2A">
        <w:rPr>
          <w:color w:val="000000"/>
          <w:sz w:val="28"/>
          <w:szCs w:val="28"/>
        </w:rPr>
        <w:t>Козлова Е.П., Парашютина Н.В., Бабченко Т.Н., Галанина Е.Н. Бухгалтерский учет. М.: Финансы и статистика. 2004. – 643 с.</w:t>
      </w:r>
      <w:bookmarkStart w:id="1" w:name="_GoBack"/>
      <w:bookmarkEnd w:id="1"/>
    </w:p>
    <w:sectPr w:rsidR="005E07AA" w:rsidRPr="00761E2A" w:rsidSect="00761E2A">
      <w:head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9F3" w:rsidRDefault="002D49F3">
      <w:pPr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2D49F3" w:rsidRDefault="002D49F3">
      <w:pPr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9F3" w:rsidRDefault="002D49F3">
      <w:pPr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2D49F3" w:rsidRDefault="002D49F3">
      <w:pPr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576" w:rsidRDefault="00BB3346" w:rsidP="00761E2A">
    <w:pPr>
      <w:pStyle w:val="ad"/>
      <w:jc w:val="right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5199"/>
    <w:multiLevelType w:val="singleLevel"/>
    <w:tmpl w:val="F828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BE360D"/>
    <w:multiLevelType w:val="hybridMultilevel"/>
    <w:tmpl w:val="4796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400B71"/>
    <w:multiLevelType w:val="hybridMultilevel"/>
    <w:tmpl w:val="A636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230691"/>
    <w:multiLevelType w:val="hybridMultilevel"/>
    <w:tmpl w:val="BB703BDA"/>
    <w:lvl w:ilvl="0" w:tplc="978C3B0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642DE1"/>
    <w:multiLevelType w:val="hybridMultilevel"/>
    <w:tmpl w:val="CA885DD6"/>
    <w:lvl w:ilvl="0" w:tplc="40B275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DC746BB"/>
    <w:multiLevelType w:val="hybridMultilevel"/>
    <w:tmpl w:val="5B74E6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ED493B"/>
    <w:multiLevelType w:val="hybridMultilevel"/>
    <w:tmpl w:val="3B4669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3A22207"/>
    <w:multiLevelType w:val="hybridMultilevel"/>
    <w:tmpl w:val="A36E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E35434"/>
    <w:multiLevelType w:val="singleLevel"/>
    <w:tmpl w:val="010A39DA"/>
    <w:lvl w:ilvl="0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9">
    <w:nsid w:val="6C5B39AF"/>
    <w:multiLevelType w:val="hybridMultilevel"/>
    <w:tmpl w:val="3F32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BE616E"/>
    <w:multiLevelType w:val="hybridMultilevel"/>
    <w:tmpl w:val="ACFC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4E55B9"/>
    <w:multiLevelType w:val="hybridMultilevel"/>
    <w:tmpl w:val="E0B041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5D652F"/>
    <w:multiLevelType w:val="hybridMultilevel"/>
    <w:tmpl w:val="996C3D06"/>
    <w:lvl w:ilvl="0" w:tplc="7CEC0F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7CC31699"/>
    <w:multiLevelType w:val="hybridMultilevel"/>
    <w:tmpl w:val="5CFA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2"/>
  </w:num>
  <w:num w:numId="8">
    <w:abstractNumId w:val="13"/>
  </w:num>
  <w:num w:numId="9">
    <w:abstractNumId w:val="1"/>
  </w:num>
  <w:num w:numId="10">
    <w:abstractNumId w:val="10"/>
  </w:num>
  <w:num w:numId="11">
    <w:abstractNumId w:val="6"/>
  </w:num>
  <w:num w:numId="12">
    <w:abstractNumId w:val="8"/>
  </w:num>
  <w:num w:numId="13">
    <w:abstractNumId w:val="3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592"/>
    <w:rsid w:val="00005589"/>
    <w:rsid w:val="00014B6C"/>
    <w:rsid w:val="00056DFE"/>
    <w:rsid w:val="00073A9C"/>
    <w:rsid w:val="00087AA7"/>
    <w:rsid w:val="000B609A"/>
    <w:rsid w:val="000D0C85"/>
    <w:rsid w:val="000F2F08"/>
    <w:rsid w:val="00133754"/>
    <w:rsid w:val="00141ACE"/>
    <w:rsid w:val="001552C2"/>
    <w:rsid w:val="001867A2"/>
    <w:rsid w:val="00197367"/>
    <w:rsid w:val="001A7A07"/>
    <w:rsid w:val="001C3DF0"/>
    <w:rsid w:val="001D26E5"/>
    <w:rsid w:val="001E2A0F"/>
    <w:rsid w:val="001E31A5"/>
    <w:rsid w:val="00211891"/>
    <w:rsid w:val="002333EE"/>
    <w:rsid w:val="0023657C"/>
    <w:rsid w:val="00256C94"/>
    <w:rsid w:val="00257C43"/>
    <w:rsid w:val="00275186"/>
    <w:rsid w:val="002911AB"/>
    <w:rsid w:val="002B2922"/>
    <w:rsid w:val="002B56FF"/>
    <w:rsid w:val="002D2F99"/>
    <w:rsid w:val="002D49F3"/>
    <w:rsid w:val="002D6FA3"/>
    <w:rsid w:val="002E7DBE"/>
    <w:rsid w:val="002F3AE8"/>
    <w:rsid w:val="003174DA"/>
    <w:rsid w:val="00317B5A"/>
    <w:rsid w:val="003417D9"/>
    <w:rsid w:val="00372341"/>
    <w:rsid w:val="0038708C"/>
    <w:rsid w:val="003E1142"/>
    <w:rsid w:val="003F3798"/>
    <w:rsid w:val="00402B58"/>
    <w:rsid w:val="004144BF"/>
    <w:rsid w:val="00424D42"/>
    <w:rsid w:val="00467486"/>
    <w:rsid w:val="00483140"/>
    <w:rsid w:val="004979A8"/>
    <w:rsid w:val="004A3307"/>
    <w:rsid w:val="004C21ED"/>
    <w:rsid w:val="004C6278"/>
    <w:rsid w:val="004E6D84"/>
    <w:rsid w:val="004F4D41"/>
    <w:rsid w:val="004F6DEA"/>
    <w:rsid w:val="00500B3B"/>
    <w:rsid w:val="0050608A"/>
    <w:rsid w:val="0052359D"/>
    <w:rsid w:val="00526CBF"/>
    <w:rsid w:val="00552CC1"/>
    <w:rsid w:val="0057032F"/>
    <w:rsid w:val="00571221"/>
    <w:rsid w:val="00577C09"/>
    <w:rsid w:val="005825D1"/>
    <w:rsid w:val="0058644E"/>
    <w:rsid w:val="005C7B9E"/>
    <w:rsid w:val="005C7C5D"/>
    <w:rsid w:val="005D77CA"/>
    <w:rsid w:val="005E07AA"/>
    <w:rsid w:val="005E601B"/>
    <w:rsid w:val="005F1A6E"/>
    <w:rsid w:val="00615C7E"/>
    <w:rsid w:val="0062337B"/>
    <w:rsid w:val="00654AE4"/>
    <w:rsid w:val="00667D04"/>
    <w:rsid w:val="00677CAD"/>
    <w:rsid w:val="006876C8"/>
    <w:rsid w:val="006A32FD"/>
    <w:rsid w:val="006C7EC6"/>
    <w:rsid w:val="006D0743"/>
    <w:rsid w:val="006E0889"/>
    <w:rsid w:val="006F4E07"/>
    <w:rsid w:val="00702CD6"/>
    <w:rsid w:val="007112EE"/>
    <w:rsid w:val="0071272E"/>
    <w:rsid w:val="007522E2"/>
    <w:rsid w:val="00761E2A"/>
    <w:rsid w:val="00772397"/>
    <w:rsid w:val="00776A7D"/>
    <w:rsid w:val="007879FF"/>
    <w:rsid w:val="00794262"/>
    <w:rsid w:val="007D299C"/>
    <w:rsid w:val="007D6B01"/>
    <w:rsid w:val="0088358A"/>
    <w:rsid w:val="008A2AD5"/>
    <w:rsid w:val="008B384B"/>
    <w:rsid w:val="008B7D10"/>
    <w:rsid w:val="008C22CC"/>
    <w:rsid w:val="008D3B7A"/>
    <w:rsid w:val="008D5891"/>
    <w:rsid w:val="009236D6"/>
    <w:rsid w:val="00927B48"/>
    <w:rsid w:val="0097109F"/>
    <w:rsid w:val="0099205E"/>
    <w:rsid w:val="009C39F7"/>
    <w:rsid w:val="009E64E0"/>
    <w:rsid w:val="009E781C"/>
    <w:rsid w:val="00A05BDE"/>
    <w:rsid w:val="00A47B6D"/>
    <w:rsid w:val="00A64A8B"/>
    <w:rsid w:val="00A7335F"/>
    <w:rsid w:val="00A80592"/>
    <w:rsid w:val="00A8387E"/>
    <w:rsid w:val="00AA6434"/>
    <w:rsid w:val="00AB2C44"/>
    <w:rsid w:val="00AC1BC3"/>
    <w:rsid w:val="00AD3D3F"/>
    <w:rsid w:val="00AE6084"/>
    <w:rsid w:val="00AE67A0"/>
    <w:rsid w:val="00AF416D"/>
    <w:rsid w:val="00B00576"/>
    <w:rsid w:val="00B2160C"/>
    <w:rsid w:val="00B352FB"/>
    <w:rsid w:val="00B42DF9"/>
    <w:rsid w:val="00B50D7F"/>
    <w:rsid w:val="00B563C7"/>
    <w:rsid w:val="00B751C5"/>
    <w:rsid w:val="00B8738B"/>
    <w:rsid w:val="00B940DE"/>
    <w:rsid w:val="00BA38E4"/>
    <w:rsid w:val="00BB3346"/>
    <w:rsid w:val="00BD4381"/>
    <w:rsid w:val="00BD6D9E"/>
    <w:rsid w:val="00BE2F20"/>
    <w:rsid w:val="00BF4D55"/>
    <w:rsid w:val="00C04FA7"/>
    <w:rsid w:val="00C12D62"/>
    <w:rsid w:val="00C217D8"/>
    <w:rsid w:val="00C44D39"/>
    <w:rsid w:val="00C577B0"/>
    <w:rsid w:val="00C80B14"/>
    <w:rsid w:val="00C9574D"/>
    <w:rsid w:val="00CA5CB6"/>
    <w:rsid w:val="00CB78EB"/>
    <w:rsid w:val="00CC527A"/>
    <w:rsid w:val="00CD33E5"/>
    <w:rsid w:val="00CE5C70"/>
    <w:rsid w:val="00CF247F"/>
    <w:rsid w:val="00CF75C8"/>
    <w:rsid w:val="00D37A92"/>
    <w:rsid w:val="00D8100F"/>
    <w:rsid w:val="00D90FF0"/>
    <w:rsid w:val="00D97A89"/>
    <w:rsid w:val="00DA5D2D"/>
    <w:rsid w:val="00DB44A5"/>
    <w:rsid w:val="00DC760B"/>
    <w:rsid w:val="00DD08DE"/>
    <w:rsid w:val="00DD19DD"/>
    <w:rsid w:val="00E00C56"/>
    <w:rsid w:val="00E02104"/>
    <w:rsid w:val="00E029C2"/>
    <w:rsid w:val="00E04862"/>
    <w:rsid w:val="00E04CBD"/>
    <w:rsid w:val="00E21A85"/>
    <w:rsid w:val="00E22A6D"/>
    <w:rsid w:val="00E22F18"/>
    <w:rsid w:val="00E34A86"/>
    <w:rsid w:val="00E824A2"/>
    <w:rsid w:val="00E87354"/>
    <w:rsid w:val="00E901E2"/>
    <w:rsid w:val="00E93821"/>
    <w:rsid w:val="00EE01E4"/>
    <w:rsid w:val="00F02565"/>
    <w:rsid w:val="00F05E94"/>
    <w:rsid w:val="00F11094"/>
    <w:rsid w:val="00F25613"/>
    <w:rsid w:val="00F262B0"/>
    <w:rsid w:val="00F26664"/>
    <w:rsid w:val="00F4348C"/>
    <w:rsid w:val="00F52A85"/>
    <w:rsid w:val="00F60BCF"/>
    <w:rsid w:val="00F61242"/>
    <w:rsid w:val="00F6137A"/>
    <w:rsid w:val="00F62538"/>
    <w:rsid w:val="00F7464E"/>
    <w:rsid w:val="00F846FC"/>
    <w:rsid w:val="00F8556E"/>
    <w:rsid w:val="00FB1933"/>
    <w:rsid w:val="00FC1CFF"/>
    <w:rsid w:val="00FC2B41"/>
    <w:rsid w:val="00FE07CA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96FE8D-CCA6-4F2A-BAEF-C80DF1DA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1ACE"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3D3F"/>
    <w:pPr>
      <w:keepNext/>
      <w:keepLines/>
      <w:spacing w:before="480" w:beforeAutospacing="0" w:after="0" w:afterAutospacing="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41ACE"/>
    <w:pPr>
      <w:keepNext/>
      <w:spacing w:before="240" w:beforeAutospacing="0" w:after="60" w:afterAutospacing="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AD3D3F"/>
    <w:pPr>
      <w:keepNext/>
      <w:spacing w:before="0" w:beforeAutospacing="0" w:after="0" w:afterAutospacing="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141ACE"/>
    <w:pPr>
      <w:keepNext/>
      <w:spacing w:before="0" w:beforeAutospacing="0" w:after="0" w:afterAutospacing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141ACE"/>
    <w:pPr>
      <w:keepNext/>
      <w:spacing w:before="0" w:beforeAutospacing="0" w:after="0" w:afterAutospacing="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141ACE"/>
    <w:pPr>
      <w:keepNext/>
      <w:spacing w:before="0" w:beforeAutospacing="0" w:after="0" w:afterAutospacing="0"/>
      <w:jc w:val="center"/>
      <w:outlineLvl w:val="5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41ACE"/>
    <w:pPr>
      <w:spacing w:before="240" w:beforeAutospacing="0" w:after="60" w:afterAutospacing="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3D3F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character" w:customStyle="1" w:styleId="20">
    <w:name w:val="Заголовок 2 Знак"/>
    <w:link w:val="2"/>
    <w:uiPriority w:val="9"/>
    <w:semiHidden/>
    <w:locked/>
    <w:rsid w:val="00141ACE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AD3D3F"/>
    <w:rPr>
      <w:rFonts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141ACE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locked/>
    <w:rsid w:val="00141ACE"/>
    <w:rPr>
      <w:rFonts w:cs="Times New Roman"/>
      <w:sz w:val="24"/>
      <w:szCs w:val="24"/>
    </w:rPr>
  </w:style>
  <w:style w:type="character" w:customStyle="1" w:styleId="60">
    <w:name w:val="Заголовок 6 Знак"/>
    <w:link w:val="6"/>
    <w:uiPriority w:val="9"/>
    <w:locked/>
    <w:rsid w:val="00141AC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141ACE"/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AD3D3F"/>
    <w:pPr>
      <w:spacing w:before="0" w:beforeAutospacing="0" w:after="0" w:afterAutospacing="0"/>
      <w:ind w:left="720" w:firstLine="709"/>
      <w:contextualSpacing/>
      <w:jc w:val="both"/>
    </w:pPr>
    <w:rPr>
      <w:lang w:eastAsia="en-US"/>
    </w:rPr>
  </w:style>
  <w:style w:type="paragraph" w:styleId="a4">
    <w:name w:val="Body Text Indent"/>
    <w:basedOn w:val="a"/>
    <w:link w:val="a5"/>
    <w:uiPriority w:val="99"/>
    <w:semiHidden/>
    <w:rsid w:val="00AD3D3F"/>
    <w:pPr>
      <w:spacing w:before="0" w:beforeAutospacing="0" w:after="0" w:afterAutospacing="0" w:line="360" w:lineRule="auto"/>
      <w:ind w:firstLine="720"/>
      <w:jc w:val="both"/>
    </w:pPr>
    <w:rPr>
      <w:rFonts w:ascii="Arial" w:hAnsi="Arial" w:cs="Arial"/>
      <w:sz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AD3D3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6">
    <w:name w:val="Оглавление"/>
    <w:basedOn w:val="1"/>
    <w:uiPriority w:val="99"/>
    <w:rsid w:val="00AD3D3F"/>
    <w:pPr>
      <w:spacing w:before="0"/>
      <w:jc w:val="left"/>
    </w:pPr>
    <w:rPr>
      <w:rFonts w:ascii="Times New Roman" w:hAnsi="Times New Roman"/>
      <w:b w:val="0"/>
      <w:color w:val="auto"/>
      <w:sz w:val="24"/>
    </w:rPr>
  </w:style>
  <w:style w:type="paragraph" w:customStyle="1" w:styleId="a7">
    <w:name w:val="нужен"/>
    <w:basedOn w:val="a"/>
    <w:uiPriority w:val="99"/>
    <w:rsid w:val="00AD3D3F"/>
    <w:pPr>
      <w:shd w:val="clear" w:color="auto" w:fill="FFFFFF"/>
      <w:autoSpaceDE w:val="0"/>
      <w:autoSpaceDN w:val="0"/>
      <w:adjustRightInd w:val="0"/>
      <w:spacing w:before="851" w:beforeAutospacing="0" w:after="851" w:afterAutospacing="0" w:line="360" w:lineRule="auto"/>
      <w:ind w:left="709"/>
      <w:jc w:val="both"/>
    </w:pPr>
    <w:rPr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semiHidden/>
    <w:rsid w:val="00AD3D3F"/>
    <w:pPr>
      <w:spacing w:before="0" w:beforeAutospacing="0" w:after="0" w:afterAutospacing="0" w:line="360" w:lineRule="auto"/>
      <w:ind w:firstLine="720"/>
    </w:pPr>
    <w:rPr>
      <w:rFonts w:ascii="Arial" w:hAnsi="Arial" w:cs="Arial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3D3F"/>
    <w:rPr>
      <w:rFonts w:ascii="Arial" w:hAnsi="Arial" w:cs="Arial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AD3D3F"/>
    <w:pPr>
      <w:spacing w:before="0" w:beforeAutospacing="0" w:after="0" w:afterAutospacing="0"/>
      <w:jc w:val="center"/>
    </w:pPr>
  </w:style>
  <w:style w:type="character" w:customStyle="1" w:styleId="32">
    <w:name w:val="Основной текст 3 Знак"/>
    <w:link w:val="31"/>
    <w:uiPriority w:val="99"/>
    <w:semiHidden/>
    <w:locked/>
    <w:rsid w:val="00AD3D3F"/>
    <w:rPr>
      <w:rFonts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rsid w:val="00AD3D3F"/>
    <w:pPr>
      <w:spacing w:before="0" w:beforeAutospacing="0" w:after="0" w:afterAutospacing="0"/>
    </w:pPr>
    <w:rPr>
      <w:sz w:val="28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AD3D3F"/>
    <w:rPr>
      <w:rFonts w:cs="Times New Roman"/>
      <w:sz w:val="28"/>
      <w:lang w:val="ru-RU" w:eastAsia="ru-RU" w:bidi="ar-SA"/>
    </w:rPr>
  </w:style>
  <w:style w:type="paragraph" w:styleId="a8">
    <w:name w:val="Body Text"/>
    <w:basedOn w:val="a"/>
    <w:link w:val="a9"/>
    <w:uiPriority w:val="99"/>
    <w:rsid w:val="00141ACE"/>
    <w:pPr>
      <w:spacing w:before="0" w:beforeAutospacing="0" w:after="0" w:afterAutospacing="0"/>
      <w:jc w:val="both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AD3D3F"/>
    <w:rPr>
      <w:rFonts w:cs="Times New Roman"/>
      <w:sz w:val="28"/>
      <w:lang w:val="ru-RU" w:eastAsia="ru-RU" w:bidi="ar-SA"/>
    </w:rPr>
  </w:style>
  <w:style w:type="paragraph" w:styleId="aa">
    <w:name w:val="Block Text"/>
    <w:basedOn w:val="a"/>
    <w:uiPriority w:val="99"/>
    <w:rsid w:val="00AD3D3F"/>
    <w:pPr>
      <w:spacing w:before="0" w:beforeAutospacing="0" w:after="0" w:afterAutospacing="0"/>
      <w:ind w:left="284" w:right="-766"/>
      <w:jc w:val="both"/>
    </w:pPr>
    <w:rPr>
      <w:sz w:val="28"/>
      <w:szCs w:val="20"/>
    </w:rPr>
  </w:style>
  <w:style w:type="paragraph" w:styleId="33">
    <w:name w:val="Body Text Indent 3"/>
    <w:basedOn w:val="a"/>
    <w:link w:val="34"/>
    <w:uiPriority w:val="99"/>
    <w:semiHidden/>
    <w:rsid w:val="00AD3D3F"/>
    <w:pPr>
      <w:spacing w:before="0" w:beforeAutospacing="0" w:after="0" w:afterAutospacing="0"/>
      <w:ind w:right="-2" w:firstLine="360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AD3D3F"/>
    <w:rPr>
      <w:rFonts w:cs="Times New Roman"/>
      <w:sz w:val="28"/>
      <w:lang w:val="ru-RU" w:eastAsia="ru-RU" w:bidi="ar-SA"/>
    </w:rPr>
  </w:style>
  <w:style w:type="character" w:styleId="ab">
    <w:name w:val="Hyperlink"/>
    <w:uiPriority w:val="99"/>
    <w:rsid w:val="00AD3D3F"/>
    <w:rPr>
      <w:rFonts w:cs="Times New Roman"/>
      <w:color w:val="0000FF"/>
      <w:u w:val="single"/>
    </w:rPr>
  </w:style>
  <w:style w:type="paragraph" w:styleId="ac">
    <w:name w:val="caption"/>
    <w:basedOn w:val="a"/>
    <w:next w:val="a"/>
    <w:uiPriority w:val="99"/>
    <w:qFormat/>
    <w:rsid w:val="00AD3D3F"/>
    <w:pPr>
      <w:spacing w:before="120" w:beforeAutospacing="0" w:after="120" w:afterAutospacing="0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AD3D3F"/>
    <w:pPr>
      <w:tabs>
        <w:tab w:val="center" w:pos="4677"/>
        <w:tab w:val="right" w:pos="9355"/>
      </w:tabs>
      <w:spacing w:before="0" w:beforeAutospacing="0" w:after="0" w:afterAutospacing="0"/>
      <w:ind w:firstLine="709"/>
      <w:jc w:val="both"/>
    </w:pPr>
    <w:rPr>
      <w:lang w:eastAsia="en-US"/>
    </w:rPr>
  </w:style>
  <w:style w:type="character" w:customStyle="1" w:styleId="ae">
    <w:name w:val="Верхний колонтитул Знак"/>
    <w:link w:val="ad"/>
    <w:uiPriority w:val="99"/>
    <w:locked/>
    <w:rsid w:val="00AD3D3F"/>
    <w:rPr>
      <w:rFonts w:eastAsia="Times New Roman" w:cs="Times New Roman"/>
      <w:sz w:val="24"/>
      <w:szCs w:val="24"/>
      <w:lang w:val="ru-RU" w:eastAsia="en-US" w:bidi="ar-SA"/>
    </w:rPr>
  </w:style>
  <w:style w:type="paragraph" w:styleId="af">
    <w:name w:val="footer"/>
    <w:basedOn w:val="a"/>
    <w:link w:val="af0"/>
    <w:uiPriority w:val="99"/>
    <w:rsid w:val="00AD3D3F"/>
    <w:pPr>
      <w:tabs>
        <w:tab w:val="center" w:pos="4677"/>
        <w:tab w:val="right" w:pos="9355"/>
      </w:tabs>
      <w:spacing w:before="0" w:beforeAutospacing="0" w:after="0" w:afterAutospacing="0"/>
      <w:ind w:firstLine="709"/>
      <w:jc w:val="both"/>
    </w:pPr>
    <w:rPr>
      <w:lang w:eastAsia="en-US"/>
    </w:rPr>
  </w:style>
  <w:style w:type="character" w:customStyle="1" w:styleId="af0">
    <w:name w:val="Нижний колонтитул Знак"/>
    <w:link w:val="af"/>
    <w:uiPriority w:val="99"/>
    <w:locked/>
    <w:rsid w:val="00AD3D3F"/>
    <w:rPr>
      <w:rFonts w:eastAsia="Times New Roman" w:cs="Times New Roman"/>
      <w:sz w:val="24"/>
      <w:szCs w:val="24"/>
      <w:lang w:val="ru-RU" w:eastAsia="en-US" w:bidi="ar-SA"/>
    </w:rPr>
  </w:style>
  <w:style w:type="character" w:styleId="af1">
    <w:name w:val="FollowedHyperlink"/>
    <w:uiPriority w:val="99"/>
    <w:semiHidden/>
    <w:rsid w:val="00AD3D3F"/>
    <w:rPr>
      <w:rFonts w:cs="Times New Roman"/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rsid w:val="00AD3D3F"/>
    <w:pPr>
      <w:spacing w:before="0" w:beforeAutospacing="0" w:after="0" w:afterAutospacing="0"/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locked/>
    <w:rsid w:val="00AD3D3F"/>
    <w:rPr>
      <w:rFonts w:ascii="Tahoma" w:hAnsi="Tahoma" w:cs="Tahoma"/>
      <w:sz w:val="16"/>
      <w:szCs w:val="16"/>
      <w:lang w:val="ru-RU" w:eastAsia="en-US" w:bidi="ar-SA"/>
    </w:rPr>
  </w:style>
  <w:style w:type="paragraph" w:styleId="35">
    <w:name w:val="toc 3"/>
    <w:basedOn w:val="a"/>
    <w:next w:val="a"/>
    <w:autoRedefine/>
    <w:uiPriority w:val="99"/>
    <w:rsid w:val="00AD3D3F"/>
    <w:pPr>
      <w:spacing w:before="0" w:beforeAutospacing="0" w:afterAutospacing="0"/>
      <w:ind w:left="480" w:firstLine="709"/>
      <w:jc w:val="both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AD3D3F"/>
    <w:pPr>
      <w:tabs>
        <w:tab w:val="right" w:pos="9639"/>
      </w:tabs>
      <w:spacing w:before="0" w:beforeAutospacing="0" w:afterAutospacing="0"/>
      <w:ind w:right="569" w:firstLine="709"/>
      <w:jc w:val="both"/>
    </w:pPr>
    <w:rPr>
      <w:lang w:eastAsia="en-US"/>
    </w:rPr>
  </w:style>
  <w:style w:type="table" w:styleId="af4">
    <w:name w:val="Table Grid"/>
    <w:basedOn w:val="a1"/>
    <w:uiPriority w:val="59"/>
    <w:rsid w:val="002118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uiPriority w:val="10"/>
    <w:qFormat/>
    <w:rsid w:val="001867A2"/>
    <w:pPr>
      <w:tabs>
        <w:tab w:val="left" w:pos="851"/>
      </w:tabs>
      <w:spacing w:before="0" w:beforeAutospacing="0" w:after="0" w:afterAutospacing="0" w:line="480" w:lineRule="exact"/>
      <w:jc w:val="center"/>
    </w:pPr>
    <w:rPr>
      <w:sz w:val="28"/>
      <w:szCs w:val="28"/>
      <w:lang w:val="uk-UA"/>
    </w:rPr>
  </w:style>
  <w:style w:type="character" w:customStyle="1" w:styleId="af6">
    <w:name w:val="Название Знак"/>
    <w:link w:val="af5"/>
    <w:uiPriority w:val="10"/>
    <w:locked/>
    <w:rsid w:val="001867A2"/>
    <w:rPr>
      <w:rFonts w:cs="Times New Roman"/>
      <w:sz w:val="28"/>
      <w:szCs w:val="28"/>
      <w:lang w:val="uk-UA" w:eastAsia="x-none"/>
    </w:rPr>
  </w:style>
  <w:style w:type="character" w:styleId="af7">
    <w:name w:val="page number"/>
    <w:uiPriority w:val="99"/>
    <w:rsid w:val="00141ACE"/>
    <w:rPr>
      <w:rFonts w:cs="Times New Roman"/>
    </w:rPr>
  </w:style>
  <w:style w:type="paragraph" w:styleId="HTML">
    <w:name w:val="HTML Preformatted"/>
    <w:basedOn w:val="a"/>
    <w:link w:val="HTML0"/>
    <w:uiPriority w:val="99"/>
    <w:rsid w:val="00141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41ACE"/>
    <w:rPr>
      <w:rFonts w:ascii="Courier New" w:hAnsi="Courier New" w:cs="Courier New"/>
      <w:sz w:val="20"/>
      <w:szCs w:val="20"/>
    </w:rPr>
  </w:style>
  <w:style w:type="paragraph" w:styleId="af8">
    <w:name w:val="Normal (Web)"/>
    <w:basedOn w:val="a"/>
    <w:uiPriority w:val="99"/>
    <w:rsid w:val="00141ACE"/>
  </w:style>
  <w:style w:type="character" w:styleId="af9">
    <w:name w:val="Emphasis"/>
    <w:uiPriority w:val="20"/>
    <w:qFormat/>
    <w:rsid w:val="00141ACE"/>
    <w:rPr>
      <w:rFonts w:cs="Times New Roman"/>
      <w:i/>
      <w:iCs/>
    </w:rPr>
  </w:style>
  <w:style w:type="character" w:styleId="afa">
    <w:name w:val="Strong"/>
    <w:uiPriority w:val="22"/>
    <w:qFormat/>
    <w:rsid w:val="00141ACE"/>
    <w:rPr>
      <w:rFonts w:ascii="Arial" w:hAnsi="Arial" w:cs="Arial"/>
      <w:b/>
      <w:bCs/>
      <w:color w:val="000000"/>
      <w:sz w:val="30"/>
      <w:szCs w:val="30"/>
    </w:rPr>
  </w:style>
  <w:style w:type="paragraph" w:styleId="afb">
    <w:name w:val="footnote text"/>
    <w:basedOn w:val="a"/>
    <w:link w:val="afc"/>
    <w:uiPriority w:val="99"/>
    <w:semiHidden/>
    <w:rsid w:val="00141ACE"/>
    <w:pPr>
      <w:spacing w:before="0" w:beforeAutospacing="0" w:after="0" w:afterAutospacing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locked/>
    <w:rsid w:val="00141ACE"/>
    <w:rPr>
      <w:rFonts w:cs="Times New Roman"/>
      <w:sz w:val="20"/>
      <w:szCs w:val="20"/>
    </w:rPr>
  </w:style>
  <w:style w:type="paragraph" w:styleId="afd">
    <w:name w:val="Plain Text"/>
    <w:basedOn w:val="a"/>
    <w:link w:val="afe"/>
    <w:uiPriority w:val="99"/>
    <w:rsid w:val="00141ACE"/>
    <w:pPr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141ACE"/>
    <w:rPr>
      <w:rFonts w:ascii="Courier New" w:hAnsi="Courier New" w:cs="Courier New"/>
      <w:sz w:val="20"/>
      <w:szCs w:val="20"/>
    </w:rPr>
  </w:style>
  <w:style w:type="paragraph" w:customStyle="1" w:styleId="aff">
    <w:name w:val="Курсовик"/>
    <w:basedOn w:val="a"/>
    <w:rsid w:val="00141ACE"/>
    <w:pPr>
      <w:spacing w:before="0" w:beforeAutospacing="0" w:after="0" w:afterAutospacing="0" w:line="360" w:lineRule="auto"/>
      <w:ind w:firstLine="567"/>
      <w:jc w:val="both"/>
    </w:pPr>
    <w:rPr>
      <w:kern w:val="28"/>
      <w:sz w:val="28"/>
      <w:szCs w:val="28"/>
    </w:rPr>
  </w:style>
  <w:style w:type="character" w:styleId="aff0">
    <w:name w:val="footnote reference"/>
    <w:uiPriority w:val="99"/>
    <w:semiHidden/>
    <w:rsid w:val="00141AC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8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76;&#1083;&#1103;%20&#1091;&#1095;&#1077;&#1073;&#1099;\2.2.%20&#1082;&#1091;&#1088;&#1089;%20&#1047;&#1041;&#1059;&#1040;-21&#1091;&#1089;&#1082;\&#1041;&#1091;&#1093;.%20&#1092;&#1080;&#1085;.%20&#1091;&#1095;&#1077;&#1090;\&#1059;&#1095;&#1077;&#1090;%20&#1082;&#1088;&#1077;&#1076;&#1080;&#1090;&#1086;&#1074;%20&#1080;%20&#1079;&#1072;&#1081;&#1084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E9C6-7122-45DC-9241-5AC9FF44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Учет кредитов и займов.dot</Template>
  <TotalTime>0</TotalTime>
  <Pages>1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</vt:lpstr>
    </vt:vector>
  </TitlesOfParts>
  <Company>Организация</Company>
  <LinksUpToDate>false</LinksUpToDate>
  <CharactersWithSpaces>18206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</dc:title>
  <dc:subject/>
  <dc:creator>V1kA</dc:creator>
  <cp:keywords/>
  <dc:description/>
  <cp:lastModifiedBy>admin</cp:lastModifiedBy>
  <cp:revision>2</cp:revision>
  <cp:lastPrinted>2009-04-10T15:08:00Z</cp:lastPrinted>
  <dcterms:created xsi:type="dcterms:W3CDTF">2014-03-04T03:55:00Z</dcterms:created>
  <dcterms:modified xsi:type="dcterms:W3CDTF">2014-03-04T03:55:00Z</dcterms:modified>
</cp:coreProperties>
</file>