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90650E" w:rsidRDefault="0090650E" w:rsidP="0090650E">
      <w:pPr>
        <w:pStyle w:val="aff0"/>
      </w:pPr>
    </w:p>
    <w:p w:rsidR="0031657E" w:rsidRPr="0090650E" w:rsidRDefault="0031657E" w:rsidP="0090650E">
      <w:pPr>
        <w:pStyle w:val="aff0"/>
      </w:pPr>
      <w:r w:rsidRPr="0090650E">
        <w:t>КОНТРОЛЬНАЯ РАБОТА</w:t>
      </w:r>
    </w:p>
    <w:p w:rsidR="0090650E" w:rsidRDefault="0031657E" w:rsidP="0090650E">
      <w:pPr>
        <w:pStyle w:val="aff0"/>
      </w:pPr>
      <w:r w:rsidRPr="0090650E">
        <w:t>по курсу</w:t>
      </w:r>
      <w:r w:rsidR="0090650E">
        <w:t xml:space="preserve"> "</w:t>
      </w:r>
      <w:r w:rsidRPr="0090650E">
        <w:t>Уголовное право</w:t>
      </w:r>
      <w:r w:rsidR="0090650E">
        <w:t>"</w:t>
      </w:r>
    </w:p>
    <w:p w:rsidR="0090650E" w:rsidRDefault="0031657E" w:rsidP="0090650E">
      <w:pPr>
        <w:pStyle w:val="aff0"/>
      </w:pPr>
      <w:r w:rsidRPr="0090650E">
        <w:t>по теме</w:t>
      </w:r>
      <w:r w:rsidR="0090650E" w:rsidRPr="0090650E">
        <w:t>:</w:t>
      </w:r>
      <w:r w:rsidR="0090650E">
        <w:t xml:space="preserve"> "</w:t>
      </w:r>
      <w:r w:rsidR="009517C3">
        <w:rPr>
          <w:lang w:val="uk-UA"/>
        </w:rPr>
        <w:t>У</w:t>
      </w:r>
      <w:r w:rsidR="009517C3" w:rsidRPr="0090650E">
        <w:t>головн</w:t>
      </w:r>
      <w:r w:rsidR="009517C3">
        <w:rPr>
          <w:lang w:val="uk-UA"/>
        </w:rPr>
        <w:t xml:space="preserve">ая </w:t>
      </w:r>
      <w:r w:rsidR="009517C3">
        <w:t>ответственност</w:t>
      </w:r>
      <w:r w:rsidR="009517C3">
        <w:rPr>
          <w:lang w:val="uk-UA"/>
        </w:rPr>
        <w:t>ь</w:t>
      </w:r>
      <w:r w:rsidR="009517C3" w:rsidRPr="0090650E">
        <w:t xml:space="preserve"> лиц, совершивших преступление вне пределов Российской Федерации</w:t>
      </w:r>
      <w:r w:rsidR="0090650E">
        <w:t>"</w:t>
      </w:r>
    </w:p>
    <w:p w:rsidR="0090650E" w:rsidRDefault="0090650E" w:rsidP="0090650E">
      <w:r>
        <w:br w:type="page"/>
      </w:r>
      <w:r w:rsidR="00256812" w:rsidRPr="0090650E">
        <w:t>Казус 1</w:t>
      </w:r>
      <w:r w:rsidRPr="0090650E">
        <w:t xml:space="preserve">. </w:t>
      </w:r>
      <w:r w:rsidR="00256812" w:rsidRPr="0090650E">
        <w:t>Во время стоянки траулера</w:t>
      </w:r>
      <w:r>
        <w:t xml:space="preserve"> "</w:t>
      </w:r>
      <w:r w:rsidR="00256812" w:rsidRPr="0090650E">
        <w:t>Дон</w:t>
      </w:r>
      <w:r>
        <w:t xml:space="preserve">" </w:t>
      </w:r>
      <w:r w:rsidR="00256812" w:rsidRPr="0090650E">
        <w:t>в канадском порту второй механик судна Харитошкин, поссорившись с главным механиком Радюком, смертельно ранил его ножом</w:t>
      </w:r>
      <w:r w:rsidRPr="0090650E">
        <w:t xml:space="preserve">. </w:t>
      </w:r>
      <w:r w:rsidR="00256812" w:rsidRPr="0090650E">
        <w:t>По требованию канадской полиции тело потерпевшего, являвшегося гражданином России, было</w:t>
      </w:r>
      <w:r w:rsidR="00256812" w:rsidRPr="0090650E">
        <w:rPr>
          <w:i/>
          <w:iCs/>
        </w:rPr>
        <w:t xml:space="preserve"> </w:t>
      </w:r>
      <w:r w:rsidR="00256812" w:rsidRPr="0090650E">
        <w:t>передано для производства экспертизы, а Харитошкин взят под стражу в связи с расследованием уголовного дела</w:t>
      </w:r>
      <w:r w:rsidRPr="0090650E">
        <w:t xml:space="preserve">. </w:t>
      </w:r>
      <w:r w:rsidR="00256812" w:rsidRPr="0090650E">
        <w:t>Родственники Радюка выразили протест по поводу действий канадской полиции, полагая, что виновность Харитошкина, который лишил жизни соотечественника, должна быть установлена судом России, а не Канады</w:t>
      </w:r>
      <w:r w:rsidRPr="0090650E">
        <w:t xml:space="preserve">. </w:t>
      </w:r>
      <w:r w:rsidR="00256812" w:rsidRPr="0090650E">
        <w:t>По уголовному закону какого государства должен нести ответственность Харитошкин</w:t>
      </w:r>
      <w:r w:rsidRPr="0090650E">
        <w:t>?</w:t>
      </w:r>
    </w:p>
    <w:p w:rsidR="0090650E" w:rsidRDefault="00CC51FF" w:rsidP="0090650E">
      <w:r w:rsidRPr="0090650E">
        <w:t>Из условий задачи следует, что есть два возможных варианта места совершения преступления</w:t>
      </w:r>
      <w:r w:rsidR="0090650E" w:rsidRPr="0090650E">
        <w:t>:</w:t>
      </w:r>
    </w:p>
    <w:p w:rsidR="0090650E" w:rsidRDefault="00CC51FF" w:rsidP="0090650E">
      <w:r w:rsidRPr="0090650E">
        <w:t>1</w:t>
      </w:r>
      <w:r w:rsidR="0090650E" w:rsidRPr="0090650E">
        <w:t xml:space="preserve">) </w:t>
      </w:r>
      <w:r w:rsidRPr="0090650E">
        <w:t>на территории траулера</w:t>
      </w:r>
      <w:r w:rsidR="0090650E">
        <w:t xml:space="preserve"> "</w:t>
      </w:r>
      <w:r w:rsidRPr="0090650E">
        <w:t>Дон</w:t>
      </w:r>
      <w:r w:rsidR="0090650E">
        <w:t>"</w:t>
      </w:r>
      <w:r w:rsidR="0090650E" w:rsidRPr="0090650E">
        <w:t>;</w:t>
      </w:r>
    </w:p>
    <w:p w:rsidR="0090650E" w:rsidRDefault="00CC51FF" w:rsidP="0090650E">
      <w:r w:rsidRPr="0090650E">
        <w:t>2</w:t>
      </w:r>
      <w:r w:rsidR="0090650E" w:rsidRPr="0090650E">
        <w:t xml:space="preserve">) </w:t>
      </w:r>
      <w:r w:rsidRPr="0090650E">
        <w:t>на территории канадского порта</w:t>
      </w:r>
      <w:r w:rsidR="0090650E" w:rsidRPr="0090650E">
        <w:t>.</w:t>
      </w:r>
    </w:p>
    <w:p w:rsidR="0090650E" w:rsidRDefault="00CC51FF" w:rsidP="0090650E">
      <w:r w:rsidRPr="0090650E">
        <w:t>Рассмотрим оба этих варианта</w:t>
      </w:r>
      <w:r w:rsidR="0090650E" w:rsidRPr="0090650E">
        <w:t>.</w:t>
      </w:r>
    </w:p>
    <w:p w:rsidR="0090650E" w:rsidRDefault="00CC51FF" w:rsidP="0090650E">
      <w:r w:rsidRPr="0090650E">
        <w:t>Лицо, совершившее преступление на гражданском судне, плавающем под Российским флагом в открытом море, или на пребывающем в нейтральном воздушном пространстве гражданском самолете и другом летательном аппарате с опознавательным знаком РФ, подлежит ответственности по УК РФ</w:t>
      </w:r>
      <w:r w:rsidR="0090650E">
        <w:t xml:space="preserve"> (</w:t>
      </w:r>
      <w:r w:rsidRPr="0090650E">
        <w:t>ч</w:t>
      </w:r>
      <w:r w:rsidR="0090650E">
        <w:t>.3</w:t>
      </w:r>
      <w:r w:rsidRPr="0090650E">
        <w:t xml:space="preserve"> ст</w:t>
      </w:r>
      <w:r w:rsidR="0090650E">
        <w:t>.1</w:t>
      </w:r>
      <w:r w:rsidRPr="0090650E">
        <w:t>1</w:t>
      </w:r>
      <w:r w:rsidR="0090650E" w:rsidRPr="0090650E">
        <w:t>),</w:t>
      </w:r>
      <w:r w:rsidRPr="0090650E">
        <w:t xml:space="preserve"> если иное не предусмотрено международным договором РФ</w:t>
      </w:r>
      <w:r w:rsidR="0090650E" w:rsidRPr="0090650E">
        <w:t xml:space="preserve">. </w:t>
      </w:r>
      <w:r w:rsidRPr="0090650E">
        <w:t>В данном случае судно находилось не в открытом море, а в канадском порту</w:t>
      </w:r>
      <w:r w:rsidR="0090650E" w:rsidRPr="0090650E">
        <w:t xml:space="preserve">. </w:t>
      </w:r>
      <w:r w:rsidRPr="0090650E">
        <w:t>Следовательно, как в первом, так тем более и во втором варианте территориальный принцип действия уголовного закона не применим</w:t>
      </w:r>
      <w:r w:rsidR="0090650E" w:rsidRPr="0090650E">
        <w:t>.</w:t>
      </w:r>
    </w:p>
    <w:p w:rsidR="0090650E" w:rsidRDefault="00567C26" w:rsidP="0090650E">
      <w:r w:rsidRPr="0090650E">
        <w:t>Вопросы уголовной ответственности лиц, совершивших преступление вне пределов Российской Федерации, регулирует ст</w:t>
      </w:r>
      <w:r w:rsidR="0090650E">
        <w:t>.1</w:t>
      </w:r>
      <w:r w:rsidRPr="0090650E">
        <w:t>2 УК РФ</w:t>
      </w:r>
      <w:r w:rsidR="0090650E" w:rsidRPr="0090650E">
        <w:t>.</w:t>
      </w:r>
    </w:p>
    <w:p w:rsidR="0090650E" w:rsidRDefault="00567C26" w:rsidP="0090650E">
      <w:r w:rsidRPr="0090650E">
        <w:t>Принцип гражданства</w:t>
      </w:r>
      <w:r w:rsidR="0090650E">
        <w:t xml:space="preserve"> (</w:t>
      </w:r>
      <w:r w:rsidRPr="0090650E">
        <w:t>ч</w:t>
      </w:r>
      <w:r w:rsidR="0090650E">
        <w:t>.1</w:t>
      </w:r>
      <w:r w:rsidRPr="0090650E">
        <w:t xml:space="preserve"> ст</w:t>
      </w:r>
      <w:r w:rsidR="0090650E">
        <w:t>.1</w:t>
      </w:r>
      <w:r w:rsidRPr="0090650E">
        <w:t>2 УК</w:t>
      </w:r>
      <w:r w:rsidR="0090650E" w:rsidRPr="0090650E">
        <w:t xml:space="preserve">) </w:t>
      </w:r>
      <w:r w:rsidRPr="0090650E">
        <w:t>состоит в том, что граждане РФ и постоянно проживающие в РФ лица без гражданства, совершившие преступление вне ее пределов, подлежат уголовной ответственности по УК РФ, если совершенное ими деяние признано преступлением в государстве, на территории которого оно было совершено, и если эти лица не были осуждены в иностранном государстве</w:t>
      </w:r>
      <w:r w:rsidR="0090650E" w:rsidRPr="0090650E">
        <w:t xml:space="preserve">. </w:t>
      </w:r>
      <w:r w:rsidRPr="0090650E">
        <w:t>Поскольку данное деяние</w:t>
      </w:r>
      <w:r w:rsidR="0090650E">
        <w:t xml:space="preserve"> (</w:t>
      </w:r>
      <w:r w:rsidRPr="0090650E">
        <w:t>убийство</w:t>
      </w:r>
      <w:r w:rsidR="0090650E" w:rsidRPr="0090650E">
        <w:t xml:space="preserve">) </w:t>
      </w:r>
      <w:r w:rsidRPr="0090650E">
        <w:t>признается преступлением на территории Канады, то, следовательно</w:t>
      </w:r>
      <w:r w:rsidR="009727A8" w:rsidRPr="0090650E">
        <w:t>,</w:t>
      </w:r>
      <w:r w:rsidRPr="0090650E">
        <w:t xml:space="preserve"> Харитошкин подлежит уголовной ответственности по российскому уголовному праву</w:t>
      </w:r>
      <w:r w:rsidR="0090650E" w:rsidRPr="0090650E">
        <w:t>.</w:t>
      </w:r>
    </w:p>
    <w:p w:rsidR="0090650E" w:rsidRDefault="003A2E67" w:rsidP="0090650E">
      <w:r w:rsidRPr="0090650E">
        <w:t>Вопросы выдачи лиц, совершивших преступление, регулируются ст</w:t>
      </w:r>
      <w:r w:rsidR="0090650E">
        <w:t>.1</w:t>
      </w:r>
      <w:r w:rsidRPr="0090650E">
        <w:t>3 УК РФ</w:t>
      </w:r>
      <w:r w:rsidR="0090650E" w:rsidRPr="0090650E">
        <w:t xml:space="preserve">. </w:t>
      </w:r>
      <w:r w:rsidRPr="0090650E">
        <w:t>Согласно ч</w:t>
      </w:r>
      <w:r w:rsidR="0090650E">
        <w:t>.1</w:t>
      </w:r>
      <w:r w:rsidRPr="0090650E">
        <w:t xml:space="preserve"> данной статьи граждане Российской Федерации, совершившие преступление на территории иностранного государства, не подлежат выдаче этому государству</w:t>
      </w:r>
      <w:r w:rsidR="0090650E" w:rsidRPr="0090650E">
        <w:t xml:space="preserve">. </w:t>
      </w:r>
      <w:r w:rsidRPr="0090650E">
        <w:t>С</w:t>
      </w:r>
      <w:r w:rsidR="00771EAD" w:rsidRPr="0090650E">
        <w:t xml:space="preserve">ледовательно, </w:t>
      </w:r>
      <w:r w:rsidR="00341EEF" w:rsidRPr="0090650E">
        <w:t xml:space="preserve">российские власти </w:t>
      </w:r>
      <w:r w:rsidR="00771EAD" w:rsidRPr="0090650E">
        <w:t>имел</w:t>
      </w:r>
      <w:r w:rsidR="00341EEF" w:rsidRPr="0090650E">
        <w:t>и</w:t>
      </w:r>
      <w:r w:rsidR="00771EAD" w:rsidRPr="0090650E">
        <w:t xml:space="preserve"> полное право не отдавать Харитошкина канадским властям</w:t>
      </w:r>
      <w:r w:rsidR="0090650E" w:rsidRPr="0090650E">
        <w:t>.</w:t>
      </w:r>
    </w:p>
    <w:p w:rsidR="0090650E" w:rsidRDefault="003A2E67" w:rsidP="0090650E">
      <w:r w:rsidRPr="0090650E">
        <w:t xml:space="preserve">Отсюда следует вывод, что Харитошкин </w:t>
      </w:r>
      <w:r w:rsidR="0094531E" w:rsidRPr="0090650E">
        <w:t>может быть осужден российским судом по российскому законодательству</w:t>
      </w:r>
      <w:r w:rsidR="0090650E" w:rsidRPr="0090650E">
        <w:t xml:space="preserve">. </w:t>
      </w:r>
      <w:r w:rsidR="00F02669" w:rsidRPr="0090650E">
        <w:t>Весь вопрос в том, как отображен территориальный принцип действия закона в уголовном праве Канады</w:t>
      </w:r>
      <w:r w:rsidR="0090650E" w:rsidRPr="0090650E">
        <w:t xml:space="preserve">. </w:t>
      </w:r>
      <w:r w:rsidR="00F02669" w:rsidRPr="0090650E">
        <w:t>Ведь, например, согласно ч</w:t>
      </w:r>
      <w:r w:rsidR="0090650E">
        <w:t>.1</w:t>
      </w:r>
      <w:r w:rsidR="00F02669" w:rsidRPr="0090650E">
        <w:t xml:space="preserve"> ст</w:t>
      </w:r>
      <w:r w:rsidR="0090650E">
        <w:t>.1</w:t>
      </w:r>
      <w:r w:rsidR="00F02669" w:rsidRPr="0090650E">
        <w:t>1 УК РФ все лица, совершившие преступления на территории РФ, независимо от гражданства, подлежат ответственности по УК РФ</w:t>
      </w:r>
      <w:r w:rsidR="0090650E" w:rsidRPr="0090650E">
        <w:t xml:space="preserve">. </w:t>
      </w:r>
      <w:r w:rsidR="00F02669" w:rsidRPr="0090650E">
        <w:t xml:space="preserve">Следовательно, если бы в российском порту за убийство был задержан моряк </w:t>
      </w:r>
      <w:r w:rsidR="0090650E">
        <w:t>-</w:t>
      </w:r>
      <w:r w:rsidR="00F02669" w:rsidRPr="0090650E">
        <w:t xml:space="preserve"> гражданин Канады, Россия </w:t>
      </w:r>
      <w:r w:rsidR="00377ACE" w:rsidRPr="0090650E">
        <w:t>могла бы</w:t>
      </w:r>
      <w:r w:rsidR="00F02669" w:rsidRPr="0090650E">
        <w:t xml:space="preserve"> не от</w:t>
      </w:r>
      <w:r w:rsidR="00377ACE" w:rsidRPr="0090650E">
        <w:t>давать его канадским властям на вполне законных основаниях</w:t>
      </w:r>
      <w:r w:rsidR="0090650E" w:rsidRPr="0090650E">
        <w:t>.</w:t>
      </w:r>
    </w:p>
    <w:p w:rsidR="0090650E" w:rsidRDefault="007F1C3E" w:rsidP="0090650E">
      <w:r w:rsidRPr="0090650E">
        <w:t>Казус 2</w:t>
      </w:r>
      <w:r w:rsidR="0090650E" w:rsidRPr="0090650E">
        <w:t xml:space="preserve">. </w:t>
      </w:r>
      <w:r w:rsidRPr="0090650E">
        <w:t>Ершова везла на санках свою двухлетнюю дочь</w:t>
      </w:r>
      <w:r w:rsidR="0090650E" w:rsidRPr="0090650E">
        <w:t xml:space="preserve">. </w:t>
      </w:r>
      <w:r w:rsidRPr="0090650E">
        <w:t>Когда она переходила проезжую часть дороги перед близко идущим транспортом, дочь выпала из санок и на нее наехал грузовик, управляемый водителем Хоревым</w:t>
      </w:r>
      <w:r w:rsidR="0090650E" w:rsidRPr="0090650E">
        <w:t xml:space="preserve">. </w:t>
      </w:r>
      <w:r w:rsidRPr="0090650E">
        <w:t>Девочка погибла</w:t>
      </w:r>
      <w:r w:rsidR="0090650E" w:rsidRPr="0090650E">
        <w:t>.</w:t>
      </w:r>
    </w:p>
    <w:p w:rsidR="0090650E" w:rsidRDefault="007F1C3E" w:rsidP="0090650E">
      <w:r w:rsidRPr="0090650E">
        <w:t>1</w:t>
      </w:r>
      <w:r w:rsidR="0090650E" w:rsidRPr="0090650E">
        <w:t xml:space="preserve">. </w:t>
      </w:r>
      <w:r w:rsidRPr="0090650E">
        <w:t>Кто будет нести уголовную ответственность в этом случае</w:t>
      </w:r>
      <w:r w:rsidR="0090650E" w:rsidRPr="0090650E">
        <w:t xml:space="preserve">? </w:t>
      </w:r>
      <w:r w:rsidRPr="0090650E">
        <w:t>Какова форма вины</w:t>
      </w:r>
      <w:r w:rsidR="0090650E" w:rsidRPr="0090650E">
        <w:t>?</w:t>
      </w:r>
    </w:p>
    <w:p w:rsidR="0090650E" w:rsidRDefault="007F1C3E" w:rsidP="0090650E">
      <w:r w:rsidRPr="0090650E">
        <w:t>2</w:t>
      </w:r>
      <w:r w:rsidR="0090650E" w:rsidRPr="0090650E">
        <w:t xml:space="preserve">. </w:t>
      </w:r>
      <w:r w:rsidRPr="0090650E">
        <w:t>Есть ли в данном случае основания для применения ст</w:t>
      </w:r>
      <w:r w:rsidR="0090650E">
        <w:t>.2</w:t>
      </w:r>
      <w:r w:rsidRPr="0090650E">
        <w:t>8 УК РФ</w:t>
      </w:r>
      <w:r w:rsidR="0090650E" w:rsidRPr="0090650E">
        <w:t>?</w:t>
      </w:r>
    </w:p>
    <w:p w:rsidR="0090650E" w:rsidRDefault="00154A7E" w:rsidP="0090650E">
      <w:r w:rsidRPr="0090650E">
        <w:t xml:space="preserve">В данном случае вопрос о лице, которое будет нести </w:t>
      </w:r>
      <w:r w:rsidR="008540B0" w:rsidRPr="0090650E">
        <w:t xml:space="preserve">уголовную </w:t>
      </w:r>
      <w:r w:rsidRPr="0090650E">
        <w:t>ответственность, зависит от того, кто нарушал правила дорожного движения</w:t>
      </w:r>
      <w:r w:rsidR="0090650E" w:rsidRPr="0090650E">
        <w:t xml:space="preserve">. </w:t>
      </w:r>
      <w:r w:rsidRPr="0090650E">
        <w:t>Из условий задачи</w:t>
      </w:r>
      <w:r w:rsidR="0090650E">
        <w:t xml:space="preserve"> ("</w:t>
      </w:r>
      <w:r w:rsidRPr="0090650E">
        <w:t>переходила проезжую часть дороги перед близко идущим транспортом</w:t>
      </w:r>
      <w:r w:rsidR="0090650E">
        <w:t>"</w:t>
      </w:r>
      <w:r w:rsidR="0090650E" w:rsidRPr="0090650E">
        <w:t xml:space="preserve">) </w:t>
      </w:r>
      <w:r w:rsidRPr="0090650E">
        <w:t>следует, что правила дорожного движения, скорее всего, нарушила Ершова</w:t>
      </w:r>
      <w:r w:rsidR="0090650E" w:rsidRPr="0090650E">
        <w:t>.</w:t>
      </w:r>
    </w:p>
    <w:p w:rsidR="0090650E" w:rsidRDefault="00154A7E" w:rsidP="0090650E">
      <w:r w:rsidRPr="0090650E">
        <w:t>Из этого вывода вытекает следующее</w:t>
      </w:r>
      <w:r w:rsidR="0090650E" w:rsidRPr="0090650E">
        <w:t xml:space="preserve">. </w:t>
      </w:r>
      <w:r w:rsidRPr="0090650E">
        <w:t>Водитель Хорев хоть и предвидел возможность наступления общественно опасных последствий своих действий</w:t>
      </w:r>
      <w:r w:rsidR="0090650E">
        <w:t xml:space="preserve"> (</w:t>
      </w:r>
      <w:r w:rsidRPr="0090650E">
        <w:t>увидев ребенк</w:t>
      </w:r>
      <w:r w:rsidR="008540B0" w:rsidRPr="0090650E">
        <w:t>а, лежащего</w:t>
      </w:r>
      <w:r w:rsidRPr="0090650E">
        <w:t xml:space="preserve"> на проезжей части</w:t>
      </w:r>
      <w:r w:rsidR="008540B0" w:rsidRPr="0090650E">
        <w:t>,</w:t>
      </w:r>
      <w:r w:rsidRPr="0090650E">
        <w:t xml:space="preserve"> осознавал, что может произойти несчастный случай</w:t>
      </w:r>
      <w:r w:rsidR="0090650E" w:rsidRPr="0090650E">
        <w:t xml:space="preserve">) </w:t>
      </w:r>
      <w:r w:rsidR="008540B0" w:rsidRPr="0090650E">
        <w:t>но не мог их предотвратить в силу несоответствия своих психофизиологических качеств требованиям экстремальных условий или нервно-психическим перегрузкам</w:t>
      </w:r>
      <w:r w:rsidR="0090650E">
        <w:t xml:space="preserve"> (т.е.</w:t>
      </w:r>
      <w:r w:rsidR="0090650E" w:rsidRPr="0090650E">
        <w:t xml:space="preserve"> </w:t>
      </w:r>
      <w:r w:rsidR="008540B0" w:rsidRPr="0090650E">
        <w:t>не мог остановить машину раньше</w:t>
      </w:r>
      <w:r w:rsidR="009D12A1" w:rsidRPr="0090650E">
        <w:t>,</w:t>
      </w:r>
      <w:r w:rsidR="008540B0" w:rsidRPr="0090650E">
        <w:t xml:space="preserve"> чем она на этого ребенка наедет</w:t>
      </w:r>
      <w:r w:rsidR="0090650E" w:rsidRPr="0090650E">
        <w:t xml:space="preserve">). </w:t>
      </w:r>
      <w:r w:rsidR="008540B0" w:rsidRPr="0090650E">
        <w:t>Следовательно, по отношению к Хореву применима ч</w:t>
      </w:r>
      <w:r w:rsidR="0090650E">
        <w:t>.2</w:t>
      </w:r>
      <w:r w:rsidR="008540B0" w:rsidRPr="0090650E">
        <w:t xml:space="preserve"> ст</w:t>
      </w:r>
      <w:r w:rsidR="0090650E">
        <w:t>.2</w:t>
      </w:r>
      <w:r w:rsidR="008540B0" w:rsidRPr="0090650E">
        <w:t>8 УК РФ и уголовной ответственности он не подлежит</w:t>
      </w:r>
      <w:r w:rsidR="0090650E" w:rsidRPr="0090650E">
        <w:t>.</w:t>
      </w:r>
    </w:p>
    <w:p w:rsidR="0090650E" w:rsidRDefault="008540B0" w:rsidP="0090650E">
      <w:r w:rsidRPr="0090650E">
        <w:t xml:space="preserve">Что </w:t>
      </w:r>
      <w:r w:rsidR="005123B4" w:rsidRPr="0090650E">
        <w:t xml:space="preserve">же </w:t>
      </w:r>
      <w:r w:rsidRPr="0090650E">
        <w:t>касается Ершовой, то ст</w:t>
      </w:r>
      <w:r w:rsidR="0090650E">
        <w:t>.2</w:t>
      </w:r>
      <w:r w:rsidRPr="0090650E">
        <w:t xml:space="preserve">8 УК РФ к ее деянию не применима, </w:t>
      </w:r>
      <w:r w:rsidR="0090650E">
        <w:t>т.к</w:t>
      </w:r>
      <w:r w:rsidR="0090650E" w:rsidRPr="0090650E">
        <w:t xml:space="preserve"> </w:t>
      </w:r>
      <w:r w:rsidR="005123B4" w:rsidRPr="0090650E">
        <w:t xml:space="preserve">невиновное причинение вреда </w:t>
      </w:r>
      <w:r w:rsidR="009D12A1" w:rsidRPr="0090650E">
        <w:t>характеризуется тем, что, совершая деяние, лицо не осознавало и по обстоятельствам дела не могло осознавать его общественной опасности</w:t>
      </w:r>
      <w:r w:rsidR="0090650E" w:rsidRPr="0090650E">
        <w:t xml:space="preserve">. </w:t>
      </w:r>
      <w:r w:rsidR="009D12A1" w:rsidRPr="0090650E">
        <w:t>Но, выходя на проезжую часть перед близко идущим транспортом</w:t>
      </w:r>
      <w:r w:rsidR="00907487" w:rsidRPr="0090650E">
        <w:t>, Ершова осознавала то, что она нарушает правила дорожного движения, и, следовательно, подвергает опасности себя и ребенка</w:t>
      </w:r>
      <w:r w:rsidR="0090650E" w:rsidRPr="0090650E">
        <w:t xml:space="preserve">. </w:t>
      </w:r>
      <w:r w:rsidR="00F22C71" w:rsidRPr="0090650E">
        <w:t>К Ершовой применима</w:t>
      </w:r>
      <w:r w:rsidR="00907487" w:rsidRPr="0090650E">
        <w:t xml:space="preserve"> ст</w:t>
      </w:r>
      <w:r w:rsidR="0090650E">
        <w:t>.2</w:t>
      </w:r>
      <w:r w:rsidR="00907487" w:rsidRPr="0090650E">
        <w:t>6 УК РФ ч</w:t>
      </w:r>
      <w:r w:rsidR="0090650E">
        <w:t>.2 (</w:t>
      </w:r>
      <w:r w:rsidR="00907487" w:rsidRPr="0090650E">
        <w:t>преступление, совершенное по легкомыслию</w:t>
      </w:r>
      <w:r w:rsidR="0090650E" w:rsidRPr="0090650E">
        <w:t>),</w:t>
      </w:r>
      <w:r w:rsidR="00907487" w:rsidRPr="0090650E">
        <w:t xml:space="preserve"> </w:t>
      </w:r>
      <w:r w:rsidR="0090650E">
        <w:t>т.к</w:t>
      </w:r>
      <w:r w:rsidR="009517C3">
        <w:t>.</w:t>
      </w:r>
      <w:r w:rsidR="0090650E" w:rsidRPr="0090650E">
        <w:t xml:space="preserve"> </w:t>
      </w:r>
      <w:r w:rsidR="00907487" w:rsidRPr="0090650E">
        <w:t>Ершова предвидела возможность наступления общественно опасных последствий своих действий</w:t>
      </w:r>
      <w:r w:rsidR="0090650E">
        <w:t xml:space="preserve"> (</w:t>
      </w:r>
      <w:r w:rsidR="00907487" w:rsidRPr="0090650E">
        <w:t>перехода проезжей части перед близко идущим транспортом</w:t>
      </w:r>
      <w:r w:rsidR="0090650E" w:rsidRPr="0090650E">
        <w:t>),</w:t>
      </w:r>
      <w:r w:rsidR="00907487" w:rsidRPr="0090650E">
        <w:t xml:space="preserve"> но без достаточных к тому оснований самонадеянно рассчитывало на предотвращение этих последствий</w:t>
      </w:r>
      <w:r w:rsidR="0090650E">
        <w:t xml:space="preserve"> (т.е.</w:t>
      </w:r>
      <w:r w:rsidR="0090650E" w:rsidRPr="0090650E">
        <w:t xml:space="preserve"> </w:t>
      </w:r>
      <w:r w:rsidR="00907487" w:rsidRPr="0090650E">
        <w:t>на то, что переход проезжей части завершится благополучно</w:t>
      </w:r>
      <w:r w:rsidR="0090650E" w:rsidRPr="0090650E">
        <w:t>).</w:t>
      </w:r>
    </w:p>
    <w:p w:rsidR="0090650E" w:rsidRDefault="00D30051" w:rsidP="0090650E">
      <w:r w:rsidRPr="0090650E">
        <w:t>Казус 3</w:t>
      </w:r>
      <w:r w:rsidR="0090650E" w:rsidRPr="0090650E">
        <w:t xml:space="preserve">. </w:t>
      </w:r>
      <w:r w:rsidRPr="0090650E">
        <w:t>Кареев и Фокин договорились о хищении имущества из приватизированного магазина</w:t>
      </w:r>
      <w:r w:rsidR="0090650E" w:rsidRPr="0090650E">
        <w:t xml:space="preserve">. </w:t>
      </w:r>
      <w:r w:rsidRPr="0090650E">
        <w:t>Прибыв ночью с заранее подготовленными орудиями взлома к магазину, они заметили, что к ним приближаются трое не известных им мужчин</w:t>
      </w:r>
      <w:r w:rsidR="0090650E" w:rsidRPr="0090650E">
        <w:t xml:space="preserve">. </w:t>
      </w:r>
      <w:r w:rsidRPr="0090650E">
        <w:t>Опасаясь быть задержанными, Карев и</w:t>
      </w:r>
      <w:r w:rsidR="0090650E" w:rsidRPr="0090650E">
        <w:t xml:space="preserve">. </w:t>
      </w:r>
      <w:r w:rsidRPr="0090650E">
        <w:t>Фокин поспешили скрыться</w:t>
      </w:r>
      <w:r w:rsidR="0090650E" w:rsidRPr="0090650E">
        <w:t>.</w:t>
      </w:r>
    </w:p>
    <w:p w:rsidR="0090650E" w:rsidRDefault="00D30051" w:rsidP="0090650E">
      <w:r w:rsidRPr="0090650E">
        <w:t>1</w:t>
      </w:r>
      <w:r w:rsidR="0090650E" w:rsidRPr="0090650E">
        <w:t xml:space="preserve">. </w:t>
      </w:r>
      <w:r w:rsidRPr="0090650E">
        <w:t>На какой стадии прервано начатое Кареевым и Фокиным преступление</w:t>
      </w:r>
      <w:r w:rsidR="0090650E" w:rsidRPr="0090650E">
        <w:t>?</w:t>
      </w:r>
    </w:p>
    <w:p w:rsidR="0090650E" w:rsidRDefault="00D30051" w:rsidP="0090650E">
      <w:r w:rsidRPr="0090650E">
        <w:t>2</w:t>
      </w:r>
      <w:r w:rsidR="0090650E" w:rsidRPr="0090650E">
        <w:t xml:space="preserve">. </w:t>
      </w:r>
      <w:r w:rsidRPr="0090650E">
        <w:t>Нет ли в данной ситуации добровольного отказа от совершения</w:t>
      </w:r>
      <w:r w:rsidR="009517C3">
        <w:t xml:space="preserve"> </w:t>
      </w:r>
      <w:r w:rsidRPr="0090650E">
        <w:t>преступления</w:t>
      </w:r>
      <w:r w:rsidR="0090650E" w:rsidRPr="0090650E">
        <w:t>?</w:t>
      </w:r>
    </w:p>
    <w:p w:rsidR="0090650E" w:rsidRDefault="00F343F8" w:rsidP="0090650E">
      <w:r w:rsidRPr="0090650E">
        <w:t xml:space="preserve">Стадии совершения преступления </w:t>
      </w:r>
      <w:r w:rsidR="0090650E">
        <w:t>-</w:t>
      </w:r>
      <w:r w:rsidRPr="0090650E">
        <w:t xml:space="preserve"> это определенные периоды развития преступной деятельности, качественно различающиеся между собой по характеру совершения общественно опасных действий, отражающих различную степень реализации виновным преступного умысла</w:t>
      </w:r>
      <w:r w:rsidR="0090650E" w:rsidRPr="0090650E">
        <w:t xml:space="preserve">. </w:t>
      </w:r>
      <w:r w:rsidRPr="0090650E">
        <w:t>Используя этот объективный критерий, ст</w:t>
      </w:r>
      <w:r w:rsidR="0090650E">
        <w:t>.2</w:t>
      </w:r>
      <w:r w:rsidRPr="0090650E">
        <w:t>9 УК различает три стадии совершения преступления</w:t>
      </w:r>
      <w:r w:rsidR="0090650E" w:rsidRPr="0090650E">
        <w:t xml:space="preserve">: </w:t>
      </w:r>
      <w:r w:rsidRPr="0090650E">
        <w:t>а</w:t>
      </w:r>
      <w:r w:rsidR="0090650E" w:rsidRPr="0090650E">
        <w:t xml:space="preserve">) </w:t>
      </w:r>
      <w:r w:rsidRPr="0090650E">
        <w:t>приготовление к преступлению</w:t>
      </w:r>
      <w:r w:rsidR="0090650E" w:rsidRPr="0090650E">
        <w:t xml:space="preserve">; </w:t>
      </w:r>
      <w:r w:rsidRPr="0090650E">
        <w:t>б</w:t>
      </w:r>
      <w:r w:rsidR="0090650E" w:rsidRPr="0090650E">
        <w:t xml:space="preserve">) </w:t>
      </w:r>
      <w:r w:rsidRPr="0090650E">
        <w:t>покушение на преступление</w:t>
      </w:r>
      <w:r w:rsidR="0090650E" w:rsidRPr="0090650E">
        <w:t xml:space="preserve">; </w:t>
      </w:r>
      <w:r w:rsidRPr="0090650E">
        <w:t>в</w:t>
      </w:r>
      <w:r w:rsidR="0090650E" w:rsidRPr="0090650E">
        <w:t xml:space="preserve">) </w:t>
      </w:r>
      <w:r w:rsidRPr="0090650E">
        <w:t>оконченное преступление</w:t>
      </w:r>
      <w:r w:rsidR="0090650E" w:rsidRPr="0090650E">
        <w:t>.</w:t>
      </w:r>
    </w:p>
    <w:p w:rsidR="0090650E" w:rsidRDefault="00EE4504" w:rsidP="0090650E">
      <w:r w:rsidRPr="0090650E">
        <w:t>Согласно ч</w:t>
      </w:r>
      <w:r w:rsidR="0090650E">
        <w:t>.1</w:t>
      </w:r>
      <w:r w:rsidRPr="0090650E">
        <w:t xml:space="preserve"> ст</w:t>
      </w:r>
      <w:r w:rsidR="0090650E">
        <w:t>.3</w:t>
      </w:r>
      <w:r w:rsidRPr="0090650E">
        <w:t>0 УК РФ приготовлением к преступлению признаются приискание, изготовление или приспособление лицом средств или орудий совершения преступления, приискание соучастников преступления, сговор на совершение преступления либо иное умышленное создание условий для совершения преступления</w:t>
      </w:r>
      <w:r w:rsidR="0090650E" w:rsidRPr="0090650E">
        <w:t xml:space="preserve">. </w:t>
      </w:r>
      <w:r w:rsidRPr="0090650E">
        <w:t xml:space="preserve">В данном случае приготовление к преступлению имело место, </w:t>
      </w:r>
      <w:r w:rsidR="0090650E">
        <w:t>т.к</w:t>
      </w:r>
      <w:r w:rsidR="0090650E" w:rsidRPr="0090650E">
        <w:t xml:space="preserve"> </w:t>
      </w:r>
      <w:r w:rsidRPr="0090650E">
        <w:t>Кареевым и Фокиным были подготовлены орудия к взлому</w:t>
      </w:r>
      <w:r w:rsidR="0090650E">
        <w:t xml:space="preserve"> (</w:t>
      </w:r>
      <w:r w:rsidRPr="0090650E">
        <w:t>приискание, изготовление или приспособление лицом средств или орудий совершения преступления</w:t>
      </w:r>
      <w:r w:rsidR="0090650E" w:rsidRPr="0090650E">
        <w:t>),</w:t>
      </w:r>
      <w:r w:rsidRPr="0090650E">
        <w:t xml:space="preserve"> они заранее договорились о хищении имущества</w:t>
      </w:r>
      <w:r w:rsidR="0090650E">
        <w:t xml:space="preserve"> (</w:t>
      </w:r>
      <w:r w:rsidRPr="0090650E">
        <w:t>сговор на совершение преступления</w:t>
      </w:r>
      <w:r w:rsidR="0090650E" w:rsidRPr="0090650E">
        <w:t>).</w:t>
      </w:r>
    </w:p>
    <w:p w:rsidR="0090650E" w:rsidRDefault="00EE4504" w:rsidP="0090650E">
      <w:r w:rsidRPr="0090650E">
        <w:t>Из ч</w:t>
      </w:r>
      <w:r w:rsidR="0090650E">
        <w:t>.3</w:t>
      </w:r>
      <w:r w:rsidRPr="0090650E">
        <w:t xml:space="preserve"> ст</w:t>
      </w:r>
      <w:r w:rsidR="0090650E">
        <w:t>.3</w:t>
      </w:r>
      <w:r w:rsidRPr="0090650E">
        <w:t xml:space="preserve">0 УК РФ следует, что </w:t>
      </w:r>
      <w:r w:rsidR="006227AF" w:rsidRPr="0090650E">
        <w:t>покушением на преступление признаются умышленные действия</w:t>
      </w:r>
      <w:r w:rsidR="0090650E">
        <w:t xml:space="preserve"> (</w:t>
      </w:r>
      <w:r w:rsidR="006227AF" w:rsidRPr="0090650E">
        <w:t>бездействие</w:t>
      </w:r>
      <w:r w:rsidR="0090650E" w:rsidRPr="0090650E">
        <w:t xml:space="preserve">) </w:t>
      </w:r>
      <w:r w:rsidR="006227AF" w:rsidRPr="0090650E">
        <w:t>лица,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</w:t>
      </w:r>
      <w:r w:rsidR="0090650E" w:rsidRPr="0090650E">
        <w:t xml:space="preserve">. </w:t>
      </w:r>
      <w:r w:rsidR="006227AF" w:rsidRPr="0090650E">
        <w:t>В данном случае Кареев и Фокин прибыли с орудиями взлома к магазину</w:t>
      </w:r>
      <w:r w:rsidR="0090650E">
        <w:t xml:space="preserve"> (</w:t>
      </w:r>
      <w:r w:rsidR="006227AF" w:rsidRPr="0090650E">
        <w:t>умышленные действия, непосредственно направленные на совершение преступления</w:t>
      </w:r>
      <w:r w:rsidR="0090650E" w:rsidRPr="0090650E">
        <w:t>),</w:t>
      </w:r>
      <w:r w:rsidR="006227AF" w:rsidRPr="0090650E">
        <w:t xml:space="preserve"> но были спугнуты неизвестными мужчинами</w:t>
      </w:r>
      <w:r w:rsidR="0090650E">
        <w:t xml:space="preserve"> (</w:t>
      </w:r>
      <w:r w:rsidR="006227AF" w:rsidRPr="0090650E">
        <w:t>преступление не было доведено до конца по не зависящим от них обстоятельствам</w:t>
      </w:r>
      <w:r w:rsidR="0090650E" w:rsidRPr="0090650E">
        <w:t xml:space="preserve">). </w:t>
      </w:r>
      <w:r w:rsidR="006227AF" w:rsidRPr="0090650E">
        <w:t>Следовательно, преступление Кареева и Фокина было прервано на стадии покушения</w:t>
      </w:r>
      <w:r w:rsidR="0090650E" w:rsidRPr="0090650E">
        <w:t>.</w:t>
      </w:r>
    </w:p>
    <w:p w:rsidR="0090650E" w:rsidRDefault="003F2496" w:rsidP="0090650E">
      <w:r w:rsidRPr="0090650E">
        <w:t>Согласно</w:t>
      </w:r>
      <w:r w:rsidR="00C833EB" w:rsidRPr="0090650E">
        <w:t xml:space="preserve"> ч</w:t>
      </w:r>
      <w:r w:rsidR="0090650E">
        <w:t>.1</w:t>
      </w:r>
      <w:r w:rsidR="00C833EB" w:rsidRPr="0090650E">
        <w:t xml:space="preserve"> ст</w:t>
      </w:r>
      <w:r w:rsidR="0090650E">
        <w:t>.3</w:t>
      </w:r>
      <w:r w:rsidR="00C833EB" w:rsidRPr="0090650E">
        <w:t>1 УК РФ добровольным отказом от преступления признается прекращение лицом приготовления к преступлению либо прекращение действий</w:t>
      </w:r>
      <w:r w:rsidR="0090650E">
        <w:t xml:space="preserve"> (</w:t>
      </w:r>
      <w:r w:rsidR="00C833EB" w:rsidRPr="0090650E">
        <w:t>бездействия</w:t>
      </w:r>
      <w:r w:rsidR="0090650E" w:rsidRPr="0090650E">
        <w:t>),</w:t>
      </w:r>
      <w:r w:rsidR="00C833EB" w:rsidRPr="0090650E">
        <w:t xml:space="preserve"> непосредственно направленных на совершение преступления, если лицо осознавало возможность доведения преступления до конца</w:t>
      </w:r>
      <w:r w:rsidR="0090650E" w:rsidRPr="0090650E">
        <w:t xml:space="preserve">. </w:t>
      </w:r>
      <w:r w:rsidR="00494EB0" w:rsidRPr="0090650E">
        <w:t>Если лицо отказывается от продолжения совершения преступления из-за различного рода препятствий, которые затрудняют совершение преступления или делают его совершение невозможным</w:t>
      </w:r>
      <w:r w:rsidR="0090650E">
        <w:t xml:space="preserve"> (</w:t>
      </w:r>
      <w:r w:rsidR="00494EB0" w:rsidRPr="0090650E">
        <w:t>в данном случае из-за появления посторонних</w:t>
      </w:r>
      <w:r w:rsidR="0090650E" w:rsidRPr="0090650E">
        <w:t>),</w:t>
      </w:r>
      <w:r w:rsidR="00494EB0" w:rsidRPr="0090650E">
        <w:t xml:space="preserve"> то добровольный отказ в этих случаях отсутствует</w:t>
      </w:r>
      <w:r w:rsidR="009517C3">
        <w:t xml:space="preserve">. </w:t>
      </w:r>
      <w:r w:rsidR="0090650E">
        <w:t>Т.</w:t>
      </w:r>
      <w:r w:rsidR="00494EB0" w:rsidRPr="0090650E">
        <w:t>е</w:t>
      </w:r>
      <w:r w:rsidR="0090650E" w:rsidRPr="0090650E">
        <w:t xml:space="preserve">. </w:t>
      </w:r>
      <w:r w:rsidR="00494EB0" w:rsidRPr="0090650E">
        <w:t>в действиях Кареева и Фокина не было добровольного отказа от совершения преступления</w:t>
      </w:r>
      <w:r w:rsidR="0090650E" w:rsidRPr="0090650E">
        <w:t>.</w:t>
      </w:r>
    </w:p>
    <w:p w:rsidR="0090650E" w:rsidRDefault="00462EB1" w:rsidP="0090650E">
      <w:r w:rsidRPr="0090650E">
        <w:t>Казус 4</w:t>
      </w:r>
      <w:r w:rsidR="0090650E" w:rsidRPr="0090650E">
        <w:t xml:space="preserve">. </w:t>
      </w:r>
      <w:r w:rsidRPr="0090650E">
        <w:t>Парахин затеял ссору с Мусиньш, оскорбил его, за что Мусин нанес ему побои</w:t>
      </w:r>
      <w:r w:rsidR="0090650E" w:rsidRPr="0090650E">
        <w:t xml:space="preserve">. </w:t>
      </w:r>
      <w:r w:rsidRPr="0090650E">
        <w:t>Исаев, подойдя к плакавшему Парахину, сказал</w:t>
      </w:r>
      <w:r w:rsidR="0090650E" w:rsidRPr="0090650E">
        <w:t>:</w:t>
      </w:r>
      <w:r w:rsidR="0090650E">
        <w:t xml:space="preserve"> "</w:t>
      </w:r>
      <w:r w:rsidR="001E2CB6" w:rsidRPr="0090650E">
        <w:t>Что ты распустил нюни</w:t>
      </w:r>
      <w:r w:rsidR="0090650E" w:rsidRPr="0090650E">
        <w:t xml:space="preserve">? </w:t>
      </w:r>
      <w:r w:rsidRPr="0090650E">
        <w:t>Иди, дай ему</w:t>
      </w:r>
      <w:r w:rsidR="0090650E">
        <w:t xml:space="preserve">". </w:t>
      </w:r>
      <w:r w:rsidRPr="0090650E">
        <w:t>Затем Исаев занялся своим делом, а Парахин взял доску, подошел к сидящему Мусину сзади я с силон ударил его по голове, причинив тяжкий вред его здоровью, от чего тот на другой день скончался</w:t>
      </w:r>
      <w:r w:rsidR="0090650E" w:rsidRPr="0090650E">
        <w:t>.</w:t>
      </w:r>
    </w:p>
    <w:p w:rsidR="0090650E" w:rsidRDefault="00462EB1" w:rsidP="0090650E">
      <w:r w:rsidRPr="0090650E">
        <w:t>Является ли Исаев соучастником совершенного Мусиным преступления</w:t>
      </w:r>
      <w:r w:rsidR="0090650E" w:rsidRPr="0090650E">
        <w:t>?</w:t>
      </w:r>
    </w:p>
    <w:p w:rsidR="0090650E" w:rsidRDefault="003401DA" w:rsidP="0090650E">
      <w:r w:rsidRPr="0090650E">
        <w:t>Согласно ст</w:t>
      </w:r>
      <w:r w:rsidR="0090650E">
        <w:t>.3</w:t>
      </w:r>
      <w:r w:rsidRPr="0090650E">
        <w:t>2 УК РФ соучастием в преступлении признается умышленное совместное участие двух или более лиц в совершении умышленного преступления</w:t>
      </w:r>
      <w:r w:rsidR="0090650E" w:rsidRPr="0090650E">
        <w:t xml:space="preserve">. </w:t>
      </w:r>
      <w:r w:rsidRPr="0090650E">
        <w:t>Ч</w:t>
      </w:r>
      <w:r w:rsidR="0090650E">
        <w:t>.1</w:t>
      </w:r>
      <w:r w:rsidRPr="0090650E">
        <w:t xml:space="preserve"> ст</w:t>
      </w:r>
      <w:r w:rsidR="0090650E">
        <w:t>.3</w:t>
      </w:r>
      <w:r w:rsidRPr="0090650E">
        <w:t>3 УК РФ гласит, что</w:t>
      </w:r>
      <w:r w:rsidR="00C72F3A" w:rsidRPr="0090650E">
        <w:t xml:space="preserve"> соучастниками преступления наряду с исполнителем признаются организатор, подстрекатель и пособник</w:t>
      </w:r>
      <w:r w:rsidR="0090650E" w:rsidRPr="0090650E">
        <w:t>.</w:t>
      </w:r>
    </w:p>
    <w:p w:rsidR="0090650E" w:rsidRDefault="00C72F3A" w:rsidP="0090650E">
      <w:r w:rsidRPr="0090650E">
        <w:t>Предположим, что Исаев является соучастником преступления</w:t>
      </w:r>
      <w:r w:rsidR="0090650E" w:rsidRPr="0090650E">
        <w:t xml:space="preserve">. </w:t>
      </w:r>
      <w:r w:rsidRPr="0090650E">
        <w:t>Выясним, может ли он принадлежать к какой-нибудь из вышеперечисленных категорий соучастников</w:t>
      </w:r>
      <w:r w:rsidR="0090650E" w:rsidRPr="0090650E">
        <w:t>.</w:t>
      </w:r>
    </w:p>
    <w:p w:rsidR="0090650E" w:rsidRDefault="00C72F3A" w:rsidP="0090650E">
      <w:r w:rsidRPr="0090650E">
        <w:t>Согласно ч</w:t>
      </w:r>
      <w:r w:rsidR="0090650E">
        <w:t>.3</w:t>
      </w:r>
      <w:r w:rsidRPr="0090650E">
        <w:t xml:space="preserve"> ст</w:t>
      </w:r>
      <w:r w:rsidR="0090650E">
        <w:t>.3</w:t>
      </w:r>
      <w:r w:rsidRPr="0090650E">
        <w:t>3 УК РФ организатором признается лицо, организовавшее совершение преступления или руководившее его исполнением, а равно лицо, создавшее организованную группу или преступное сообщество</w:t>
      </w:r>
      <w:r w:rsidR="0090650E">
        <w:t xml:space="preserve"> (</w:t>
      </w:r>
      <w:r w:rsidRPr="0090650E">
        <w:t>преступную организацию</w:t>
      </w:r>
      <w:r w:rsidR="0090650E" w:rsidRPr="0090650E">
        <w:t xml:space="preserve">) </w:t>
      </w:r>
      <w:r w:rsidRPr="0090650E">
        <w:t>либо руководившее ими</w:t>
      </w:r>
      <w:r w:rsidR="0090650E" w:rsidRPr="0090650E">
        <w:t xml:space="preserve">. </w:t>
      </w:r>
      <w:r w:rsidRPr="0090650E">
        <w:t xml:space="preserve">В данном случае организованная группа отсутствует, из условия задачи следует, что Исаев не руководил действиями Мусина, </w:t>
      </w:r>
      <w:r w:rsidR="0090650E">
        <w:t>т.к</w:t>
      </w:r>
      <w:r w:rsidR="0090650E" w:rsidRPr="0090650E">
        <w:t xml:space="preserve"> </w:t>
      </w:r>
      <w:r w:rsidRPr="0090650E">
        <w:t>пожелание было высказано в форме совета, а не приказа</w:t>
      </w:r>
      <w:r w:rsidR="0090650E" w:rsidRPr="0090650E">
        <w:t xml:space="preserve">; </w:t>
      </w:r>
      <w:r w:rsidRPr="0090650E">
        <w:t>в дальнейшем Исаев занялся своим делом и даже не наблюдал за действиями Мусина</w:t>
      </w:r>
      <w:r w:rsidR="0090650E" w:rsidRPr="0090650E">
        <w:t>.</w:t>
      </w:r>
    </w:p>
    <w:p w:rsidR="0090650E" w:rsidRDefault="00C72F3A" w:rsidP="0090650E">
      <w:r w:rsidRPr="0090650E">
        <w:t>Из ч</w:t>
      </w:r>
      <w:r w:rsidR="0090650E">
        <w:t>.4</w:t>
      </w:r>
      <w:r w:rsidRPr="0090650E">
        <w:t xml:space="preserve"> ст</w:t>
      </w:r>
      <w:r w:rsidR="0090650E">
        <w:t>.3</w:t>
      </w:r>
      <w:r w:rsidRPr="0090650E">
        <w:t>3 УК РФ вытекает, что</w:t>
      </w:r>
      <w:r w:rsidR="007B4076" w:rsidRPr="0090650E">
        <w:t xml:space="preserve"> подстрекателем признается лицо, склонившее другое лицо к совершению преступления путем уговора, подкупа, угрозы или другим способом</w:t>
      </w:r>
      <w:r w:rsidR="0090650E" w:rsidRPr="0090650E">
        <w:t xml:space="preserve">. </w:t>
      </w:r>
      <w:r w:rsidR="007B4076" w:rsidRPr="0090650E">
        <w:t xml:space="preserve">Уговоры </w:t>
      </w:r>
      <w:r w:rsidR="0090650E">
        <w:t>-</w:t>
      </w:r>
      <w:r w:rsidR="007B4076" w:rsidRPr="0090650E">
        <w:t xml:space="preserve"> это неоднократно повторяемые просьбы или советы совершить преступление</w:t>
      </w:r>
      <w:r w:rsidR="0090650E" w:rsidRPr="0090650E">
        <w:t xml:space="preserve">. </w:t>
      </w:r>
      <w:r w:rsidR="007B4076" w:rsidRPr="0090650E">
        <w:t>В данном случае совет со стороны Исаева имел место, но это был совет нанести оскорбление действием, а не совершить убийство</w:t>
      </w:r>
      <w:r w:rsidR="0090650E" w:rsidRPr="0090650E">
        <w:t xml:space="preserve">. </w:t>
      </w:r>
      <w:r w:rsidR="00B32006" w:rsidRPr="0090650E">
        <w:t>Следовательно, подстрекателем Исаева тоже считать нельзя</w:t>
      </w:r>
      <w:r w:rsidR="0090650E" w:rsidRPr="0090650E">
        <w:t>.</w:t>
      </w:r>
    </w:p>
    <w:p w:rsidR="0090650E" w:rsidRDefault="005C543C" w:rsidP="0090650E">
      <w:r w:rsidRPr="0090650E">
        <w:t>Ч</w:t>
      </w:r>
      <w:r w:rsidR="0090650E">
        <w:t>.5</w:t>
      </w:r>
      <w:r w:rsidRPr="0090650E">
        <w:t xml:space="preserve"> ст</w:t>
      </w:r>
      <w:r w:rsidR="0090650E">
        <w:t>.3</w:t>
      </w:r>
      <w:r w:rsidRPr="0090650E">
        <w:t>3 УК РФ гласит, что пособником признается лицо, содействовавшее совершению преступления советами, указаниями, предоставлением информации</w:t>
      </w:r>
      <w:r w:rsidR="0090650E" w:rsidRPr="0090650E">
        <w:t xml:space="preserve">. </w:t>
      </w:r>
      <w:r w:rsidRPr="0090650E">
        <w:t xml:space="preserve">Ничего этого в действиях Исаева не было, он, например, не советовал Мусину какой предмет нужно взять для нанесения оскорбления действием, как нанести удар и </w:t>
      </w:r>
      <w:r w:rsidR="0090650E">
        <w:t>т.д.</w:t>
      </w:r>
      <w:r w:rsidR="0090650E" w:rsidRPr="0090650E">
        <w:t xml:space="preserve"> </w:t>
      </w:r>
      <w:r w:rsidRPr="0090650E">
        <w:t>Значит, пособником Исаев тоже быть не может</w:t>
      </w:r>
      <w:r w:rsidR="0090650E" w:rsidRPr="0090650E">
        <w:t>.</w:t>
      </w:r>
    </w:p>
    <w:p w:rsidR="0090650E" w:rsidRDefault="005C543C" w:rsidP="0090650E">
      <w:r w:rsidRPr="0090650E">
        <w:t xml:space="preserve">Можно сделать вывод, что Исаев не является </w:t>
      </w:r>
      <w:r w:rsidR="00DC3B27" w:rsidRPr="0090650E">
        <w:t>соучастником</w:t>
      </w:r>
      <w:r w:rsidRPr="0090650E">
        <w:t xml:space="preserve"> совершенного Мусиным преступления</w:t>
      </w:r>
      <w:r w:rsidR="0090650E" w:rsidRPr="0090650E">
        <w:t>.</w:t>
      </w:r>
    </w:p>
    <w:p w:rsidR="0090650E" w:rsidRPr="0090650E" w:rsidRDefault="0090650E" w:rsidP="0090650E">
      <w:pPr>
        <w:pStyle w:val="2"/>
      </w:pPr>
      <w:r>
        <w:br w:type="page"/>
        <w:t>Список использованных источников</w:t>
      </w:r>
    </w:p>
    <w:p w:rsidR="0090650E" w:rsidRDefault="0090650E" w:rsidP="0090650E"/>
    <w:p w:rsidR="0090650E" w:rsidRDefault="00DC3B27" w:rsidP="0090650E">
      <w:pPr>
        <w:pStyle w:val="a0"/>
      </w:pPr>
      <w:r w:rsidRPr="0090650E">
        <w:t>Уголовный кодекс РФ от 13</w:t>
      </w:r>
      <w:r w:rsidR="0090650E">
        <w:t>.0</w:t>
      </w:r>
      <w:r w:rsidRPr="0090650E">
        <w:t>6</w:t>
      </w:r>
      <w:r w:rsidR="0090650E">
        <w:t>.9</w:t>
      </w:r>
      <w:r w:rsidRPr="0090650E">
        <w:t>6 №</w:t>
      </w:r>
      <w:r w:rsidR="0090650E">
        <w:t xml:space="preserve"> </w:t>
      </w:r>
      <w:r w:rsidRPr="0090650E">
        <w:t>63-ФЗ</w:t>
      </w:r>
      <w:r w:rsidR="0090650E" w:rsidRPr="0090650E">
        <w:t>.</w:t>
      </w:r>
    </w:p>
    <w:p w:rsidR="0090650E" w:rsidRDefault="00FB5B7B" w:rsidP="0090650E">
      <w:pPr>
        <w:pStyle w:val="a0"/>
      </w:pPr>
      <w:r w:rsidRPr="0090650E">
        <w:t>Колодкин М</w:t>
      </w:r>
      <w:r w:rsidR="0090650E">
        <w:t xml:space="preserve">.Л., </w:t>
      </w:r>
      <w:r w:rsidRPr="0090650E">
        <w:t>Гаухман Л</w:t>
      </w:r>
      <w:r w:rsidR="0090650E">
        <w:t xml:space="preserve">.Д. </w:t>
      </w:r>
      <w:r w:rsidRPr="0090650E">
        <w:t>Уголовное право</w:t>
      </w:r>
      <w:r w:rsidR="0090650E" w:rsidRPr="0090650E">
        <w:t xml:space="preserve">. </w:t>
      </w:r>
      <w:r w:rsidRPr="0090650E">
        <w:t>Часть общая</w:t>
      </w:r>
      <w:r w:rsidR="0090650E" w:rsidRPr="0090650E">
        <w:t xml:space="preserve">. </w:t>
      </w:r>
      <w:r w:rsidRPr="0090650E">
        <w:t>Ч</w:t>
      </w:r>
      <w:r w:rsidR="0031657E" w:rsidRPr="0090650E">
        <w:t>асть особенная</w:t>
      </w:r>
      <w:r w:rsidR="0090650E" w:rsidRPr="0090650E">
        <w:t xml:space="preserve">. </w:t>
      </w:r>
      <w:r w:rsidR="0031657E" w:rsidRPr="0090650E">
        <w:t>Учебник</w:t>
      </w:r>
      <w:r w:rsidR="0090650E">
        <w:t>.</w:t>
      </w:r>
      <w:r w:rsidR="009517C3">
        <w:t xml:space="preserve"> </w:t>
      </w:r>
      <w:r w:rsidR="0090650E">
        <w:t xml:space="preserve">М., </w:t>
      </w:r>
      <w:r w:rsidR="0090650E" w:rsidRPr="0090650E">
        <w:t>20</w:t>
      </w:r>
      <w:r w:rsidR="0031657E" w:rsidRPr="0090650E">
        <w:t>04</w:t>
      </w:r>
      <w:r w:rsidR="0090650E" w:rsidRPr="0090650E">
        <w:t>.</w:t>
      </w:r>
    </w:p>
    <w:p w:rsidR="0090650E" w:rsidRDefault="00FB5B7B" w:rsidP="0090650E">
      <w:pPr>
        <w:pStyle w:val="a0"/>
      </w:pPr>
      <w:r w:rsidRPr="0090650E">
        <w:t>Комментарий к Уголовному кодексу Российской Федерации / Ю</w:t>
      </w:r>
      <w:r w:rsidR="0090650E">
        <w:t xml:space="preserve">.В. </w:t>
      </w:r>
      <w:r w:rsidRPr="0090650E">
        <w:t>Грачева, Л</w:t>
      </w:r>
      <w:r w:rsidR="0090650E">
        <w:t xml:space="preserve">.Д. </w:t>
      </w:r>
      <w:r w:rsidRPr="0090650E">
        <w:t>Ермакова и др</w:t>
      </w:r>
      <w:r w:rsidR="0090650E">
        <w:t>.;</w:t>
      </w:r>
      <w:r w:rsidR="0090650E" w:rsidRPr="0090650E">
        <w:t xml:space="preserve"> </w:t>
      </w:r>
      <w:r w:rsidRPr="0090650E">
        <w:t>Отв</w:t>
      </w:r>
      <w:r w:rsidR="0090650E" w:rsidRPr="0090650E">
        <w:t xml:space="preserve">. </w:t>
      </w:r>
      <w:r w:rsidRPr="0090650E">
        <w:t>ред</w:t>
      </w:r>
      <w:r w:rsidR="0090650E">
        <w:t>.</w:t>
      </w:r>
      <w:r w:rsidR="009517C3">
        <w:t xml:space="preserve"> </w:t>
      </w:r>
      <w:r w:rsidR="0090650E">
        <w:t xml:space="preserve">А.И. </w:t>
      </w:r>
      <w:r w:rsidRPr="0090650E">
        <w:t>Рарог</w:t>
      </w:r>
      <w:r w:rsidR="0090650E" w:rsidRPr="0090650E">
        <w:t xml:space="preserve">. </w:t>
      </w:r>
      <w:r w:rsidR="0090650E">
        <w:t>-</w:t>
      </w:r>
      <w:r w:rsidRPr="0090650E">
        <w:t xml:space="preserve"> М</w:t>
      </w:r>
      <w:r w:rsidR="0090650E">
        <w:t>.:</w:t>
      </w:r>
      <w:r w:rsidR="0090650E" w:rsidRPr="0090650E">
        <w:t xml:space="preserve"> </w:t>
      </w:r>
      <w:r w:rsidRPr="0090650E">
        <w:t>ТК Велби, Изд-во Проспект, 2004</w:t>
      </w:r>
      <w:r w:rsidR="0090650E" w:rsidRPr="0090650E">
        <w:t>.</w:t>
      </w:r>
    </w:p>
    <w:p w:rsidR="0090650E" w:rsidRDefault="00FB5B7B" w:rsidP="0090650E">
      <w:pPr>
        <w:pStyle w:val="a0"/>
      </w:pPr>
      <w:r w:rsidRPr="0090650E">
        <w:t>Курс уголовного права</w:t>
      </w:r>
      <w:r w:rsidR="0090650E" w:rsidRPr="0090650E">
        <w:t xml:space="preserve">. </w:t>
      </w:r>
      <w:r w:rsidRPr="0090650E">
        <w:t>Общая часть</w:t>
      </w:r>
      <w:r w:rsidR="0090650E" w:rsidRPr="0090650E">
        <w:t xml:space="preserve">. </w:t>
      </w:r>
      <w:r w:rsidRPr="0090650E">
        <w:t>Том 1</w:t>
      </w:r>
      <w:r w:rsidR="0090650E" w:rsidRPr="0090650E">
        <w:t xml:space="preserve">: </w:t>
      </w:r>
      <w:r w:rsidRPr="0090650E">
        <w:t>Учение о преступлении</w:t>
      </w:r>
      <w:r w:rsidR="0090650E" w:rsidRPr="0090650E">
        <w:t xml:space="preserve">. </w:t>
      </w:r>
      <w:r w:rsidRPr="0090650E">
        <w:t>Учебник для вузов</w:t>
      </w:r>
      <w:r w:rsidR="0090650E" w:rsidRPr="0090650E">
        <w:t xml:space="preserve">. </w:t>
      </w:r>
      <w:r w:rsidRPr="0090650E">
        <w:t>Под ред</w:t>
      </w:r>
      <w:r w:rsidR="0090650E" w:rsidRPr="0090650E">
        <w:t xml:space="preserve">. </w:t>
      </w:r>
      <w:r w:rsidRPr="0090650E">
        <w:t>Н</w:t>
      </w:r>
      <w:r w:rsidR="0090650E">
        <w:t xml:space="preserve">.Ф. </w:t>
      </w:r>
      <w:r w:rsidRPr="0090650E">
        <w:t>Кузнецовой и И</w:t>
      </w:r>
      <w:r w:rsidR="0090650E">
        <w:t xml:space="preserve">.М. </w:t>
      </w:r>
      <w:r w:rsidRPr="0090650E">
        <w:t>Тяжковой</w:t>
      </w:r>
      <w:r w:rsidR="0090650E" w:rsidRPr="0090650E">
        <w:t xml:space="preserve">. </w:t>
      </w:r>
      <w:r w:rsidRPr="0090650E">
        <w:t>М</w:t>
      </w:r>
      <w:r w:rsidR="0090650E" w:rsidRPr="0090650E">
        <w:t xml:space="preserve">, </w:t>
      </w:r>
      <w:r w:rsidR="0031657E" w:rsidRPr="0090650E">
        <w:t>Изд-во ЗЕРЦАЛО, 2005</w:t>
      </w:r>
      <w:r w:rsidR="0090650E" w:rsidRPr="0090650E">
        <w:t>.</w:t>
      </w:r>
    </w:p>
    <w:p w:rsidR="00D30051" w:rsidRPr="0090650E" w:rsidRDefault="00FB5B7B" w:rsidP="0090650E">
      <w:pPr>
        <w:pStyle w:val="a0"/>
      </w:pPr>
      <w:r w:rsidRPr="0090650E">
        <w:t>Наумов А</w:t>
      </w:r>
      <w:r w:rsidR="0090650E">
        <w:t xml:space="preserve">.В. </w:t>
      </w:r>
      <w:r w:rsidRPr="0090650E">
        <w:t>Новый УК РФ</w:t>
      </w:r>
      <w:r w:rsidR="0090650E">
        <w:t xml:space="preserve"> // </w:t>
      </w:r>
      <w:r w:rsidRPr="0090650E">
        <w:t xml:space="preserve">Право </w:t>
      </w:r>
      <w:r w:rsidR="0090650E">
        <w:t>-</w:t>
      </w:r>
      <w:r w:rsidRPr="0090650E">
        <w:t xml:space="preserve"> теория </w:t>
      </w:r>
      <w:r w:rsidR="0031657E" w:rsidRPr="0090650E">
        <w:t>и практика</w:t>
      </w:r>
      <w:r w:rsidR="0090650E">
        <w:t>. 20</w:t>
      </w:r>
      <w:r w:rsidR="0031657E" w:rsidRPr="0090650E">
        <w:t xml:space="preserve">00 </w:t>
      </w:r>
      <w:r w:rsidR="0090650E">
        <w:t>-</w:t>
      </w:r>
      <w:r w:rsidR="0031657E" w:rsidRPr="0090650E">
        <w:t xml:space="preserve"> </w:t>
      </w:r>
      <w:r w:rsidRPr="0090650E">
        <w:t>№1</w:t>
      </w:r>
      <w:r w:rsidR="0090650E" w:rsidRPr="0090650E">
        <w:t>.</w:t>
      </w:r>
      <w:bookmarkStart w:id="0" w:name="_GoBack"/>
      <w:bookmarkEnd w:id="0"/>
    </w:p>
    <w:sectPr w:rsidR="00D30051" w:rsidRPr="0090650E" w:rsidSect="0090650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AC" w:rsidRDefault="005E79AC">
      <w:r>
        <w:separator/>
      </w:r>
    </w:p>
  </w:endnote>
  <w:endnote w:type="continuationSeparator" w:id="0">
    <w:p w:rsidR="005E79AC" w:rsidRDefault="005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0E" w:rsidRDefault="0090650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0E" w:rsidRDefault="009065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AC" w:rsidRDefault="005E79AC">
      <w:r>
        <w:separator/>
      </w:r>
    </w:p>
  </w:footnote>
  <w:footnote w:type="continuationSeparator" w:id="0">
    <w:p w:rsidR="005E79AC" w:rsidRDefault="005E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0E" w:rsidRDefault="002B7013" w:rsidP="0090650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0650E" w:rsidRDefault="0090650E" w:rsidP="00567C2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0E" w:rsidRDefault="009065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735EB"/>
    <w:multiLevelType w:val="hybridMultilevel"/>
    <w:tmpl w:val="A930433A"/>
    <w:lvl w:ilvl="0" w:tplc="61E6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1373B"/>
    <w:multiLevelType w:val="hybridMultilevel"/>
    <w:tmpl w:val="1360C91A"/>
    <w:lvl w:ilvl="0" w:tplc="0E4E0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812"/>
    <w:rsid w:val="0001328F"/>
    <w:rsid w:val="00053E80"/>
    <w:rsid w:val="00136790"/>
    <w:rsid w:val="00154A7E"/>
    <w:rsid w:val="001E2CB6"/>
    <w:rsid w:val="00256812"/>
    <w:rsid w:val="002B7013"/>
    <w:rsid w:val="0031657E"/>
    <w:rsid w:val="003401DA"/>
    <w:rsid w:val="00341EEF"/>
    <w:rsid w:val="00377ACE"/>
    <w:rsid w:val="0039684D"/>
    <w:rsid w:val="003A2E67"/>
    <w:rsid w:val="003F2496"/>
    <w:rsid w:val="004177FF"/>
    <w:rsid w:val="00462EB1"/>
    <w:rsid w:val="00494EB0"/>
    <w:rsid w:val="004B3E11"/>
    <w:rsid w:val="004E14FD"/>
    <w:rsid w:val="005123B4"/>
    <w:rsid w:val="005201E9"/>
    <w:rsid w:val="00567C26"/>
    <w:rsid w:val="005C543C"/>
    <w:rsid w:val="005E79AC"/>
    <w:rsid w:val="006227AF"/>
    <w:rsid w:val="0064300C"/>
    <w:rsid w:val="00714B73"/>
    <w:rsid w:val="00771EAD"/>
    <w:rsid w:val="007B4076"/>
    <w:rsid w:val="007D7CA3"/>
    <w:rsid w:val="007F1C3E"/>
    <w:rsid w:val="008540B0"/>
    <w:rsid w:val="0090650E"/>
    <w:rsid w:val="00907487"/>
    <w:rsid w:val="0090751F"/>
    <w:rsid w:val="00922685"/>
    <w:rsid w:val="0094531E"/>
    <w:rsid w:val="009517C3"/>
    <w:rsid w:val="00972523"/>
    <w:rsid w:val="009727A8"/>
    <w:rsid w:val="009D12A1"/>
    <w:rsid w:val="00A215B8"/>
    <w:rsid w:val="00B32006"/>
    <w:rsid w:val="00B43CA1"/>
    <w:rsid w:val="00B855F1"/>
    <w:rsid w:val="00BB5D93"/>
    <w:rsid w:val="00C72F3A"/>
    <w:rsid w:val="00C833EB"/>
    <w:rsid w:val="00CC51FF"/>
    <w:rsid w:val="00D30051"/>
    <w:rsid w:val="00DC3B27"/>
    <w:rsid w:val="00EE4504"/>
    <w:rsid w:val="00F02669"/>
    <w:rsid w:val="00F22C71"/>
    <w:rsid w:val="00F343F8"/>
    <w:rsid w:val="00F55DEB"/>
    <w:rsid w:val="00F80DC4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0208D-0C79-4BDD-9E1A-E812E39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65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650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650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0650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650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650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650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650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650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90650E"/>
    <w:rPr>
      <w:color w:val="0000FF"/>
      <w:u w:val="single"/>
    </w:rPr>
  </w:style>
  <w:style w:type="paragraph" w:styleId="a7">
    <w:name w:val="header"/>
    <w:basedOn w:val="a2"/>
    <w:next w:val="a8"/>
    <w:link w:val="a9"/>
    <w:uiPriority w:val="99"/>
    <w:rsid w:val="009065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0650E"/>
    <w:rPr>
      <w:vertAlign w:val="superscript"/>
    </w:rPr>
  </w:style>
  <w:style w:type="character" w:styleId="ab">
    <w:name w:val="page number"/>
    <w:uiPriority w:val="99"/>
    <w:rsid w:val="0090650E"/>
  </w:style>
  <w:style w:type="paragraph" w:customStyle="1" w:styleId="p2">
    <w:name w:val="p2"/>
    <w:basedOn w:val="a2"/>
    <w:uiPriority w:val="99"/>
    <w:rsid w:val="006227AF"/>
    <w:pPr>
      <w:spacing w:before="100" w:beforeAutospacing="1" w:after="100" w:afterAutospacing="1"/>
    </w:pPr>
  </w:style>
  <w:style w:type="paragraph" w:styleId="ac">
    <w:name w:val="Normal (Web)"/>
    <w:basedOn w:val="a2"/>
    <w:uiPriority w:val="99"/>
    <w:rsid w:val="0090650E"/>
    <w:pPr>
      <w:spacing w:before="100" w:beforeAutospacing="1" w:after="100" w:afterAutospacing="1"/>
    </w:pPr>
    <w:rPr>
      <w:lang w:val="uk-UA" w:eastAsia="uk-UA"/>
    </w:rPr>
  </w:style>
  <w:style w:type="paragraph" w:styleId="ad">
    <w:name w:val="footnote text"/>
    <w:basedOn w:val="a2"/>
    <w:link w:val="ae"/>
    <w:autoRedefine/>
    <w:uiPriority w:val="99"/>
    <w:semiHidden/>
    <w:rsid w:val="0090650E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90650E"/>
    <w:rPr>
      <w:color w:val="000000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90650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7"/>
    <w:uiPriority w:val="99"/>
    <w:semiHidden/>
    <w:locked/>
    <w:rsid w:val="0090650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065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1"/>
    <w:uiPriority w:val="99"/>
    <w:rsid w:val="0090650E"/>
    <w:pPr>
      <w:ind w:firstLine="0"/>
    </w:pPr>
  </w:style>
  <w:style w:type="character" w:customStyle="1" w:styleId="af1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065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9065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0650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9065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0650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90650E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90650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650E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0650E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0650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065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650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650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650E"/>
    <w:pPr>
      <w:ind w:left="958"/>
    </w:pPr>
  </w:style>
  <w:style w:type="paragraph" w:styleId="23">
    <w:name w:val="Body Text Indent 2"/>
    <w:basedOn w:val="a2"/>
    <w:link w:val="24"/>
    <w:uiPriority w:val="99"/>
    <w:rsid w:val="0090650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0650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065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065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650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650E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0650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0650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065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650E"/>
    <w:rPr>
      <w:i/>
      <w:iCs/>
    </w:rPr>
  </w:style>
  <w:style w:type="paragraph" w:customStyle="1" w:styleId="afb">
    <w:name w:val="ТАБЛИЦА"/>
    <w:next w:val="a2"/>
    <w:autoRedefine/>
    <w:uiPriority w:val="99"/>
    <w:rsid w:val="0090650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0650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0650E"/>
  </w:style>
  <w:style w:type="table" w:customStyle="1" w:styleId="14">
    <w:name w:val="Стиль таблицы1"/>
    <w:uiPriority w:val="99"/>
    <w:rsid w:val="009065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0650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0650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065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Семья</Company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Чакински</dc:creator>
  <cp:keywords/>
  <dc:description/>
  <cp:lastModifiedBy>admin</cp:lastModifiedBy>
  <cp:revision>2</cp:revision>
  <dcterms:created xsi:type="dcterms:W3CDTF">2014-03-07T11:14:00Z</dcterms:created>
  <dcterms:modified xsi:type="dcterms:W3CDTF">2014-03-07T11:14:00Z</dcterms:modified>
</cp:coreProperties>
</file>