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A1" w:rsidRPr="002A6DF3" w:rsidRDefault="00294BA1" w:rsidP="002A6DF3">
      <w:pPr>
        <w:pStyle w:val="a3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A6DF3">
        <w:rPr>
          <w:rFonts w:ascii="Times New Roman" w:hAnsi="Times New Roman" w:cs="Times New Roman"/>
          <w:b/>
          <w:sz w:val="28"/>
        </w:rPr>
        <w:t>МЕЖДУНАРОДНЫЙ ИНСТИТУТ ЭКОНОМИКИ И ПРАВА</w:t>
      </w:r>
    </w:p>
    <w:p w:rsidR="00294BA1" w:rsidRPr="002A6DF3" w:rsidRDefault="00294BA1" w:rsidP="002A6DF3">
      <w:pPr>
        <w:pStyle w:val="a3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294BA1" w:rsidRPr="002A6DF3" w:rsidRDefault="00294BA1" w:rsidP="002A6DF3">
      <w:pPr>
        <w:pStyle w:val="a3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294BA1" w:rsidRPr="002A6DF3" w:rsidRDefault="00294BA1" w:rsidP="002A6DF3">
      <w:pPr>
        <w:pStyle w:val="a3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294BA1" w:rsidRPr="002A6DF3" w:rsidRDefault="00294BA1" w:rsidP="002A6DF3">
      <w:pPr>
        <w:pStyle w:val="a3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294BA1" w:rsidRPr="002A6DF3" w:rsidRDefault="00294BA1" w:rsidP="002A6DF3">
      <w:pPr>
        <w:pStyle w:val="a3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294BA1" w:rsidRPr="002A6DF3" w:rsidRDefault="00294BA1" w:rsidP="002A6DF3">
      <w:pPr>
        <w:pStyle w:val="a3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294BA1" w:rsidRPr="002A6DF3" w:rsidRDefault="00294BA1" w:rsidP="002A6DF3">
      <w:pPr>
        <w:pStyle w:val="a3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294BA1" w:rsidRPr="002A6DF3" w:rsidRDefault="00294BA1" w:rsidP="002A6DF3">
      <w:pPr>
        <w:pStyle w:val="a3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294BA1" w:rsidRPr="002A6DF3" w:rsidRDefault="00294BA1" w:rsidP="002A6DF3">
      <w:pPr>
        <w:pStyle w:val="a3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294BA1" w:rsidRPr="002A6DF3" w:rsidRDefault="00294BA1" w:rsidP="002A6DF3">
      <w:pPr>
        <w:pStyle w:val="a3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294BA1" w:rsidRPr="002A6DF3" w:rsidRDefault="00294BA1" w:rsidP="002A6DF3">
      <w:pPr>
        <w:pStyle w:val="a3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A6DF3">
        <w:rPr>
          <w:rFonts w:ascii="Times New Roman" w:hAnsi="Times New Roman" w:cs="Times New Roman"/>
          <w:b/>
          <w:sz w:val="28"/>
        </w:rPr>
        <w:t>Ответы</w:t>
      </w:r>
      <w:r w:rsidR="002A6DF3" w:rsidRPr="002A6DF3">
        <w:rPr>
          <w:rFonts w:ascii="Times New Roman" w:hAnsi="Times New Roman" w:cs="Times New Roman"/>
          <w:b/>
          <w:sz w:val="28"/>
        </w:rPr>
        <w:t xml:space="preserve"> </w:t>
      </w:r>
      <w:r w:rsidRPr="002A6DF3">
        <w:rPr>
          <w:rFonts w:ascii="Times New Roman" w:hAnsi="Times New Roman" w:cs="Times New Roman"/>
          <w:b/>
          <w:sz w:val="28"/>
        </w:rPr>
        <w:t>по проблемно-тематическому курсу</w:t>
      </w:r>
    </w:p>
    <w:p w:rsidR="00294BA1" w:rsidRPr="002A6DF3" w:rsidRDefault="00294BA1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47DAA" w:rsidRPr="002A6DF3" w:rsidRDefault="00047DAA" w:rsidP="002A6DF3">
      <w:pPr>
        <w:pStyle w:val="a3"/>
        <w:widowControl w:val="0"/>
        <w:shd w:val="clear" w:color="000000" w:fill="auto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2A6DF3">
        <w:rPr>
          <w:rFonts w:ascii="Times New Roman" w:hAnsi="Times New Roman" w:cs="Times New Roman"/>
          <w:b/>
          <w:sz w:val="28"/>
        </w:rPr>
        <w:t>Студентки 5 курса</w:t>
      </w:r>
    </w:p>
    <w:p w:rsidR="00047DAA" w:rsidRPr="002A6DF3" w:rsidRDefault="00047DAA" w:rsidP="002A6DF3">
      <w:pPr>
        <w:pStyle w:val="a3"/>
        <w:widowControl w:val="0"/>
        <w:shd w:val="clear" w:color="000000" w:fill="auto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2A6DF3">
        <w:rPr>
          <w:rFonts w:ascii="Times New Roman" w:hAnsi="Times New Roman" w:cs="Times New Roman"/>
          <w:b/>
          <w:sz w:val="28"/>
        </w:rPr>
        <w:t>юридического факультета</w:t>
      </w:r>
    </w:p>
    <w:p w:rsidR="00047DAA" w:rsidRPr="002A6DF3" w:rsidRDefault="00047DAA" w:rsidP="002A6DF3">
      <w:pPr>
        <w:pStyle w:val="a3"/>
        <w:widowControl w:val="0"/>
        <w:shd w:val="clear" w:color="000000" w:fill="auto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2A6DF3">
        <w:rPr>
          <w:rFonts w:ascii="Times New Roman" w:hAnsi="Times New Roman" w:cs="Times New Roman"/>
          <w:b/>
          <w:sz w:val="28"/>
        </w:rPr>
        <w:t>Специальность уголовно-правовая</w:t>
      </w:r>
    </w:p>
    <w:p w:rsidR="00047DAA" w:rsidRPr="002A6DF3" w:rsidRDefault="00047DAA" w:rsidP="002A6DF3">
      <w:pPr>
        <w:pStyle w:val="a3"/>
        <w:widowControl w:val="0"/>
        <w:shd w:val="clear" w:color="000000" w:fill="auto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2A6DF3">
        <w:rPr>
          <w:rFonts w:ascii="Times New Roman" w:hAnsi="Times New Roman" w:cs="Times New Roman"/>
          <w:b/>
          <w:sz w:val="28"/>
        </w:rPr>
        <w:t>Ф.И.О. Егорова Анастасия Павловна</w:t>
      </w:r>
    </w:p>
    <w:p w:rsidR="00294BA1" w:rsidRPr="002A6DF3" w:rsidRDefault="00047DAA" w:rsidP="002A6DF3">
      <w:pPr>
        <w:pStyle w:val="a3"/>
        <w:widowControl w:val="0"/>
        <w:shd w:val="clear" w:color="000000" w:fill="auto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2A6DF3">
        <w:rPr>
          <w:rFonts w:ascii="Times New Roman" w:hAnsi="Times New Roman" w:cs="Times New Roman"/>
          <w:b/>
          <w:sz w:val="28"/>
        </w:rPr>
        <w:t>(33ю08169)</w:t>
      </w:r>
    </w:p>
    <w:p w:rsidR="00294BA1" w:rsidRPr="002A6DF3" w:rsidRDefault="00294BA1" w:rsidP="002A6DF3">
      <w:pPr>
        <w:pStyle w:val="a3"/>
        <w:widowControl w:val="0"/>
        <w:shd w:val="clear" w:color="000000" w:fill="auto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294BA1" w:rsidRPr="002A6DF3" w:rsidRDefault="00294BA1" w:rsidP="002A6DF3">
      <w:pPr>
        <w:pStyle w:val="a3"/>
        <w:widowControl w:val="0"/>
        <w:shd w:val="clear" w:color="000000" w:fill="auto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2A6DF3">
        <w:rPr>
          <w:rFonts w:ascii="Times New Roman" w:hAnsi="Times New Roman" w:cs="Times New Roman"/>
          <w:b/>
          <w:sz w:val="28"/>
        </w:rPr>
        <w:t xml:space="preserve">Дисциплина: </w:t>
      </w:r>
      <w:r w:rsidR="00047DAA" w:rsidRPr="002A6DF3">
        <w:rPr>
          <w:rFonts w:ascii="Times New Roman" w:hAnsi="Times New Roman" w:cs="Times New Roman"/>
          <w:b/>
          <w:sz w:val="28"/>
        </w:rPr>
        <w:t>Уголовно-процессуальное право ч. 2</w:t>
      </w:r>
    </w:p>
    <w:p w:rsidR="00294BA1" w:rsidRPr="002A6DF3" w:rsidRDefault="00294BA1" w:rsidP="002A6DF3">
      <w:pPr>
        <w:pStyle w:val="a3"/>
        <w:widowControl w:val="0"/>
        <w:shd w:val="clear" w:color="000000" w:fill="auto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294BA1" w:rsidRPr="002A6DF3" w:rsidRDefault="00294BA1" w:rsidP="002A6DF3">
      <w:pPr>
        <w:pStyle w:val="a3"/>
        <w:widowControl w:val="0"/>
        <w:shd w:val="clear" w:color="000000" w:fill="auto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2A6DF3">
        <w:rPr>
          <w:rFonts w:ascii="Times New Roman" w:hAnsi="Times New Roman" w:cs="Times New Roman"/>
          <w:b/>
          <w:sz w:val="28"/>
        </w:rPr>
        <w:t>Руководитель-консультант</w:t>
      </w:r>
    </w:p>
    <w:p w:rsidR="00294BA1" w:rsidRPr="002A6DF3" w:rsidRDefault="00294BA1" w:rsidP="002A6DF3">
      <w:pPr>
        <w:pStyle w:val="a3"/>
        <w:widowControl w:val="0"/>
        <w:shd w:val="clear" w:color="000000" w:fill="auto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2A6DF3">
        <w:rPr>
          <w:rFonts w:ascii="Times New Roman" w:hAnsi="Times New Roman" w:cs="Times New Roman"/>
          <w:b/>
          <w:sz w:val="28"/>
        </w:rPr>
        <w:t>_________________________</w:t>
      </w:r>
    </w:p>
    <w:p w:rsidR="00294BA1" w:rsidRPr="002A6DF3" w:rsidRDefault="00294BA1" w:rsidP="002A6DF3">
      <w:pPr>
        <w:pStyle w:val="a3"/>
        <w:widowControl w:val="0"/>
        <w:shd w:val="clear" w:color="000000" w:fill="auto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294BA1" w:rsidRPr="002A6DF3" w:rsidRDefault="00294BA1" w:rsidP="002A6DF3">
      <w:pPr>
        <w:pStyle w:val="a3"/>
        <w:widowControl w:val="0"/>
        <w:shd w:val="clear" w:color="000000" w:fill="auto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2A6DF3">
        <w:rPr>
          <w:rFonts w:ascii="Times New Roman" w:hAnsi="Times New Roman" w:cs="Times New Roman"/>
          <w:b/>
          <w:sz w:val="28"/>
        </w:rPr>
        <w:t>Оценка</w:t>
      </w:r>
    </w:p>
    <w:p w:rsidR="00294BA1" w:rsidRPr="002A6DF3" w:rsidRDefault="00047DAA" w:rsidP="002A6DF3">
      <w:pPr>
        <w:pStyle w:val="a3"/>
        <w:widowControl w:val="0"/>
        <w:shd w:val="clear" w:color="000000" w:fill="auto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2A6DF3">
        <w:rPr>
          <w:rFonts w:ascii="Times New Roman" w:hAnsi="Times New Roman" w:cs="Times New Roman"/>
          <w:b/>
          <w:sz w:val="28"/>
        </w:rPr>
        <w:t>«___» ___________2010</w:t>
      </w:r>
      <w:r w:rsidR="00294BA1" w:rsidRPr="002A6DF3">
        <w:rPr>
          <w:rFonts w:ascii="Times New Roman" w:hAnsi="Times New Roman" w:cs="Times New Roman"/>
          <w:b/>
          <w:sz w:val="28"/>
        </w:rPr>
        <w:t xml:space="preserve"> г.</w:t>
      </w:r>
      <w:r w:rsidR="002A6DF3" w:rsidRPr="002A6DF3">
        <w:rPr>
          <w:rFonts w:ascii="Times New Roman" w:hAnsi="Times New Roman" w:cs="Times New Roman"/>
          <w:b/>
          <w:sz w:val="28"/>
        </w:rPr>
        <w:t xml:space="preserve"> </w:t>
      </w:r>
      <w:r w:rsidR="00294BA1" w:rsidRPr="002A6DF3">
        <w:rPr>
          <w:rFonts w:ascii="Times New Roman" w:hAnsi="Times New Roman" w:cs="Times New Roman"/>
          <w:b/>
          <w:sz w:val="28"/>
        </w:rPr>
        <w:t>«_________________»</w:t>
      </w:r>
    </w:p>
    <w:p w:rsidR="00294BA1" w:rsidRPr="002A6DF3" w:rsidRDefault="00294BA1" w:rsidP="002A6DF3">
      <w:pPr>
        <w:pStyle w:val="a3"/>
        <w:widowControl w:val="0"/>
        <w:shd w:val="clear" w:color="000000" w:fill="auto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2A6DF3" w:rsidRDefault="002A6DF3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94BA1" w:rsidRPr="002A6DF3" w:rsidRDefault="0053404C" w:rsidP="002A6DF3">
      <w:pPr>
        <w:pStyle w:val="a3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A6DF3">
        <w:rPr>
          <w:rFonts w:ascii="Times New Roman" w:hAnsi="Times New Roman" w:cs="Times New Roman"/>
          <w:b/>
          <w:sz w:val="28"/>
        </w:rPr>
        <w:t>Москва</w:t>
      </w:r>
      <w:r w:rsidR="00047DAA" w:rsidRPr="002A6DF3">
        <w:rPr>
          <w:rFonts w:ascii="Times New Roman" w:hAnsi="Times New Roman" w:cs="Times New Roman"/>
          <w:b/>
          <w:sz w:val="28"/>
        </w:rPr>
        <w:t>-</w:t>
      </w:r>
      <w:smartTag w:uri="urn:schemas-microsoft-com:office:smarttags" w:element="metricconverter">
        <w:smartTagPr>
          <w:attr w:name="ProductID" w:val="2010 г"/>
        </w:smartTagPr>
        <w:r w:rsidR="00047DAA" w:rsidRPr="002A6DF3">
          <w:rPr>
            <w:rFonts w:ascii="Times New Roman" w:hAnsi="Times New Roman" w:cs="Times New Roman"/>
            <w:b/>
            <w:sz w:val="28"/>
          </w:rPr>
          <w:t>2010</w:t>
        </w:r>
        <w:r w:rsidR="00294BA1" w:rsidRPr="002A6DF3">
          <w:rPr>
            <w:rFonts w:ascii="Times New Roman" w:hAnsi="Times New Roman" w:cs="Times New Roman"/>
            <w:b/>
            <w:sz w:val="28"/>
          </w:rPr>
          <w:t xml:space="preserve"> г</w:t>
        </w:r>
      </w:smartTag>
      <w:r w:rsidR="00294BA1" w:rsidRPr="002A6DF3">
        <w:rPr>
          <w:rFonts w:ascii="Times New Roman" w:hAnsi="Times New Roman" w:cs="Times New Roman"/>
          <w:b/>
          <w:sz w:val="28"/>
        </w:rPr>
        <w:t>.</w:t>
      </w:r>
    </w:p>
    <w:p w:rsidR="00070DD0" w:rsidRPr="002A6DF3" w:rsidRDefault="002A6DF3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 w:rsidR="00070DD0" w:rsidRPr="002A6DF3">
        <w:rPr>
          <w:rFonts w:ascii="Times New Roman" w:hAnsi="Times New Roman" w:cs="Times New Roman"/>
          <w:b/>
          <w:sz w:val="28"/>
          <w:szCs w:val="28"/>
        </w:rPr>
        <w:t>Тема 1. Привлечение лица в качестве обвиняемого и предъявление обвинения</w:t>
      </w:r>
    </w:p>
    <w:p w:rsidR="002A6DF3" w:rsidRDefault="002A6DF3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0DD0" w:rsidRPr="002A6DF3" w:rsidRDefault="00070DD0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DF3">
        <w:rPr>
          <w:rFonts w:ascii="Times New Roman" w:hAnsi="Times New Roman" w:cs="Times New Roman"/>
          <w:i/>
          <w:sz w:val="28"/>
          <w:szCs w:val="28"/>
        </w:rPr>
        <w:t>3. Следователь применил в отношении подозреваемого Зимогорова Д.С. подписку о невыезде и через семь суток вынес постановление о привлечении его в качестве обвиняемого. Затем он вызвал Зимогорова Д.С. и сообщил, что тот привлечен в качестве обвиняемого. Зимогоров Д.С. заявил, что он желает говорить только в присутствии защитника и до его прибытия ни в каких следственных действиях участвовать не желает.</w:t>
      </w:r>
    </w:p>
    <w:p w:rsidR="00070DD0" w:rsidRPr="002A6DF3" w:rsidRDefault="00070DD0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DF3">
        <w:rPr>
          <w:rFonts w:ascii="Times New Roman" w:hAnsi="Times New Roman" w:cs="Times New Roman"/>
          <w:i/>
          <w:sz w:val="28"/>
          <w:szCs w:val="28"/>
        </w:rPr>
        <w:t>Какими должны быть дальнейшие действия следователя?</w:t>
      </w:r>
    </w:p>
    <w:p w:rsidR="002A6DF3" w:rsidRDefault="00070DD0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DF3">
        <w:rPr>
          <w:rFonts w:ascii="Times New Roman" w:hAnsi="Times New Roman" w:cs="Times New Roman"/>
          <w:bCs/>
          <w:iCs/>
          <w:sz w:val="28"/>
          <w:szCs w:val="28"/>
        </w:rPr>
        <w:t xml:space="preserve">«Каждый задержанный, заключенный под стражу, обвиняемый в совершении преступления, имеет право пользоваться помощью адвоката (защитника) с момента соответственно задержания, заключения под стражу или предъявления обвинения», </w:t>
      </w:r>
      <w:r w:rsidRPr="002A6DF3">
        <w:rPr>
          <w:rFonts w:ascii="Times New Roman" w:hAnsi="Times New Roman" w:cs="Times New Roman"/>
          <w:bCs/>
          <w:sz w:val="28"/>
          <w:szCs w:val="28"/>
        </w:rPr>
        <w:t>(ст. 48 Конституции РФ)</w:t>
      </w:r>
    </w:p>
    <w:p w:rsidR="00047DAA" w:rsidRPr="002A6DF3" w:rsidRDefault="00047DAA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DF3">
        <w:rPr>
          <w:rFonts w:ascii="Times New Roman" w:hAnsi="Times New Roman" w:cs="Times New Roman"/>
          <w:sz w:val="28"/>
          <w:szCs w:val="28"/>
        </w:rPr>
        <w:t>До прибытия адвоката (защитника) можно не давать никаких показаний и не подписывать документов.</w:t>
      </w:r>
    </w:p>
    <w:p w:rsidR="00070DD0" w:rsidRPr="002A6DF3" w:rsidRDefault="00070DD0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DF3">
        <w:rPr>
          <w:rFonts w:ascii="Times New Roman" w:hAnsi="Times New Roman" w:cs="Times New Roman"/>
          <w:bCs/>
          <w:sz w:val="28"/>
          <w:szCs w:val="28"/>
        </w:rPr>
        <w:t>За отказ от дачи показаний, подозреваемый не подлежит уголовной ответственности.</w:t>
      </w:r>
    </w:p>
    <w:p w:rsidR="00070DD0" w:rsidRPr="002A6DF3" w:rsidRDefault="00070DD0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0DD0" w:rsidRPr="002A6DF3" w:rsidRDefault="00070DD0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DF3">
        <w:rPr>
          <w:rFonts w:ascii="Times New Roman" w:hAnsi="Times New Roman" w:cs="Times New Roman"/>
          <w:b/>
          <w:sz w:val="28"/>
          <w:szCs w:val="28"/>
        </w:rPr>
        <w:t>Тема 2. Приостановление предварительного расследования</w:t>
      </w:r>
    </w:p>
    <w:p w:rsidR="002A6DF3" w:rsidRDefault="002A6DF3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0DD0" w:rsidRPr="002A6DF3" w:rsidRDefault="00070DD0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DF3">
        <w:rPr>
          <w:rFonts w:ascii="Times New Roman" w:hAnsi="Times New Roman" w:cs="Times New Roman"/>
          <w:i/>
          <w:sz w:val="28"/>
          <w:szCs w:val="28"/>
        </w:rPr>
        <w:t>В чем сходство и в чем различие между приостановлением и прекращением уголовного дела?</w:t>
      </w:r>
    </w:p>
    <w:p w:rsidR="002223A4" w:rsidRPr="002A6DF3" w:rsidRDefault="002223A4" w:rsidP="002A6DF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A6DF3">
        <w:rPr>
          <w:sz w:val="28"/>
          <w:szCs w:val="28"/>
        </w:rPr>
        <w:t>Приостановление производства по уголовному делу – это прекращение производства следственных и иных процессуальных действий по уголовному делу на время, до устранения причин его приостановления, предусмотренных ч. 1 ст. 208 УПК РФ. Уголовно-процессуальный закон предусматривает следующие основания приостановления предварительного следствия (ст. 208 УПК РФ):</w:t>
      </w:r>
    </w:p>
    <w:p w:rsidR="002223A4" w:rsidRPr="002A6DF3" w:rsidRDefault="002223A4" w:rsidP="002A6DF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A6DF3">
        <w:rPr>
          <w:sz w:val="28"/>
          <w:szCs w:val="28"/>
        </w:rPr>
        <w:t>1) в связи с неустановлением лица, подлежащего привлечению в качестве обвиняемого;</w:t>
      </w:r>
    </w:p>
    <w:p w:rsidR="002223A4" w:rsidRPr="002A6DF3" w:rsidRDefault="002223A4" w:rsidP="002A6DF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A6DF3">
        <w:rPr>
          <w:sz w:val="28"/>
          <w:szCs w:val="28"/>
        </w:rPr>
        <w:t>2) в случае, когда обвиняемый скрылся от следствия либо когда по иным причинам не установлено его местонахождение;</w:t>
      </w:r>
    </w:p>
    <w:p w:rsidR="002223A4" w:rsidRPr="002A6DF3" w:rsidRDefault="002223A4" w:rsidP="002A6DF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A6DF3">
        <w:rPr>
          <w:sz w:val="28"/>
          <w:szCs w:val="28"/>
        </w:rPr>
        <w:t>3) в случае, когда местонахождение обвиняемого известно, однако реальная возможность его участия в уголовном деле отсутствует (например, находится за пределами Российской Федерации);</w:t>
      </w:r>
    </w:p>
    <w:p w:rsidR="00070DD0" w:rsidRPr="002A6DF3" w:rsidRDefault="002223A4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DF3">
        <w:rPr>
          <w:rFonts w:ascii="Times New Roman" w:hAnsi="Times New Roman" w:cs="Times New Roman"/>
          <w:sz w:val="28"/>
          <w:szCs w:val="28"/>
        </w:rPr>
        <w:t>4) в случае временного тяжкого заболевания обвиняемого, препятствующего его участию в следственных и иных процессуальных действиях, удостоверенного медицинским заключением.</w:t>
      </w:r>
    </w:p>
    <w:p w:rsidR="00047DAA" w:rsidRPr="002A6DF3" w:rsidRDefault="002223A4" w:rsidP="002A6DF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A6DF3">
        <w:rPr>
          <w:sz w:val="28"/>
          <w:szCs w:val="28"/>
        </w:rPr>
        <w:t>Прекращение уголовного дела – это решение субъекта, в производстве которого находится уголовное дело, о завершении уголовного процесса и окончании процессуальной деятельности по конкретному уголовному делу (представляет собой одну из форм окончания предварительного расследования, без направления дел в суд).</w:t>
      </w:r>
    </w:p>
    <w:p w:rsidR="00047DAA" w:rsidRPr="002A6DF3" w:rsidRDefault="002223A4" w:rsidP="002A6DF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A6DF3">
        <w:rPr>
          <w:sz w:val="28"/>
          <w:szCs w:val="28"/>
        </w:rPr>
        <w:t>Прекращение уголовного преследования возможно тогда, когда прекращается производство по конкретному лицу (например, установлена его непричастность к совершению преступления), а производство по уголовному делу продолжается с целью установления виновного лица, либо, когда по уголовному делу привлекается несколько лиц, а основания для прекращения уголовного преследования относятся не ко всем обвиняемым. Прекращение уголовного дела возможно тогда, когда основания для прекращения имеют отношение к производству по делу в целом (например, отсутствие события преступления).</w:t>
      </w:r>
    </w:p>
    <w:p w:rsidR="00047DAA" w:rsidRPr="002A6DF3" w:rsidRDefault="002223A4" w:rsidP="002A6DF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A6DF3">
        <w:rPr>
          <w:sz w:val="28"/>
          <w:szCs w:val="28"/>
        </w:rPr>
        <w:t>Основания для прекращения уголовного преследования либо производства по уголовному делу подразд</w:t>
      </w:r>
      <w:r w:rsidR="00047DAA" w:rsidRPr="002A6DF3">
        <w:rPr>
          <w:sz w:val="28"/>
          <w:szCs w:val="28"/>
        </w:rPr>
        <w:t>еляются на реабилитирующие</w:t>
      </w:r>
      <w:r w:rsidRPr="002A6DF3">
        <w:rPr>
          <w:sz w:val="28"/>
          <w:szCs w:val="28"/>
        </w:rPr>
        <w:t xml:space="preserve"> (например, отсутствие события или состава преступления, непричастность подозреваемого или обвиняемого к совершению преступления и т.п.) и нереабилитирующие (например, издание акта амнистии, смерть обвиняемого и т.п.).</w:t>
      </w:r>
    </w:p>
    <w:p w:rsidR="002223A4" w:rsidRPr="002A6DF3" w:rsidRDefault="002223A4" w:rsidP="002A6DF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A6DF3">
        <w:rPr>
          <w:sz w:val="28"/>
          <w:szCs w:val="28"/>
        </w:rPr>
        <w:t>Уголовное дело может быть прекращено и по основаниям, предусмотренным ст. 27 УПК РФ, но при этом необходимо помнить, что прекращение уголовного дела по амнистии и истечению сроков давности допускается лишь в случае отсутствия возражений против прекращения по этим основаниям у подозреваемого либо обвиняемого.</w:t>
      </w:r>
    </w:p>
    <w:p w:rsidR="002A6DF3" w:rsidRDefault="002A6DF3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E68" w:rsidRPr="002A6DF3" w:rsidRDefault="00A95E68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DF3">
        <w:rPr>
          <w:rFonts w:ascii="Times New Roman" w:hAnsi="Times New Roman" w:cs="Times New Roman"/>
          <w:b/>
          <w:sz w:val="28"/>
          <w:szCs w:val="28"/>
        </w:rPr>
        <w:t>Тема 3. Окончание предварительного расследования</w:t>
      </w:r>
    </w:p>
    <w:p w:rsidR="002A6DF3" w:rsidRDefault="002A6DF3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5E68" w:rsidRPr="002A6DF3" w:rsidRDefault="00A95E68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DF3">
        <w:rPr>
          <w:rFonts w:ascii="Times New Roman" w:hAnsi="Times New Roman" w:cs="Times New Roman"/>
          <w:i/>
          <w:sz w:val="28"/>
          <w:szCs w:val="28"/>
        </w:rPr>
        <w:t>В чем, на Ваш взгляд, состоит различие между этими процессуальными документами и какое значение это имеет в уголовном процессе?</w:t>
      </w:r>
    </w:p>
    <w:p w:rsidR="00047DAA" w:rsidRPr="002A6DF3" w:rsidRDefault="00A95E68" w:rsidP="002A6DF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A6DF3">
        <w:rPr>
          <w:sz w:val="28"/>
          <w:szCs w:val="28"/>
        </w:rPr>
        <w:t>Деятельность следователя по исследованию обстоятельств уголовного дела завершается составлением обвинительного заключения. В этом процессуальном акте формулируются сущность конкретного уголовного дела и обвинение, выводы следователя о совершении обвиняемым определенного уголовного преступления и о необходимости направления уголовного дела в суд.</w:t>
      </w:r>
    </w:p>
    <w:p w:rsidR="00047DAA" w:rsidRPr="002A6DF3" w:rsidRDefault="00A95E68" w:rsidP="002A6DF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A6DF3">
        <w:rPr>
          <w:sz w:val="28"/>
          <w:szCs w:val="28"/>
        </w:rPr>
        <w:t>Обвинительное заключение — это акт предварительного следствия, в котором подводятся итоги предварительного следствия, делаются обвинительные выводы, к которым шел следователь на основе всестороннего, полного и объемного исследования обстоятельств уголовного дела.</w:t>
      </w:r>
    </w:p>
    <w:p w:rsidR="00047DAA" w:rsidRPr="002A6DF3" w:rsidRDefault="00A95E68" w:rsidP="002A6DF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A6DF3">
        <w:rPr>
          <w:sz w:val="28"/>
          <w:szCs w:val="28"/>
        </w:rPr>
        <w:t>По окончании дознания дознаватель составляет обвинительный акт, в котором указываются. Обвиняемый, его защитник должны быть ознакомлены с обвинительным актом и материалами уголовного дела, о чем делается отметка в протоколе ознакомления с материалами уголовного дела.</w:t>
      </w:r>
    </w:p>
    <w:p w:rsidR="00047DAA" w:rsidRPr="002A6DF3" w:rsidRDefault="00A95E68" w:rsidP="002A6DF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A6DF3">
        <w:rPr>
          <w:sz w:val="28"/>
          <w:szCs w:val="28"/>
        </w:rPr>
        <w:t>Потерпевшему или его представителю по его ходатайству могут быть предоставлены для ознакомления обвинительный акт и материалы уголовного дела в том же порядке, который установлен частью второй настоящей статьи для обвиняемого и его защитника. Обвинительный акт, составленный дознавателем, утверждается начальником органа дознания. Материалы уголовного дела вместе с обвинительным актом направляются прокурору.</w:t>
      </w:r>
    </w:p>
    <w:p w:rsidR="00047DAA" w:rsidRPr="002A6DF3" w:rsidRDefault="00A95E68" w:rsidP="002A6DF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A6DF3">
        <w:rPr>
          <w:sz w:val="28"/>
          <w:szCs w:val="28"/>
        </w:rPr>
        <w:t>Предварительное расследование представляет собой деятельность органов дознания и следователя по собиранию, проверке и оценке доказательств, на основе которых устанавливаются имеющие значение для дела обстоятельства, в целях быстрого и полного раскрытия преступления, изобличения и привлечения в качестве обвиняемого лица, его совершившего, принятие мер по пресечению преступления, выявлению и устранению причин и условий, способствовавших его совершению, а также мер по обеспечению возмещения ущерба, причиненного преступлением.</w:t>
      </w:r>
    </w:p>
    <w:p w:rsidR="00047DAA" w:rsidRPr="002A6DF3" w:rsidRDefault="00A95E68" w:rsidP="002A6DF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A6DF3">
        <w:rPr>
          <w:sz w:val="28"/>
          <w:szCs w:val="28"/>
        </w:rPr>
        <w:t>По итогам предварительного расследования в зависимости от типа расследуемого преступления и органа ведущего расследование составляется обвинительное заключение или обвинительный акт (следователь – обвинение, дознаватель – акт).</w:t>
      </w:r>
    </w:p>
    <w:p w:rsidR="00A95E68" w:rsidRPr="002A6DF3" w:rsidRDefault="00A95E68" w:rsidP="002A6DF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A6DF3">
        <w:rPr>
          <w:sz w:val="28"/>
          <w:szCs w:val="28"/>
        </w:rPr>
        <w:t xml:space="preserve">Доказательства, полученные органом дознания в пределах предоставленных ему процессуальных полномочий имеют для суда такое же значение, как и доказательства, собранные следователем. </w:t>
      </w:r>
    </w:p>
    <w:p w:rsidR="00A95E68" w:rsidRPr="002A6DF3" w:rsidRDefault="00A95E68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DF3">
        <w:rPr>
          <w:rFonts w:ascii="Times New Roman" w:hAnsi="Times New Roman" w:cs="Times New Roman"/>
          <w:sz w:val="28"/>
          <w:szCs w:val="28"/>
        </w:rPr>
        <w:t>Вместе с тем имеются определенные различия между дознанием и следствием: по кругу дел, отнесенных к подследственности каждого из них, в сроках дознания и следствия и в некоторых других процессуальных правилах.</w:t>
      </w:r>
    </w:p>
    <w:p w:rsidR="00A95E68" w:rsidRPr="002A6DF3" w:rsidRDefault="00A95E68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E68" w:rsidRPr="002A6DF3" w:rsidRDefault="00A95E68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DF3">
        <w:rPr>
          <w:rFonts w:ascii="Times New Roman" w:hAnsi="Times New Roman" w:cs="Times New Roman"/>
          <w:b/>
          <w:sz w:val="28"/>
          <w:szCs w:val="28"/>
        </w:rPr>
        <w:t>Тема 4. Прокурорский надзор, ведомственный и судебный контроль за законностью процессуальной деятельности органов дознания и предварительного следствия</w:t>
      </w:r>
    </w:p>
    <w:p w:rsidR="002A6DF3" w:rsidRDefault="002A6DF3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4FF0" w:rsidRPr="002A6DF3" w:rsidRDefault="00A94FF0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DF3">
        <w:rPr>
          <w:rFonts w:ascii="Times New Roman" w:hAnsi="Times New Roman" w:cs="Times New Roman"/>
          <w:i/>
          <w:sz w:val="28"/>
          <w:szCs w:val="28"/>
        </w:rPr>
        <w:t>Вправе ли он изменить обвинение, предъявленное в процессе предварительного следствия?</w:t>
      </w:r>
    </w:p>
    <w:p w:rsidR="00047DAA" w:rsidRPr="002A6DF3" w:rsidRDefault="00A94FF0" w:rsidP="002A6DF3">
      <w:pPr>
        <w:pStyle w:val="HTML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DF3">
        <w:rPr>
          <w:rFonts w:ascii="Times New Roman" w:hAnsi="Times New Roman" w:cs="Times New Roman"/>
          <w:bCs/>
          <w:sz w:val="28"/>
          <w:szCs w:val="28"/>
        </w:rPr>
        <w:t>Широкими</w:t>
      </w:r>
      <w:r w:rsidR="002A6DF3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полномочиями</w:t>
      </w:r>
      <w:r w:rsidR="002A6DF3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прокурор</w:t>
      </w:r>
      <w:r w:rsidR="002A6DF3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обладает</w:t>
      </w:r>
      <w:r w:rsidR="002A6DF3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в</w:t>
      </w:r>
      <w:r w:rsidR="002A6DF3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стадиях</w:t>
      </w:r>
      <w:r w:rsidR="002A6DF3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возбуждения</w:t>
      </w:r>
      <w:r w:rsidR="008056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уголовного</w:t>
      </w:r>
      <w:r w:rsidR="002A6DF3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дела</w:t>
      </w:r>
      <w:r w:rsidR="002A6DF3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и</w:t>
      </w:r>
      <w:r w:rsidR="002A6DF3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предварительного</w:t>
      </w:r>
      <w:r w:rsidR="002A6DF3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расследования. В них он</w:t>
      </w:r>
      <w:r w:rsidR="002A6DF3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осуществляет</w:t>
      </w:r>
      <w:r w:rsid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уголовное преследование и надзор за исполнением законов органами дознания</w:t>
      </w:r>
      <w:r w:rsidR="002A6DF3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и</w:t>
      </w:r>
      <w:r w:rsidR="00047DAA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предварительного</w:t>
      </w:r>
      <w:r w:rsidR="002A6DF3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следствия</w:t>
      </w:r>
      <w:r w:rsidR="002A6DF3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и</w:t>
      </w:r>
      <w:r w:rsidR="002A6DF3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для</w:t>
      </w:r>
      <w:r w:rsidR="002A6DF3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обеспечения</w:t>
      </w:r>
      <w:r w:rsidR="002A6DF3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режима</w:t>
      </w:r>
      <w:r w:rsidR="002A6DF3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законности</w:t>
      </w:r>
      <w:r w:rsidR="002A6DF3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в</w:t>
      </w:r>
      <w:r w:rsidR="002A6DF3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их</w:t>
      </w:r>
      <w:r w:rsid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2A6DF3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реализует</w:t>
      </w:r>
      <w:r w:rsidR="002A6DF3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властно-распорядительные</w:t>
      </w:r>
      <w:r w:rsidR="002A6DF3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полномочия</w:t>
      </w:r>
      <w:r w:rsidR="002A6DF3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(ст.</w:t>
      </w:r>
      <w:r w:rsidR="002A6DF3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1</w:t>
      </w:r>
      <w:r w:rsidR="002A6DF3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и 27</w:t>
      </w:r>
      <w:r w:rsid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Закона о прокуратуре).</w:t>
      </w:r>
    </w:p>
    <w:p w:rsidR="00A94FF0" w:rsidRPr="002A6DF3" w:rsidRDefault="00A94FF0" w:rsidP="002A6DF3">
      <w:pPr>
        <w:pStyle w:val="HTML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DF3">
        <w:rPr>
          <w:rFonts w:ascii="Times New Roman" w:hAnsi="Times New Roman" w:cs="Times New Roman"/>
          <w:bCs/>
          <w:sz w:val="28"/>
          <w:szCs w:val="28"/>
        </w:rPr>
        <w:t>Прокурор</w:t>
      </w:r>
      <w:r w:rsidR="002A6DF3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надзирает</w:t>
      </w:r>
      <w:r w:rsidR="002A6DF3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за</w:t>
      </w:r>
      <w:r w:rsidR="002A6DF3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законностью</w:t>
      </w:r>
      <w:r w:rsidR="002A6DF3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и</w:t>
      </w:r>
      <w:r w:rsidR="002A6DF3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обоснованностью</w:t>
      </w:r>
      <w:r w:rsidR="002A6DF3" w:rsidRP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bCs/>
          <w:sz w:val="28"/>
          <w:szCs w:val="28"/>
        </w:rPr>
        <w:t>возбуждения</w:t>
      </w:r>
      <w:r w:rsidR="002A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уголовных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дел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или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сам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возбуждает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уголовное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дело,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осуществляет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общее</w:t>
      </w:r>
      <w:r w:rsidR="00047DAA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руководство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расследованием,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направляя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его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ход. Он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вправе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истребовать у</w:t>
      </w:r>
      <w:r w:rsidR="00047DAA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органа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дознания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и следователя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уголовное дело и материалы о преступлениях,</w:t>
      </w:r>
      <w:r w:rsidR="00047DAA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давать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указания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о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расследовании, отменять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и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изменять вынесенные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ими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в</w:t>
      </w:r>
      <w:r w:rsidR="00047DAA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отступление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от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закона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постановления,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продлевать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сроки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расследования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и</w:t>
      </w:r>
      <w:r w:rsidR="00047DAA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содержания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обвиняемого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под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="00047DAA" w:rsidRPr="002A6DF3">
        <w:rPr>
          <w:rFonts w:ascii="Times New Roman" w:hAnsi="Times New Roman" w:cs="Times New Roman"/>
          <w:sz w:val="28"/>
          <w:szCs w:val="28"/>
        </w:rPr>
        <w:t>стражей,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="00047DAA" w:rsidRPr="002A6DF3">
        <w:rPr>
          <w:rFonts w:ascii="Times New Roman" w:hAnsi="Times New Roman" w:cs="Times New Roman"/>
          <w:sz w:val="28"/>
          <w:szCs w:val="28"/>
        </w:rPr>
        <w:t>возвращать дела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="00047DAA" w:rsidRPr="002A6DF3">
        <w:rPr>
          <w:rFonts w:ascii="Times New Roman" w:hAnsi="Times New Roman" w:cs="Times New Roman"/>
          <w:sz w:val="28"/>
          <w:szCs w:val="28"/>
        </w:rPr>
        <w:t xml:space="preserve">для </w:t>
      </w:r>
      <w:r w:rsidRPr="002A6DF3">
        <w:rPr>
          <w:rFonts w:ascii="Times New Roman" w:hAnsi="Times New Roman" w:cs="Times New Roman"/>
          <w:sz w:val="28"/>
          <w:szCs w:val="28"/>
        </w:rPr>
        <w:t>дополнительного</w:t>
      </w:r>
      <w:r w:rsidR="00047DAA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расследования,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передавать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дела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для расследования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от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одного</w:t>
      </w:r>
      <w:r w:rsidR="002A6DF3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следователя</w:t>
      </w:r>
      <w:r w:rsidR="00047DAA" w:rsidRPr="002A6DF3">
        <w:rPr>
          <w:rFonts w:ascii="Times New Roman" w:hAnsi="Times New Roman" w:cs="Times New Roman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sz w:val="28"/>
          <w:szCs w:val="28"/>
        </w:rPr>
        <w:t>другому.</w:t>
      </w:r>
    </w:p>
    <w:p w:rsidR="00A94FF0" w:rsidRPr="002A6DF3" w:rsidRDefault="00A94FF0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4FF0" w:rsidRPr="002A6DF3" w:rsidRDefault="00A94FF0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DF3">
        <w:rPr>
          <w:rFonts w:ascii="Times New Roman" w:hAnsi="Times New Roman" w:cs="Times New Roman"/>
          <w:b/>
          <w:sz w:val="28"/>
          <w:szCs w:val="28"/>
        </w:rPr>
        <w:t>Тема 5. Подсудность. Полномочия судьи при назначении судебного заседания</w:t>
      </w:r>
    </w:p>
    <w:p w:rsidR="002A6DF3" w:rsidRDefault="002A6DF3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4FF0" w:rsidRPr="002A6DF3" w:rsidRDefault="00A94FF0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DF3">
        <w:rPr>
          <w:rFonts w:ascii="Times New Roman" w:hAnsi="Times New Roman" w:cs="Times New Roman"/>
          <w:i/>
          <w:sz w:val="28"/>
          <w:szCs w:val="28"/>
        </w:rPr>
        <w:t>2. Новиков Р.Д. совершил хулиганские действия (ч. 2 ст.213 УК) и убийство с особой жестокостью (ч. 2 п. «д» ст. 105 УК). Какому суду подсудно данное дело? В каком составе судей оно может рассматриваться?</w:t>
      </w:r>
    </w:p>
    <w:p w:rsidR="00A94FF0" w:rsidRPr="002A6DF3" w:rsidRDefault="00A94FF0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DF3">
        <w:rPr>
          <w:rFonts w:ascii="Times New Roman" w:hAnsi="Times New Roman" w:cs="Times New Roman"/>
          <w:sz w:val="28"/>
          <w:szCs w:val="28"/>
        </w:rPr>
        <w:t>Дело об убийстве с особой жестокостью (ч. 2 ст. 105 УК РФ) подсудно Верховному суду республики, краевому, областному, городскому суду федерального подчинения, суду автономной области и суду автономного округа.</w:t>
      </w:r>
    </w:p>
    <w:p w:rsidR="00047DAA" w:rsidRPr="002A6DF3" w:rsidRDefault="00047DAA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121" w:rsidRPr="002A6DF3" w:rsidRDefault="00863121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DF3">
        <w:rPr>
          <w:rFonts w:ascii="Times New Roman" w:hAnsi="Times New Roman" w:cs="Times New Roman"/>
          <w:b/>
          <w:sz w:val="28"/>
          <w:szCs w:val="28"/>
        </w:rPr>
        <w:t>Тема 6. Судебное разбирательство</w:t>
      </w:r>
    </w:p>
    <w:p w:rsidR="002A6DF3" w:rsidRDefault="002A6DF3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3121" w:rsidRPr="002A6DF3" w:rsidRDefault="00863121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DF3">
        <w:rPr>
          <w:rFonts w:ascii="Times New Roman" w:hAnsi="Times New Roman" w:cs="Times New Roman"/>
          <w:i/>
          <w:sz w:val="28"/>
          <w:szCs w:val="28"/>
        </w:rPr>
        <w:t>1. В учебнике по уголовному процессу (под редакцией В.П. Божьева. М.: Спарк, 2000) судебное разбирательство определяется как главная стадия уголовного судопроизводства.</w:t>
      </w:r>
    </w:p>
    <w:p w:rsidR="00863121" w:rsidRPr="002A6DF3" w:rsidRDefault="00863121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DF3">
        <w:rPr>
          <w:rFonts w:ascii="Times New Roman" w:hAnsi="Times New Roman" w:cs="Times New Roman"/>
          <w:i/>
          <w:sz w:val="28"/>
          <w:szCs w:val="28"/>
        </w:rPr>
        <w:t>В чем, на Ваш взгляд, это выражается и в каком соотношении оно находится со стадией предварительного расследования?</w:t>
      </w:r>
    </w:p>
    <w:p w:rsidR="00047DAA" w:rsidRPr="002A6DF3" w:rsidRDefault="00863121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DF3">
        <w:rPr>
          <w:rFonts w:ascii="Times New Roman" w:hAnsi="Times New Roman" w:cs="Times New Roman"/>
          <w:sz w:val="28"/>
          <w:szCs w:val="28"/>
        </w:rPr>
        <w:t>Сущность судебного разбирательства заключается в разрешении судом правового спора между обвинителем и подсудимым (обвиняемым лицом), содержанием которого является вопрос о виновности подсудимого в совершении преступлении и о назначении ему определенного наказания. Только в судебном разбирательстве человек от имени государства может быть признан виновным в совершении преступления и ему может быть назначено наказание. Ни на какой другой стадии, кроме апелляционной, такое</w:t>
      </w:r>
      <w:r w:rsidR="006D764D" w:rsidRPr="002A6DF3">
        <w:rPr>
          <w:rFonts w:ascii="Times New Roman" w:hAnsi="Times New Roman" w:cs="Times New Roman"/>
          <w:sz w:val="28"/>
          <w:szCs w:val="28"/>
        </w:rPr>
        <w:t xml:space="preserve"> решение принято быть не может.</w:t>
      </w:r>
    </w:p>
    <w:p w:rsidR="006D764D" w:rsidRPr="002A6DF3" w:rsidRDefault="006D764D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DF3">
        <w:rPr>
          <w:rFonts w:ascii="Times New Roman" w:hAnsi="Times New Roman" w:cs="Times New Roman"/>
          <w:sz w:val="28"/>
          <w:szCs w:val="28"/>
        </w:rPr>
        <w:t xml:space="preserve">Поскольку предварительное расследование призвано подготовить полноценный доказательственный материал для судебного рассмотрения во всем </w:t>
      </w:r>
      <w:r w:rsidR="00047DAA" w:rsidRPr="002A6DF3">
        <w:rPr>
          <w:rFonts w:ascii="Times New Roman" w:hAnsi="Times New Roman" w:cs="Times New Roman"/>
          <w:sz w:val="28"/>
          <w:szCs w:val="28"/>
        </w:rPr>
        <w:t>его объеме</w:t>
      </w:r>
      <w:r w:rsidRPr="002A6DF3">
        <w:rPr>
          <w:rFonts w:ascii="Times New Roman" w:hAnsi="Times New Roman" w:cs="Times New Roman"/>
          <w:sz w:val="28"/>
          <w:szCs w:val="28"/>
        </w:rPr>
        <w:t>, постольку пределы доказывания - одни и те же на следствии и в суде. Иначе и не может быть, поскольку предмет доказывания и критерии, на основании которых решается вопрос об относимости и допустимости доказательств, одинаковы на различных стадиях процесса. Несовпадение констатируется не в пределах, необходимых и достаточных для установления предмета доказывания, а именно в фактическом объеме доказывания</w:t>
      </w:r>
      <w:r w:rsidR="00047DAA" w:rsidRPr="002A6DF3">
        <w:rPr>
          <w:rFonts w:ascii="Times New Roman" w:hAnsi="Times New Roman" w:cs="Times New Roman"/>
          <w:sz w:val="28"/>
          <w:szCs w:val="28"/>
        </w:rPr>
        <w:t>.</w:t>
      </w:r>
      <w:r w:rsidRPr="002A6DF3">
        <w:rPr>
          <w:rFonts w:ascii="Times New Roman" w:hAnsi="Times New Roman" w:cs="Times New Roman"/>
          <w:sz w:val="28"/>
          <w:szCs w:val="28"/>
        </w:rPr>
        <w:t xml:space="preserve"> При этом могут иметь место следующие варианты а) фактический объем доказывания на предварительном расследовании более широк по сравнению с объемом доказывания на судебном разбирательстве за счет информации, хотя и оказавшейся в конечном счете избыточной, но собранной для обеспечения полноты и надежности доказывания; б) более широкий объем объясняется ошибочным включением в предмет доказывания обстоятельств, фактически в него не входящих, в связи с чем собиралась информация, не относящаяся к делу; в) более широкий объем объясняется ошибочным определением круга доказательств, необходимых и достаточных для достоверного знания обстоятельств, входящих в предмет доказывания</w:t>
      </w:r>
      <w:r w:rsidR="00047DAA" w:rsidRPr="002A6DF3">
        <w:rPr>
          <w:rFonts w:ascii="Times New Roman" w:hAnsi="Times New Roman" w:cs="Times New Roman"/>
          <w:sz w:val="28"/>
          <w:szCs w:val="28"/>
        </w:rPr>
        <w:t>.</w:t>
      </w:r>
      <w:r w:rsidRPr="002A6DF3">
        <w:rPr>
          <w:rFonts w:ascii="Times New Roman" w:hAnsi="Times New Roman" w:cs="Times New Roman"/>
          <w:sz w:val="28"/>
          <w:szCs w:val="28"/>
        </w:rPr>
        <w:t xml:space="preserve"> В свою очередь расширение объема доказывания на судебном разбирательстве по сравнению с предварительным расследованием может быть также обусловлено одним из названных выше вариантов либо связано с необходимостью восполнить пробелы предварительного расследования</w:t>
      </w:r>
      <w:r w:rsidR="00047DAA" w:rsidRPr="002A6DF3">
        <w:rPr>
          <w:rFonts w:ascii="Times New Roman" w:hAnsi="Times New Roman" w:cs="Times New Roman"/>
          <w:sz w:val="28"/>
          <w:szCs w:val="28"/>
        </w:rPr>
        <w:t>.</w:t>
      </w:r>
      <w:r w:rsidRPr="002A6DF3">
        <w:rPr>
          <w:rFonts w:ascii="Times New Roman" w:hAnsi="Times New Roman" w:cs="Times New Roman"/>
          <w:sz w:val="28"/>
          <w:szCs w:val="28"/>
        </w:rPr>
        <w:t xml:space="preserve"> Последнее имеет место в случае, когда на предварительном расследовании остались невыявленными или неисследованными существенные для дела обстоятельства, т. е. пределы доказывания на этой стадии были неправильно определены и поэтому сужен объем доказывания</w:t>
      </w:r>
      <w:r w:rsidR="00047DAA" w:rsidRPr="002A6DF3">
        <w:rPr>
          <w:rFonts w:ascii="Times New Roman" w:hAnsi="Times New Roman" w:cs="Times New Roman"/>
          <w:sz w:val="28"/>
          <w:szCs w:val="28"/>
        </w:rPr>
        <w:t>.</w:t>
      </w:r>
      <w:r w:rsidRPr="002A6DF3">
        <w:rPr>
          <w:rFonts w:ascii="Times New Roman" w:hAnsi="Times New Roman" w:cs="Times New Roman"/>
          <w:sz w:val="28"/>
          <w:szCs w:val="28"/>
        </w:rPr>
        <w:t xml:space="preserve"> Различие в объеме доказывания может объясняться и тем, что на предварительном расследовании пределы были определены и спланированы правильно, а суд неосновательно сузил или расширил их.</w:t>
      </w:r>
    </w:p>
    <w:p w:rsidR="006D764D" w:rsidRPr="002A6DF3" w:rsidRDefault="006D764D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64D" w:rsidRPr="002A6DF3" w:rsidRDefault="006D764D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DF3">
        <w:rPr>
          <w:rFonts w:ascii="Times New Roman" w:hAnsi="Times New Roman" w:cs="Times New Roman"/>
          <w:b/>
          <w:sz w:val="28"/>
          <w:szCs w:val="28"/>
        </w:rPr>
        <w:t>Тема 7. Производство в суде присяжных</w:t>
      </w:r>
    </w:p>
    <w:p w:rsidR="002A6DF3" w:rsidRDefault="002A6DF3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764D" w:rsidRPr="002A6DF3" w:rsidRDefault="006D764D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DF3">
        <w:rPr>
          <w:rFonts w:ascii="Times New Roman" w:hAnsi="Times New Roman" w:cs="Times New Roman"/>
          <w:i/>
          <w:sz w:val="28"/>
          <w:szCs w:val="28"/>
        </w:rPr>
        <w:t xml:space="preserve">2. На предварительном слушании прокурор отказался от обвинения. </w:t>
      </w:r>
    </w:p>
    <w:p w:rsidR="006D764D" w:rsidRPr="002A6DF3" w:rsidRDefault="006D764D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DF3">
        <w:rPr>
          <w:rFonts w:ascii="Times New Roman" w:hAnsi="Times New Roman" w:cs="Times New Roman"/>
          <w:i/>
          <w:sz w:val="28"/>
          <w:szCs w:val="28"/>
        </w:rPr>
        <w:t>Какое решение должен принять судья?</w:t>
      </w:r>
    </w:p>
    <w:p w:rsidR="006D764D" w:rsidRPr="002A6DF3" w:rsidRDefault="006D764D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DF3">
        <w:rPr>
          <w:rFonts w:ascii="Times New Roman" w:hAnsi="Times New Roman" w:cs="Times New Roman"/>
          <w:sz w:val="28"/>
          <w:szCs w:val="28"/>
        </w:rPr>
        <w:t>Отказ прокурора в суде присяжных от обвинения в стадии судебного разбирательства при отсутствии возражений со стороны потерпевшего влечет прекращение дела полностью или частично за недоказанностью участия обвиняемого в совершении преступления либо (если деяние не содержит состава преступления) - за отсутствием в деянии состава преступления (ч. 2 ст. 430 УПК). Государственный обвинитель может на любом этапе разбирательства, вплоть до удаления присяжных в совещательную комнату для вынесения вердикта, изменить обвинение в сторону смягчения (ч. 3 ст. 430 УПК). Эта норма необычна для нашего законодательства. Отказы прокуроров от обвинения нередко имели место в ходе процессов с участием присяжных. Частичный отказ прокурора от обвинения или изменение им обвинения нередко связано с тем, что на предварительном следствии деяния обвиняемого квалифицируются "с запасом". Своевременное изменение обвинения в указанных случаях прямо обусловлено процессуальным статусом прокурора, его правозащитной функцией. Кроме того, практика показывает, что, когда прокурор пытается доказать обвинение в объеме, не подтвержденном в определенной части достаточной совокупностью доказательств, присяжные могут утратить доверие к его доводам и усомниться в доказанности обвинения в целом.</w:t>
      </w:r>
    </w:p>
    <w:p w:rsidR="006D764D" w:rsidRPr="002A6DF3" w:rsidRDefault="006D764D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64D" w:rsidRPr="002A6DF3" w:rsidRDefault="002D037E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DF3">
        <w:rPr>
          <w:rFonts w:ascii="Times New Roman" w:hAnsi="Times New Roman" w:cs="Times New Roman"/>
          <w:b/>
          <w:sz w:val="28"/>
          <w:szCs w:val="28"/>
        </w:rPr>
        <w:t>Тема 8. Производство в суде второй инстанции</w:t>
      </w:r>
    </w:p>
    <w:p w:rsidR="002A6DF3" w:rsidRDefault="002A6DF3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59D7" w:rsidRPr="002A6DF3" w:rsidRDefault="00F359D7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DF3">
        <w:rPr>
          <w:rFonts w:ascii="Times New Roman" w:hAnsi="Times New Roman" w:cs="Times New Roman"/>
          <w:i/>
          <w:sz w:val="28"/>
          <w:szCs w:val="28"/>
        </w:rPr>
        <w:t>2. Шилов С.И. обвинительным приговором осужден к лишению свободы. Стороны приговор не обжаловали. За два дня до истечения срока на обжалование приговора в вышестоящий суд поступила жалоба отца осужденного Шилова И.А., который ходатайствует о замене наказания сыну исправительными работами в связи с тем, что у него двое малолетних детей, а сам жалобщик не в состоянии их содержать и воспитывать. Осужденный, ознакомленный с жалобой отца, заявил, что он с ней не согласен и желает попасть в место лишения свободы.</w:t>
      </w:r>
    </w:p>
    <w:p w:rsidR="002D037E" w:rsidRPr="002A6DF3" w:rsidRDefault="00F359D7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DF3">
        <w:rPr>
          <w:rFonts w:ascii="Times New Roman" w:hAnsi="Times New Roman" w:cs="Times New Roman"/>
          <w:i/>
          <w:sz w:val="28"/>
          <w:szCs w:val="28"/>
        </w:rPr>
        <w:t>Подлежит ли дело рассмотрению в вышестоящем суде? Перечислите субъекты процесса, чьи жалобы могут повлечь за собой обязательную проверку законности и обоснованности приговора вышестоящим судом.</w:t>
      </w:r>
    </w:p>
    <w:p w:rsidR="00047DAA" w:rsidRPr="002A6DF3" w:rsidRDefault="00F359D7" w:rsidP="002A6DF3">
      <w:pPr>
        <w:pStyle w:val="ConsPlusNorma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DF3">
        <w:rPr>
          <w:rFonts w:ascii="Times New Roman" w:hAnsi="Times New Roman" w:cs="Times New Roman"/>
          <w:sz w:val="28"/>
          <w:szCs w:val="28"/>
        </w:rPr>
        <w:t>Нет, не подлежит.</w:t>
      </w:r>
    </w:p>
    <w:p w:rsidR="00047DAA" w:rsidRPr="002A6DF3" w:rsidRDefault="00F359D7" w:rsidP="002A6DF3">
      <w:pPr>
        <w:pStyle w:val="ConsPlusNorma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DF3">
        <w:rPr>
          <w:rFonts w:ascii="Times New Roman" w:hAnsi="Times New Roman" w:cs="Times New Roman"/>
          <w:sz w:val="28"/>
          <w:szCs w:val="28"/>
        </w:rPr>
        <w:t>Проверка законности и обоснованности судебных решений вышестоящим судом является важным условием выполнения назначения уголовного судопроизводства, задача которой - выявить ошибки, допущенные при рассмотрении и разрешении дела, и принять предоставленные вышестоящим судам меры по отмене или изменению вынесенного решения.</w:t>
      </w:r>
    </w:p>
    <w:p w:rsidR="00047DAA" w:rsidRPr="002A6DF3" w:rsidRDefault="00F359D7" w:rsidP="002A6DF3">
      <w:pPr>
        <w:pStyle w:val="ConsPlusNorma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DF3">
        <w:rPr>
          <w:rFonts w:ascii="Times New Roman" w:hAnsi="Times New Roman" w:cs="Times New Roman"/>
          <w:sz w:val="28"/>
          <w:szCs w:val="28"/>
        </w:rPr>
        <w:t>Своей деятельностью вышестоящие суды должны предотвращать вступление в законную силу и исполнение незаконного приговора и тем самым служить для гражданина, общества, государства гарантией от незаконного и необоснованного осуждения человека или, наоборот, оставления безнаказанными лиц, совершивших преступление. Учитывая особую опасность осуждения невиновного или назначения ему несправедливого наказания.</w:t>
      </w:r>
    </w:p>
    <w:p w:rsidR="00F359D7" w:rsidRPr="002A6DF3" w:rsidRDefault="00F359D7" w:rsidP="002A6DF3">
      <w:pPr>
        <w:pStyle w:val="ConsPlusNorma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DF3">
        <w:rPr>
          <w:rFonts w:ascii="Times New Roman" w:hAnsi="Times New Roman" w:cs="Times New Roman"/>
          <w:sz w:val="28"/>
          <w:szCs w:val="28"/>
        </w:rPr>
        <w:t>УПК предусматривает пересмотр не вступивших в законную силу решений суда в апелляционном и кассационном порядке, вступивших в законную силу - в порядке надзора.</w:t>
      </w:r>
    </w:p>
    <w:p w:rsidR="00F359D7" w:rsidRPr="002A6DF3" w:rsidRDefault="00F359D7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9D7" w:rsidRPr="002A6DF3" w:rsidRDefault="00F359D7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DF3">
        <w:rPr>
          <w:rFonts w:ascii="Times New Roman" w:hAnsi="Times New Roman" w:cs="Times New Roman"/>
          <w:b/>
          <w:sz w:val="28"/>
          <w:szCs w:val="28"/>
        </w:rPr>
        <w:t>Тема 9. Исполнение приговора</w:t>
      </w:r>
    </w:p>
    <w:p w:rsidR="002A6DF3" w:rsidRDefault="002A6DF3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59D7" w:rsidRPr="002A6DF3" w:rsidRDefault="00F359D7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DF3">
        <w:rPr>
          <w:rFonts w:ascii="Times New Roman" w:hAnsi="Times New Roman" w:cs="Times New Roman"/>
          <w:i/>
          <w:sz w:val="28"/>
          <w:szCs w:val="28"/>
        </w:rPr>
        <w:t>4. Рюмин Я.Б. был осужден 20 января по ч. 1 ст. 112 УК РФ к двум годам лишения свободы в исправительной колонии общего режима. Мерой пресечения осужденному избрано содержание под стражей. Копия приговора была вручена осужденному 30 января. Кассационной жалобы осужденный и потерпевший не подавали, приговор прокурором не опротестовывался.</w:t>
      </w:r>
    </w:p>
    <w:p w:rsidR="00F359D7" w:rsidRPr="002A6DF3" w:rsidRDefault="00F359D7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DF3">
        <w:rPr>
          <w:rFonts w:ascii="Times New Roman" w:hAnsi="Times New Roman" w:cs="Times New Roman"/>
          <w:i/>
          <w:sz w:val="28"/>
          <w:szCs w:val="28"/>
        </w:rPr>
        <w:t>В течение какого срока и в каком порядке приговор вступает в законную силу и обращается к исполнению?</w:t>
      </w:r>
    </w:p>
    <w:p w:rsidR="00F359D7" w:rsidRPr="002A6DF3" w:rsidRDefault="00F359D7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DF3">
        <w:rPr>
          <w:rFonts w:ascii="Times New Roman" w:hAnsi="Times New Roman" w:cs="Times New Roman"/>
          <w:sz w:val="28"/>
          <w:szCs w:val="28"/>
        </w:rPr>
        <w:t>Определение или постановление суда, не подлежащее обжалованию в кассационном порядке, вступает в законную силу и обращается к исполнению немедленно. Приговор суда первой инстанции вступает в законную силу по истечении срока его обжалования в аппеляционном или кассационном порядке, если он не был обжалован сторонами. Приговор суда апелляционной инстанции вступает в законную силу по истечении срока его обжалования в кассационном порядке, если он не был обжалован сторонами. Приговор обращается к исполнению судом первой инстанции в течении трех суток со дня его вступления в законную силу ил возвращения уголовного дела из суда апелляционной или кассационной инстанции.</w:t>
      </w:r>
    </w:p>
    <w:p w:rsidR="00F359D7" w:rsidRPr="002A6DF3" w:rsidRDefault="00F359D7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9D7" w:rsidRPr="002A6DF3" w:rsidRDefault="002A6DF3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F359D7" w:rsidRPr="002A6DF3">
        <w:rPr>
          <w:rFonts w:ascii="Times New Roman" w:hAnsi="Times New Roman" w:cs="Times New Roman"/>
          <w:b/>
          <w:sz w:val="28"/>
          <w:szCs w:val="28"/>
        </w:rPr>
        <w:t>Тема 10. Производство в надзорной инстанции и возобновление дел по вновь открывшимся обстоятельствам</w:t>
      </w:r>
    </w:p>
    <w:p w:rsidR="002A6DF3" w:rsidRDefault="002A6DF3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59D7" w:rsidRPr="002A6DF3" w:rsidRDefault="00F359D7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DF3">
        <w:rPr>
          <w:rFonts w:ascii="Times New Roman" w:hAnsi="Times New Roman" w:cs="Times New Roman"/>
          <w:i/>
          <w:sz w:val="28"/>
          <w:szCs w:val="28"/>
        </w:rPr>
        <w:t>1. Судопроизводство по уголовному делу обычно завершается вступлением приговора суда в законную силу и обращением его к исполнению. Закон, запрещая ведение уголовного судопроизводства в отношении лица, о котором имеется вступивший в законную силу приговор, по тому же обвинению (п. 4 ч. 1 ст. 27 УПК РФ) предусматривает возможность проверки его законности и обоснованности.</w:t>
      </w:r>
    </w:p>
    <w:p w:rsidR="00F359D7" w:rsidRPr="002A6DF3" w:rsidRDefault="00F359D7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DF3">
        <w:rPr>
          <w:rFonts w:ascii="Times New Roman" w:hAnsi="Times New Roman" w:cs="Times New Roman"/>
          <w:i/>
          <w:sz w:val="28"/>
          <w:szCs w:val="28"/>
        </w:rPr>
        <w:t>В ряде книг и учебников по уголовному процессу надзорное производство относится к дополнительным стадиям уголовного процесса.</w:t>
      </w:r>
    </w:p>
    <w:p w:rsidR="00F359D7" w:rsidRPr="002A6DF3" w:rsidRDefault="00F359D7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DF3">
        <w:rPr>
          <w:rFonts w:ascii="Times New Roman" w:hAnsi="Times New Roman" w:cs="Times New Roman"/>
          <w:i/>
          <w:sz w:val="28"/>
          <w:szCs w:val="28"/>
        </w:rPr>
        <w:t>Чем, на Ваш взгляд, это объясняется и в чем отличие надзорного производства от кассационного?</w:t>
      </w:r>
    </w:p>
    <w:p w:rsidR="00F359D7" w:rsidRPr="002A6DF3" w:rsidRDefault="00F359D7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DF3">
        <w:rPr>
          <w:rFonts w:ascii="Times New Roman" w:hAnsi="Times New Roman" w:cs="Times New Roman"/>
          <w:sz w:val="28"/>
          <w:szCs w:val="28"/>
        </w:rPr>
        <w:t>Задача суда надзорной инстанции состоит в том, чтобы принимать к своему производству от должностных лиц, перечисленных в ст. 320 ГПК, принесенные ими протесты и возбуждать по ним надзорное производство, принимать соответствующие постановления. В отличие от кассационной инстанции, к компетенции которой отнесено возбуждение производства и рассмотрение дел в отношении решений и определений судов первой инстанции, не вступивших в законную силу, по кассационным жалобам (протестам) лиц, участвующих в деле, то суды в надзорном порядке осуществляют пересмотр решений и определений судов первой инстанции и определений судов второй инстанции, вступивших в законную силу и только по протестам вышеуказанных должностных лиц.</w:t>
      </w:r>
    </w:p>
    <w:p w:rsidR="00F359D7" w:rsidRPr="002A6DF3" w:rsidRDefault="00F359D7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9D7" w:rsidRPr="002A6DF3" w:rsidRDefault="00F359D7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DF3">
        <w:rPr>
          <w:rFonts w:ascii="Times New Roman" w:hAnsi="Times New Roman" w:cs="Times New Roman"/>
          <w:b/>
          <w:sz w:val="28"/>
          <w:szCs w:val="28"/>
        </w:rPr>
        <w:t>Тема 11. Производство по делам несовершеннолетних</w:t>
      </w:r>
    </w:p>
    <w:p w:rsidR="002A6DF3" w:rsidRDefault="002A6DF3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59D7" w:rsidRPr="002A6DF3" w:rsidRDefault="00F359D7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DF3">
        <w:rPr>
          <w:rFonts w:ascii="Times New Roman" w:hAnsi="Times New Roman" w:cs="Times New Roman"/>
          <w:i/>
          <w:sz w:val="28"/>
          <w:szCs w:val="28"/>
        </w:rPr>
        <w:t>5. Суд, признав виновным несовершеннолетнего Димова А.З. в совершении преступления, предусмотренного ч. 1 ст. 213 УК РФ, освободил его от наказания и направил в специализированное учреждение для несовершеннолетних на основании ч. 2 ст. 92 УК РФ и ст. 432 УПК РФ.</w:t>
      </w:r>
    </w:p>
    <w:p w:rsidR="00F359D7" w:rsidRPr="002A6DF3" w:rsidRDefault="00F359D7" w:rsidP="002A6DF3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DF3">
        <w:rPr>
          <w:rFonts w:ascii="Times New Roman" w:hAnsi="Times New Roman" w:cs="Times New Roman"/>
          <w:i/>
          <w:sz w:val="28"/>
          <w:szCs w:val="28"/>
        </w:rPr>
        <w:t>Оцените решение суда.</w:t>
      </w:r>
    </w:p>
    <w:p w:rsidR="00047DAA" w:rsidRPr="002A6DF3" w:rsidRDefault="00251EE6" w:rsidP="002A6DF3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6DF3">
        <w:rPr>
          <w:rFonts w:ascii="Times New Roman" w:hAnsi="Times New Roman" w:cs="Times New Roman"/>
          <w:color w:val="auto"/>
          <w:sz w:val="28"/>
          <w:szCs w:val="28"/>
        </w:rPr>
        <w:t>Если при рассмотрении уголовного дела о преступлении небольшой или средней тяжести будет установлено, что несовершеннолетний, совершивший это преступление, может быть исправлен без применения уголовного наказания, то суд в соответствии с частью первой статьи 92 Уголовного кодекса Российской Федерации вправе, постановив обвинительный приговор, освободить несовершеннолетнего подсудимого от наказания и применить к нему принудительную меру воспитательного воздействия, предусмотренную частью второй статьи 90 Уголовного кодекса Российской Федерации.</w:t>
      </w:r>
    </w:p>
    <w:p w:rsidR="00F359D7" w:rsidRPr="002A6DF3" w:rsidRDefault="00251EE6" w:rsidP="002A6DF3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6DF3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ч. 2 ст. 92 УК РФ несовершеннолетний осужденный может быть освобожден от наказания и помещен в специальное учебно-воспитательное учреждение закрытого типа до достижения им 18-летнего возраста, но не более чем на 3 года.</w:t>
      </w:r>
    </w:p>
    <w:p w:rsidR="00251EE6" w:rsidRPr="002A6DF3" w:rsidRDefault="00251EE6" w:rsidP="002A6DF3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1EE6" w:rsidRPr="002A6DF3" w:rsidRDefault="00251EE6" w:rsidP="002A6DF3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6DF3">
        <w:rPr>
          <w:rFonts w:ascii="Times New Roman" w:hAnsi="Times New Roman" w:cs="Times New Roman"/>
          <w:b/>
          <w:color w:val="auto"/>
          <w:sz w:val="28"/>
          <w:szCs w:val="28"/>
        </w:rPr>
        <w:t>Тема 12. Производство по применению принудительных мер медицинского характера</w:t>
      </w:r>
    </w:p>
    <w:p w:rsidR="002A6DF3" w:rsidRDefault="002A6DF3" w:rsidP="002A6DF3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251EE6" w:rsidRPr="002A6DF3" w:rsidRDefault="00251EE6" w:rsidP="002A6DF3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A6DF3">
        <w:rPr>
          <w:rFonts w:ascii="Times New Roman" w:hAnsi="Times New Roman" w:cs="Times New Roman"/>
          <w:i/>
          <w:color w:val="auto"/>
          <w:sz w:val="28"/>
          <w:szCs w:val="28"/>
        </w:rPr>
        <w:t>3. В N-ский районный народный суд поступило дело с постановлением для рассмотрения вопроса о применении принудительных мер медицинского характера. В ходе судебного разбирательства было установлено, что подсудимый совершил преступление, будучи вменяемым, душевным заболеванием он не страдает.</w:t>
      </w:r>
    </w:p>
    <w:p w:rsidR="00047DAA" w:rsidRPr="002A6DF3" w:rsidRDefault="00251EE6" w:rsidP="002A6DF3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A6DF3">
        <w:rPr>
          <w:rFonts w:ascii="Times New Roman" w:hAnsi="Times New Roman" w:cs="Times New Roman"/>
          <w:i/>
          <w:color w:val="auto"/>
          <w:sz w:val="28"/>
          <w:szCs w:val="28"/>
        </w:rPr>
        <w:t>Какое решение должен принять суд?</w:t>
      </w:r>
    </w:p>
    <w:p w:rsidR="00047DAA" w:rsidRPr="002A6DF3" w:rsidRDefault="00251EE6" w:rsidP="002A6DF3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6DF3">
        <w:rPr>
          <w:rFonts w:ascii="Times New Roman" w:hAnsi="Times New Roman" w:cs="Times New Roman"/>
          <w:color w:val="auto"/>
          <w:sz w:val="28"/>
          <w:szCs w:val="28"/>
        </w:rPr>
        <w:t>Не применять мер принудительного медицинского характера, так как основаниями применения принудительных мер медицинского характер</w:t>
      </w:r>
      <w:r w:rsidR="00047DAA" w:rsidRPr="002A6DF3">
        <w:rPr>
          <w:rFonts w:ascii="Times New Roman" w:hAnsi="Times New Roman" w:cs="Times New Roman"/>
          <w:color w:val="auto"/>
          <w:sz w:val="28"/>
          <w:szCs w:val="28"/>
        </w:rPr>
        <w:t>а, согласно ст.97 УК, являются:</w:t>
      </w:r>
      <w:r w:rsidR="0038436C" w:rsidRPr="002A6D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color w:val="auto"/>
          <w:sz w:val="28"/>
          <w:szCs w:val="28"/>
        </w:rPr>
        <w:t>а) совершение деяния предус</w:t>
      </w:r>
      <w:r w:rsidR="00047DAA" w:rsidRPr="002A6DF3">
        <w:rPr>
          <w:rFonts w:ascii="Times New Roman" w:hAnsi="Times New Roman" w:cs="Times New Roman"/>
          <w:color w:val="auto"/>
          <w:sz w:val="28"/>
          <w:szCs w:val="28"/>
        </w:rPr>
        <w:t>мотренного Особенной частью УК;</w:t>
      </w:r>
      <w:r w:rsidR="0038436C" w:rsidRPr="002A6D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6DF3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="00047DAA" w:rsidRPr="002A6DF3">
        <w:rPr>
          <w:rFonts w:ascii="Times New Roman" w:hAnsi="Times New Roman" w:cs="Times New Roman"/>
          <w:color w:val="auto"/>
          <w:sz w:val="28"/>
          <w:szCs w:val="28"/>
        </w:rPr>
        <w:t xml:space="preserve"> определенными категориями лиц.</w:t>
      </w:r>
    </w:p>
    <w:p w:rsidR="00047DAA" w:rsidRPr="002A6DF3" w:rsidRDefault="00047DAA" w:rsidP="002A6DF3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6DF3">
        <w:rPr>
          <w:rFonts w:ascii="Times New Roman" w:hAnsi="Times New Roman" w:cs="Times New Roman"/>
          <w:color w:val="auto"/>
          <w:sz w:val="28"/>
          <w:szCs w:val="28"/>
        </w:rPr>
        <w:t>К числу таких лиц относятся:</w:t>
      </w:r>
    </w:p>
    <w:p w:rsidR="00047DAA" w:rsidRPr="002A6DF3" w:rsidRDefault="00251EE6" w:rsidP="002A6DF3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6DF3">
        <w:rPr>
          <w:rFonts w:ascii="Times New Roman" w:hAnsi="Times New Roman" w:cs="Times New Roman"/>
          <w:color w:val="auto"/>
          <w:sz w:val="28"/>
          <w:szCs w:val="28"/>
        </w:rPr>
        <w:t>Во-первых, те, которые признаны невменяемыми. Эти лица в силу болезненного состояния психики не способны осознавать фактический характер и общественную опасность своих действий (бездействия) либо руководить ими. Применение наказания к лицам, признанным невменяемыми, было бы несправедливым и нецелесообразным, т.к. своих целей - достижения социальной справедливости, исправления и специального предупреждения - наказани</w:t>
      </w:r>
      <w:r w:rsidR="00047DAA" w:rsidRPr="002A6DF3">
        <w:rPr>
          <w:rFonts w:ascii="Times New Roman" w:hAnsi="Times New Roman" w:cs="Times New Roman"/>
          <w:color w:val="auto"/>
          <w:sz w:val="28"/>
          <w:szCs w:val="28"/>
        </w:rPr>
        <w:t>е в данном случае не достигает.</w:t>
      </w:r>
    </w:p>
    <w:p w:rsidR="00047DAA" w:rsidRPr="002A6DF3" w:rsidRDefault="00251EE6" w:rsidP="002A6DF3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6DF3">
        <w:rPr>
          <w:rFonts w:ascii="Times New Roman" w:hAnsi="Times New Roman" w:cs="Times New Roman"/>
          <w:color w:val="auto"/>
          <w:sz w:val="28"/>
          <w:szCs w:val="28"/>
        </w:rPr>
        <w:t>Во-вторых, принудительные меры медицинского характера применяются к лицам, которые совершили преступление в состоянии вменяемости, а затем до суда, во время судебного разбирательства либо в период исполнения наказания заболели психическим расстройством, делающим невозможным назначение или исполн</w:t>
      </w:r>
      <w:r w:rsidR="00047DAA" w:rsidRPr="002A6DF3">
        <w:rPr>
          <w:rFonts w:ascii="Times New Roman" w:hAnsi="Times New Roman" w:cs="Times New Roman"/>
          <w:color w:val="auto"/>
          <w:sz w:val="28"/>
          <w:szCs w:val="28"/>
        </w:rPr>
        <w:t>ение в отношении них наказания.</w:t>
      </w:r>
    </w:p>
    <w:p w:rsidR="0038436C" w:rsidRPr="002A6DF3" w:rsidRDefault="00251EE6" w:rsidP="002A6DF3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6DF3">
        <w:rPr>
          <w:rFonts w:ascii="Times New Roman" w:hAnsi="Times New Roman" w:cs="Times New Roman"/>
          <w:color w:val="auto"/>
          <w:sz w:val="28"/>
          <w:szCs w:val="28"/>
        </w:rPr>
        <w:t>В-третьих, принудительные меры медицинского характера применяются к лицам, совершившим преступление в состоянии психического расстройства, не исключающего вменяемости. Такие лица подлежат уголовной ответственности и наказанию, однако их психическое состояние учитывается судом при назначении наказания и может служить основанием для назначения принудительных мер медицинского характера. Принудительное лечение психического расстройства применяется к указанным лицам наряду с уголовным наказанием. Осужденным к лишению свободы - в местах лишения свободы, а осужденным к иным наказаниям - в учреждениях органов здравоохранения, где им оказывается амбул</w:t>
      </w:r>
      <w:r w:rsidR="0038436C" w:rsidRPr="002A6DF3">
        <w:rPr>
          <w:rFonts w:ascii="Times New Roman" w:hAnsi="Times New Roman" w:cs="Times New Roman"/>
          <w:color w:val="auto"/>
          <w:sz w:val="28"/>
          <w:szCs w:val="28"/>
        </w:rPr>
        <w:t>аторная психиатрическая помощь.</w:t>
      </w:r>
    </w:p>
    <w:p w:rsidR="0038436C" w:rsidRPr="002A6DF3" w:rsidRDefault="0038436C" w:rsidP="002A6DF3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6DF3">
        <w:rPr>
          <w:rFonts w:ascii="Times New Roman" w:hAnsi="Times New Roman" w:cs="Times New Roman"/>
          <w:color w:val="auto"/>
          <w:sz w:val="28"/>
          <w:szCs w:val="28"/>
        </w:rPr>
        <w:t>В-</w:t>
      </w:r>
      <w:r w:rsidR="00251EE6" w:rsidRPr="002A6DF3">
        <w:rPr>
          <w:rFonts w:ascii="Times New Roman" w:hAnsi="Times New Roman" w:cs="Times New Roman"/>
          <w:color w:val="auto"/>
          <w:sz w:val="28"/>
          <w:szCs w:val="28"/>
        </w:rPr>
        <w:t>четвертых, категорией лиц, к которым применяются принудительные меры медицинского характера, являются лица, совершившие преступление во вменяемом состоянии, но нуждающиеся в принудительном лечении от алкоголизма или наркомании. Такие лица, безусловно, подлежат уголовной ответственности и наказанию Принудительное лечение применяется к ним наряду с уголовным наказанием.</w:t>
      </w:r>
    </w:p>
    <w:p w:rsidR="00251EE6" w:rsidRPr="002A6DF3" w:rsidRDefault="002A6DF3" w:rsidP="002A6DF3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251EE6" w:rsidRPr="002A6DF3">
        <w:rPr>
          <w:rFonts w:ascii="Times New Roman" w:hAnsi="Times New Roman" w:cs="Times New Roman"/>
          <w:b/>
          <w:color w:val="auto"/>
          <w:sz w:val="28"/>
          <w:szCs w:val="28"/>
        </w:rPr>
        <w:t>Тема 13. Порядок взаимодействия судов, прокуроров, следователей и органов дознания с соответствующими компетентными органами и должностными лицами иностранных государств и международными организациями</w:t>
      </w:r>
    </w:p>
    <w:p w:rsidR="002A6DF3" w:rsidRDefault="002A6DF3" w:rsidP="002A6DF3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251EE6" w:rsidRPr="002A6DF3" w:rsidRDefault="00251EE6" w:rsidP="002A6DF3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A6DF3">
        <w:rPr>
          <w:rFonts w:ascii="Times New Roman" w:hAnsi="Times New Roman" w:cs="Times New Roman"/>
          <w:i/>
          <w:color w:val="auto"/>
          <w:sz w:val="28"/>
          <w:szCs w:val="28"/>
        </w:rPr>
        <w:t>2. Какие виды правовой помощи, оказываемой государствами друг другу по уголовным делам, Вам известны?</w:t>
      </w:r>
    </w:p>
    <w:p w:rsidR="0038436C" w:rsidRPr="002A6DF3" w:rsidRDefault="00251EE6" w:rsidP="002A6DF3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6DF3">
        <w:rPr>
          <w:rFonts w:ascii="Times New Roman" w:hAnsi="Times New Roman" w:cs="Times New Roman"/>
          <w:color w:val="auto"/>
          <w:sz w:val="28"/>
          <w:szCs w:val="28"/>
        </w:rPr>
        <w:t>Под правовой помощью по уголовным делам понимаются процессуальные действия, осуществляемые правоохранительными органами на основании запросов учреждений юстиции иностранных государств в соответствии с положениями международных договоров.</w:t>
      </w:r>
    </w:p>
    <w:p w:rsidR="0038436C" w:rsidRPr="002A6DF3" w:rsidRDefault="00251EE6" w:rsidP="002A6DF3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6DF3">
        <w:rPr>
          <w:rFonts w:ascii="Times New Roman" w:hAnsi="Times New Roman" w:cs="Times New Roman"/>
          <w:color w:val="auto"/>
          <w:sz w:val="28"/>
          <w:szCs w:val="28"/>
        </w:rPr>
        <w:t>Оказание правовой помощи по уголовным делам предусматривают международные договоры РФ — межгосударственные, межправительственные и межведомственные. В отдельную группу можно выделить соглашения Генеральной прокуратуры РФ</w:t>
      </w:r>
    </w:p>
    <w:p w:rsidR="0038436C" w:rsidRPr="002A6DF3" w:rsidRDefault="00251EE6" w:rsidP="002A6DF3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6DF3">
        <w:rPr>
          <w:rFonts w:ascii="Times New Roman" w:hAnsi="Times New Roman" w:cs="Times New Roman"/>
          <w:color w:val="auto"/>
          <w:sz w:val="28"/>
          <w:szCs w:val="28"/>
        </w:rPr>
        <w:t xml:space="preserve">Конвенция СНГ о правовой помощи и правовых отношениях по гражданским, семейным и уголовным делам </w:t>
      </w:r>
      <w:smartTag w:uri="urn:schemas-microsoft-com:office:smarttags" w:element="metricconverter">
        <w:smartTagPr>
          <w:attr w:name="ProductID" w:val="1993 г"/>
        </w:smartTagPr>
        <w:r w:rsidRPr="002A6DF3">
          <w:rPr>
            <w:rFonts w:ascii="Times New Roman" w:hAnsi="Times New Roman" w:cs="Times New Roman"/>
            <w:color w:val="auto"/>
            <w:sz w:val="28"/>
            <w:szCs w:val="28"/>
          </w:rPr>
          <w:t>1993 г</w:t>
        </w:r>
      </w:smartTag>
      <w:r w:rsidRPr="002A6DF3">
        <w:rPr>
          <w:rFonts w:ascii="Times New Roman" w:hAnsi="Times New Roman" w:cs="Times New Roman"/>
          <w:color w:val="auto"/>
          <w:sz w:val="28"/>
          <w:szCs w:val="28"/>
        </w:rPr>
        <w:t>., договоры о правовой помощи и правовых отношениях по гражданским, семейным и уголовным делам между РФ и Азербайджаном (</w:t>
      </w:r>
      <w:smartTag w:uri="urn:schemas-microsoft-com:office:smarttags" w:element="metricconverter">
        <w:smartTagPr>
          <w:attr w:name="ProductID" w:val="1992 г"/>
        </w:smartTagPr>
        <w:r w:rsidRPr="002A6DF3">
          <w:rPr>
            <w:rFonts w:ascii="Times New Roman" w:hAnsi="Times New Roman" w:cs="Times New Roman"/>
            <w:color w:val="auto"/>
            <w:sz w:val="28"/>
            <w:szCs w:val="28"/>
          </w:rPr>
          <w:t>1992 г</w:t>
        </w:r>
      </w:smartTag>
      <w:r w:rsidRPr="002A6DF3">
        <w:rPr>
          <w:rFonts w:ascii="Times New Roman" w:hAnsi="Times New Roman" w:cs="Times New Roman"/>
          <w:color w:val="auto"/>
          <w:sz w:val="28"/>
          <w:szCs w:val="28"/>
        </w:rPr>
        <w:t>.), Киргизией (</w:t>
      </w:r>
      <w:smartTag w:uri="urn:schemas-microsoft-com:office:smarttags" w:element="metricconverter">
        <w:smartTagPr>
          <w:attr w:name="ProductID" w:val="1992 г"/>
        </w:smartTagPr>
        <w:r w:rsidRPr="002A6DF3">
          <w:rPr>
            <w:rFonts w:ascii="Times New Roman" w:hAnsi="Times New Roman" w:cs="Times New Roman"/>
            <w:color w:val="auto"/>
            <w:sz w:val="28"/>
            <w:szCs w:val="28"/>
          </w:rPr>
          <w:t>1992 г</w:t>
        </w:r>
      </w:smartTag>
      <w:r w:rsidRPr="002A6DF3">
        <w:rPr>
          <w:rFonts w:ascii="Times New Roman" w:hAnsi="Times New Roman" w:cs="Times New Roman"/>
          <w:color w:val="auto"/>
          <w:sz w:val="28"/>
          <w:szCs w:val="28"/>
        </w:rPr>
        <w:t>.), Литвой (</w:t>
      </w:r>
      <w:smartTag w:uri="urn:schemas-microsoft-com:office:smarttags" w:element="metricconverter">
        <w:smartTagPr>
          <w:attr w:name="ProductID" w:val="1992 г"/>
        </w:smartTagPr>
        <w:r w:rsidRPr="002A6DF3">
          <w:rPr>
            <w:rFonts w:ascii="Times New Roman" w:hAnsi="Times New Roman" w:cs="Times New Roman"/>
            <w:color w:val="auto"/>
            <w:sz w:val="28"/>
            <w:szCs w:val="28"/>
          </w:rPr>
          <w:t>1992 г</w:t>
        </w:r>
      </w:smartTag>
      <w:r w:rsidRPr="002A6DF3">
        <w:rPr>
          <w:rFonts w:ascii="Times New Roman" w:hAnsi="Times New Roman" w:cs="Times New Roman"/>
          <w:color w:val="auto"/>
          <w:sz w:val="28"/>
          <w:szCs w:val="28"/>
        </w:rPr>
        <w:t>.), Латвией (</w:t>
      </w:r>
      <w:smartTag w:uri="urn:schemas-microsoft-com:office:smarttags" w:element="metricconverter">
        <w:smartTagPr>
          <w:attr w:name="ProductID" w:val="1993 г"/>
        </w:smartTagPr>
        <w:r w:rsidRPr="002A6DF3">
          <w:rPr>
            <w:rFonts w:ascii="Times New Roman" w:hAnsi="Times New Roman" w:cs="Times New Roman"/>
            <w:color w:val="auto"/>
            <w:sz w:val="28"/>
            <w:szCs w:val="28"/>
          </w:rPr>
          <w:t>1993 г</w:t>
        </w:r>
      </w:smartTag>
      <w:r w:rsidRPr="002A6DF3">
        <w:rPr>
          <w:rFonts w:ascii="Times New Roman" w:hAnsi="Times New Roman" w:cs="Times New Roman"/>
          <w:color w:val="auto"/>
          <w:sz w:val="28"/>
          <w:szCs w:val="28"/>
        </w:rPr>
        <w:t>.), Эстонией (</w:t>
      </w:r>
      <w:smartTag w:uri="urn:schemas-microsoft-com:office:smarttags" w:element="metricconverter">
        <w:smartTagPr>
          <w:attr w:name="ProductID" w:val="1993 г"/>
        </w:smartTagPr>
        <w:r w:rsidRPr="002A6DF3">
          <w:rPr>
            <w:rFonts w:ascii="Times New Roman" w:hAnsi="Times New Roman" w:cs="Times New Roman"/>
            <w:color w:val="auto"/>
            <w:sz w:val="28"/>
            <w:szCs w:val="28"/>
          </w:rPr>
          <w:t>1993 г</w:t>
        </w:r>
      </w:smartTag>
      <w:r w:rsidRPr="002A6DF3">
        <w:rPr>
          <w:rFonts w:ascii="Times New Roman" w:hAnsi="Times New Roman" w:cs="Times New Roman"/>
          <w:color w:val="auto"/>
          <w:sz w:val="28"/>
          <w:szCs w:val="28"/>
        </w:rPr>
        <w:t>.), Молдавией (</w:t>
      </w:r>
      <w:smartTag w:uri="urn:schemas-microsoft-com:office:smarttags" w:element="metricconverter">
        <w:smartTagPr>
          <w:attr w:name="ProductID" w:val="1993 г"/>
        </w:smartTagPr>
        <w:r w:rsidRPr="002A6DF3">
          <w:rPr>
            <w:rFonts w:ascii="Times New Roman" w:hAnsi="Times New Roman" w:cs="Times New Roman"/>
            <w:color w:val="auto"/>
            <w:sz w:val="28"/>
            <w:szCs w:val="28"/>
          </w:rPr>
          <w:t>1993 г</w:t>
        </w:r>
      </w:smartTag>
      <w:r w:rsidRPr="002A6DF3">
        <w:rPr>
          <w:rFonts w:ascii="Times New Roman" w:hAnsi="Times New Roman" w:cs="Times New Roman"/>
          <w:color w:val="auto"/>
          <w:sz w:val="28"/>
          <w:szCs w:val="28"/>
        </w:rPr>
        <w:t xml:space="preserve">.), Договор между РФ и Латвийской Республикой о передаче осужденных для отбывания наказания </w:t>
      </w:r>
      <w:smartTag w:uri="urn:schemas-microsoft-com:office:smarttags" w:element="metricconverter">
        <w:smartTagPr>
          <w:attr w:name="ProductID" w:val="1993 г"/>
        </w:smartTagPr>
        <w:r w:rsidRPr="002A6DF3">
          <w:rPr>
            <w:rFonts w:ascii="Times New Roman" w:hAnsi="Times New Roman" w:cs="Times New Roman"/>
            <w:color w:val="auto"/>
            <w:sz w:val="28"/>
            <w:szCs w:val="28"/>
          </w:rPr>
          <w:t>1993 г</w:t>
        </w:r>
      </w:smartTag>
      <w:r w:rsidRPr="002A6DF3">
        <w:rPr>
          <w:rFonts w:ascii="Times New Roman" w:hAnsi="Times New Roman" w:cs="Times New Roman"/>
          <w:color w:val="auto"/>
          <w:sz w:val="28"/>
          <w:szCs w:val="28"/>
        </w:rPr>
        <w:t xml:space="preserve">., Договор о правовой помощи по гражданским и уголовным делам между РФ и КНР </w:t>
      </w:r>
      <w:smartTag w:uri="urn:schemas-microsoft-com:office:smarttags" w:element="metricconverter">
        <w:smartTagPr>
          <w:attr w:name="ProductID" w:val="1992 г"/>
        </w:smartTagPr>
        <w:r w:rsidRPr="002A6DF3">
          <w:rPr>
            <w:rFonts w:ascii="Times New Roman" w:hAnsi="Times New Roman" w:cs="Times New Roman"/>
            <w:color w:val="auto"/>
            <w:sz w:val="28"/>
            <w:szCs w:val="28"/>
          </w:rPr>
          <w:t>1992 г</w:t>
        </w:r>
      </w:smartTag>
      <w:r w:rsidRPr="002A6DF3">
        <w:rPr>
          <w:rFonts w:ascii="Times New Roman" w:hAnsi="Times New Roman" w:cs="Times New Roman"/>
          <w:color w:val="auto"/>
          <w:sz w:val="28"/>
          <w:szCs w:val="28"/>
        </w:rPr>
        <w:t xml:space="preserve">., Договор о выдаче между РФ и КНР </w:t>
      </w:r>
      <w:smartTag w:uri="urn:schemas-microsoft-com:office:smarttags" w:element="metricconverter">
        <w:smartTagPr>
          <w:attr w:name="ProductID" w:val="1995 г"/>
        </w:smartTagPr>
        <w:r w:rsidRPr="002A6DF3">
          <w:rPr>
            <w:rFonts w:ascii="Times New Roman" w:hAnsi="Times New Roman" w:cs="Times New Roman"/>
            <w:color w:val="auto"/>
            <w:sz w:val="28"/>
            <w:szCs w:val="28"/>
          </w:rPr>
          <w:t>1995 г</w:t>
        </w:r>
      </w:smartTag>
      <w:r w:rsidRPr="002A6DF3">
        <w:rPr>
          <w:rFonts w:ascii="Times New Roman" w:hAnsi="Times New Roman" w:cs="Times New Roman"/>
          <w:color w:val="auto"/>
          <w:sz w:val="28"/>
          <w:szCs w:val="28"/>
        </w:rPr>
        <w:t>. и др.</w:t>
      </w:r>
    </w:p>
    <w:p w:rsidR="0038436C" w:rsidRPr="002A6DF3" w:rsidRDefault="00251EE6" w:rsidP="002A6DF3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6DF3">
        <w:rPr>
          <w:rFonts w:ascii="Times New Roman" w:hAnsi="Times New Roman" w:cs="Times New Roman"/>
          <w:color w:val="auto"/>
          <w:sz w:val="28"/>
          <w:szCs w:val="28"/>
        </w:rPr>
        <w:t xml:space="preserve">Соглашение о правовой помощи и сотрудничестве между органами прокуратуры от 8 октября </w:t>
      </w:r>
      <w:smartTag w:uri="urn:schemas-microsoft-com:office:smarttags" w:element="metricconverter">
        <w:smartTagPr>
          <w:attr w:name="ProductID" w:val="1992 г"/>
        </w:smartTagPr>
        <w:r w:rsidRPr="002A6DF3">
          <w:rPr>
            <w:rFonts w:ascii="Times New Roman" w:hAnsi="Times New Roman" w:cs="Times New Roman"/>
            <w:color w:val="auto"/>
            <w:sz w:val="28"/>
            <w:szCs w:val="28"/>
          </w:rPr>
          <w:t>1992 г</w:t>
        </w:r>
      </w:smartTag>
      <w:r w:rsidRPr="002A6DF3">
        <w:rPr>
          <w:rFonts w:ascii="Times New Roman" w:hAnsi="Times New Roman" w:cs="Times New Roman"/>
          <w:color w:val="auto"/>
          <w:sz w:val="28"/>
          <w:szCs w:val="28"/>
        </w:rPr>
        <w:t>. (Белоруссия, Казахстан, Киргизия, Россия), соглашения с Украиной (</w:t>
      </w:r>
      <w:smartTag w:uri="urn:schemas-microsoft-com:office:smarttags" w:element="metricconverter">
        <w:smartTagPr>
          <w:attr w:name="ProductID" w:val="1993 г"/>
        </w:smartTagPr>
        <w:r w:rsidRPr="002A6DF3">
          <w:rPr>
            <w:rFonts w:ascii="Times New Roman" w:hAnsi="Times New Roman" w:cs="Times New Roman"/>
            <w:color w:val="auto"/>
            <w:sz w:val="28"/>
            <w:szCs w:val="28"/>
          </w:rPr>
          <w:t>1993 г</w:t>
        </w:r>
      </w:smartTag>
      <w:r w:rsidRPr="002A6DF3">
        <w:rPr>
          <w:rFonts w:ascii="Times New Roman" w:hAnsi="Times New Roman" w:cs="Times New Roman"/>
          <w:color w:val="auto"/>
          <w:sz w:val="28"/>
          <w:szCs w:val="28"/>
        </w:rPr>
        <w:t>.), Молдавией (</w:t>
      </w:r>
      <w:smartTag w:uri="urn:schemas-microsoft-com:office:smarttags" w:element="metricconverter">
        <w:smartTagPr>
          <w:attr w:name="ProductID" w:val="1993 г"/>
        </w:smartTagPr>
        <w:r w:rsidRPr="002A6DF3">
          <w:rPr>
            <w:rFonts w:ascii="Times New Roman" w:hAnsi="Times New Roman" w:cs="Times New Roman"/>
            <w:color w:val="auto"/>
            <w:sz w:val="28"/>
            <w:szCs w:val="28"/>
          </w:rPr>
          <w:t>1993 г</w:t>
        </w:r>
      </w:smartTag>
      <w:r w:rsidRPr="002A6DF3">
        <w:rPr>
          <w:rFonts w:ascii="Times New Roman" w:hAnsi="Times New Roman" w:cs="Times New Roman"/>
          <w:color w:val="auto"/>
          <w:sz w:val="28"/>
          <w:szCs w:val="28"/>
        </w:rPr>
        <w:t>.), Грузией (</w:t>
      </w:r>
      <w:smartTag w:uri="urn:schemas-microsoft-com:office:smarttags" w:element="metricconverter">
        <w:smartTagPr>
          <w:attr w:name="ProductID" w:val="1993 г"/>
        </w:smartTagPr>
        <w:r w:rsidRPr="002A6DF3">
          <w:rPr>
            <w:rFonts w:ascii="Times New Roman" w:hAnsi="Times New Roman" w:cs="Times New Roman"/>
            <w:color w:val="auto"/>
            <w:sz w:val="28"/>
            <w:szCs w:val="28"/>
          </w:rPr>
          <w:t>1993 г</w:t>
        </w:r>
      </w:smartTag>
      <w:r w:rsidRPr="002A6DF3">
        <w:rPr>
          <w:rFonts w:ascii="Times New Roman" w:hAnsi="Times New Roman" w:cs="Times New Roman"/>
          <w:color w:val="auto"/>
          <w:sz w:val="28"/>
          <w:szCs w:val="28"/>
        </w:rPr>
        <w:t>.), Арменией (</w:t>
      </w:r>
      <w:smartTag w:uri="urn:schemas-microsoft-com:office:smarttags" w:element="metricconverter">
        <w:smartTagPr>
          <w:attr w:name="ProductID" w:val="1993 г"/>
        </w:smartTagPr>
        <w:r w:rsidRPr="002A6DF3">
          <w:rPr>
            <w:rFonts w:ascii="Times New Roman" w:hAnsi="Times New Roman" w:cs="Times New Roman"/>
            <w:color w:val="auto"/>
            <w:sz w:val="28"/>
            <w:szCs w:val="28"/>
          </w:rPr>
          <w:t>1993 г</w:t>
        </w:r>
      </w:smartTag>
      <w:r w:rsidRPr="002A6DF3">
        <w:rPr>
          <w:rFonts w:ascii="Times New Roman" w:hAnsi="Times New Roman" w:cs="Times New Roman"/>
          <w:color w:val="auto"/>
          <w:sz w:val="28"/>
          <w:szCs w:val="28"/>
        </w:rPr>
        <w:t>.), Таджикистаном (</w:t>
      </w:r>
      <w:smartTag w:uri="urn:schemas-microsoft-com:office:smarttags" w:element="metricconverter">
        <w:smartTagPr>
          <w:attr w:name="ProductID" w:val="1995 г"/>
        </w:smartTagPr>
        <w:r w:rsidRPr="002A6DF3">
          <w:rPr>
            <w:rFonts w:ascii="Times New Roman" w:hAnsi="Times New Roman" w:cs="Times New Roman"/>
            <w:color w:val="auto"/>
            <w:sz w:val="28"/>
            <w:szCs w:val="28"/>
          </w:rPr>
          <w:t>1995 г</w:t>
        </w:r>
      </w:smartTag>
      <w:r w:rsidRPr="002A6DF3">
        <w:rPr>
          <w:rFonts w:ascii="Times New Roman" w:hAnsi="Times New Roman" w:cs="Times New Roman"/>
          <w:color w:val="auto"/>
          <w:sz w:val="28"/>
          <w:szCs w:val="28"/>
        </w:rPr>
        <w:t>.), Туркменистаном (</w:t>
      </w:r>
      <w:smartTag w:uri="urn:schemas-microsoft-com:office:smarttags" w:element="metricconverter">
        <w:smartTagPr>
          <w:attr w:name="ProductID" w:val="1995 г"/>
        </w:smartTagPr>
        <w:r w:rsidRPr="002A6DF3">
          <w:rPr>
            <w:rFonts w:ascii="Times New Roman" w:hAnsi="Times New Roman" w:cs="Times New Roman"/>
            <w:color w:val="auto"/>
            <w:sz w:val="28"/>
            <w:szCs w:val="28"/>
          </w:rPr>
          <w:t>1995 г</w:t>
        </w:r>
      </w:smartTag>
      <w:r w:rsidRPr="002A6DF3">
        <w:rPr>
          <w:rFonts w:ascii="Times New Roman" w:hAnsi="Times New Roman" w:cs="Times New Roman"/>
          <w:color w:val="auto"/>
          <w:sz w:val="28"/>
          <w:szCs w:val="28"/>
        </w:rPr>
        <w:t>.).</w:t>
      </w:r>
    </w:p>
    <w:p w:rsidR="00251EE6" w:rsidRPr="002A6DF3" w:rsidRDefault="00251EE6" w:rsidP="002A6DF3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6DF3">
        <w:rPr>
          <w:rFonts w:ascii="Times New Roman" w:hAnsi="Times New Roman" w:cs="Times New Roman"/>
          <w:color w:val="auto"/>
          <w:sz w:val="28"/>
          <w:szCs w:val="28"/>
        </w:rPr>
        <w:t xml:space="preserve">Соглашение о взаимодействии министерств внутренних дел независимых государств в сфере борьбы с преступностью </w:t>
      </w:r>
      <w:smartTag w:uri="urn:schemas-microsoft-com:office:smarttags" w:element="metricconverter">
        <w:smartTagPr>
          <w:attr w:name="ProductID" w:val="1992 г"/>
        </w:smartTagPr>
        <w:r w:rsidRPr="002A6DF3">
          <w:rPr>
            <w:rFonts w:ascii="Times New Roman" w:hAnsi="Times New Roman" w:cs="Times New Roman"/>
            <w:color w:val="auto"/>
            <w:sz w:val="28"/>
            <w:szCs w:val="28"/>
          </w:rPr>
          <w:t>1992 г</w:t>
        </w:r>
      </w:smartTag>
      <w:r w:rsidRPr="002A6DF3">
        <w:rPr>
          <w:rFonts w:ascii="Times New Roman" w:hAnsi="Times New Roman" w:cs="Times New Roman"/>
          <w:color w:val="auto"/>
          <w:sz w:val="28"/>
          <w:szCs w:val="28"/>
        </w:rPr>
        <w:t xml:space="preserve">., Соглашение о сотрудничестве министерств внутренних дел СНГ в сфере борьбы с организованной преступностью </w:t>
      </w:r>
      <w:smartTag w:uri="urn:schemas-microsoft-com:office:smarttags" w:element="metricconverter">
        <w:smartTagPr>
          <w:attr w:name="ProductID" w:val="1994 г"/>
        </w:smartTagPr>
        <w:r w:rsidRPr="002A6DF3">
          <w:rPr>
            <w:rFonts w:ascii="Times New Roman" w:hAnsi="Times New Roman" w:cs="Times New Roman"/>
            <w:color w:val="auto"/>
            <w:sz w:val="28"/>
            <w:szCs w:val="28"/>
          </w:rPr>
          <w:t>1994 г</w:t>
        </w:r>
      </w:smartTag>
      <w:r w:rsidRPr="002A6DF3">
        <w:rPr>
          <w:rFonts w:ascii="Times New Roman" w:hAnsi="Times New Roman" w:cs="Times New Roman"/>
          <w:color w:val="auto"/>
          <w:sz w:val="28"/>
          <w:szCs w:val="28"/>
        </w:rPr>
        <w:t xml:space="preserve">.. Соглашение о порядке передачи и транзитной перевозки лиц, взятых под стражу, </w:t>
      </w:r>
      <w:smartTag w:uri="urn:schemas-microsoft-com:office:smarttags" w:element="metricconverter">
        <w:smartTagPr>
          <w:attr w:name="ProductID" w:val="1994 г"/>
        </w:smartTagPr>
        <w:r w:rsidRPr="002A6DF3">
          <w:rPr>
            <w:rFonts w:ascii="Times New Roman" w:hAnsi="Times New Roman" w:cs="Times New Roman"/>
            <w:color w:val="auto"/>
            <w:sz w:val="28"/>
            <w:szCs w:val="28"/>
          </w:rPr>
          <w:t>1994 г</w:t>
        </w:r>
      </w:smartTag>
      <w:r w:rsidRPr="002A6DF3">
        <w:rPr>
          <w:rFonts w:ascii="Times New Roman" w:hAnsi="Times New Roman" w:cs="Times New Roman"/>
          <w:color w:val="auto"/>
          <w:sz w:val="28"/>
          <w:szCs w:val="28"/>
        </w:rPr>
        <w:t>. и др.</w:t>
      </w:r>
    </w:p>
    <w:p w:rsidR="00251EE6" w:rsidRPr="002A6DF3" w:rsidRDefault="00251EE6" w:rsidP="002A6DF3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1EE6" w:rsidRPr="002A6DF3" w:rsidRDefault="00251EE6" w:rsidP="002A6DF3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6DF3">
        <w:rPr>
          <w:rFonts w:ascii="Times New Roman" w:hAnsi="Times New Roman" w:cs="Times New Roman"/>
          <w:b/>
          <w:color w:val="auto"/>
          <w:sz w:val="28"/>
          <w:szCs w:val="28"/>
        </w:rPr>
        <w:t>Тема 14. Общая характеристика уголовного процесса в зарубежных государствах</w:t>
      </w:r>
    </w:p>
    <w:p w:rsidR="002A6DF3" w:rsidRDefault="002A6DF3" w:rsidP="002A6DF3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BC4CD3" w:rsidRPr="002A6DF3" w:rsidRDefault="00BC4CD3" w:rsidP="002A6DF3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A6DF3">
        <w:rPr>
          <w:rFonts w:ascii="Times New Roman" w:hAnsi="Times New Roman" w:cs="Times New Roman"/>
          <w:i/>
          <w:color w:val="auto"/>
          <w:sz w:val="28"/>
          <w:szCs w:val="28"/>
        </w:rPr>
        <w:t>4. По уголовно-процессуальному законодательству Франции свидетель обязан явиться и под присягой дать правдивые показания. От принесения присяги могут быть освобождены несовершеннолетние в возрасте до 16 лет; потерпевший, выступающий в процессе гражданским лицом, и предусмотренные законом родственники: супруг, дети, родители, братья, сестры и др. Показания этих лиц рассматриваются как «простые сведения», а не как полноценные доказательства. Кроме того, от обязанности давать показания могут быть освобождены отдельные категории лиц, связанные профессиональной тайной: врачи, священники, нотариусы, адвокаты, полицейские, когда речь идет о раскрытии сведений о секретных осведомителях. Перечень этих лиц в кодексе не определен, а является результатом сложившейся за несколько лет судебной практики.</w:t>
      </w:r>
    </w:p>
    <w:p w:rsidR="00BC4CD3" w:rsidRPr="002A6DF3" w:rsidRDefault="00BC4CD3" w:rsidP="002A6DF3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A6DF3">
        <w:rPr>
          <w:rFonts w:ascii="Times New Roman" w:hAnsi="Times New Roman" w:cs="Times New Roman"/>
          <w:i/>
          <w:color w:val="auto"/>
          <w:sz w:val="28"/>
          <w:szCs w:val="28"/>
        </w:rPr>
        <w:t>Можно ли, по Вашему мнению, приведенные положения считать свидетельским иммунитетом (п. 40 ст. 5 УПК РФ)?</w:t>
      </w:r>
    </w:p>
    <w:p w:rsidR="00BC4CD3" w:rsidRPr="002A6DF3" w:rsidRDefault="00BC4CD3" w:rsidP="002A6DF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A6DF3">
        <w:rPr>
          <w:sz w:val="28"/>
          <w:szCs w:val="28"/>
          <w:lang w:eastAsia="ru-RU"/>
        </w:rPr>
        <w:t>В УПК РФ дано определение свидетельского иммунитета, указан круг его субъектов и условия его реализации. П.40 ст.5 УПК РФ указывает на то, что "свидетельский иммунитет - право лица не давать показания против себя и своих близких родственников, а также в иных случаях, предусмотренных настоящим Кодексом".</w:t>
      </w:r>
    </w:p>
    <w:p w:rsidR="0038436C" w:rsidRPr="002A6DF3" w:rsidRDefault="00BC4CD3" w:rsidP="002A6DF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A6DF3">
        <w:rPr>
          <w:sz w:val="28"/>
          <w:szCs w:val="28"/>
          <w:lang w:eastAsia="ru-RU"/>
        </w:rPr>
        <w:t>Согласно ст. 56 УПК РФ субъекты свидетельского иммунитета подразделяются на две группы:</w:t>
      </w:r>
    </w:p>
    <w:p w:rsidR="0038436C" w:rsidRPr="002A6DF3" w:rsidRDefault="00BC4CD3" w:rsidP="002A6DF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A6DF3">
        <w:rPr>
          <w:bCs/>
          <w:sz w:val="28"/>
          <w:szCs w:val="28"/>
          <w:lang w:eastAsia="ru-RU"/>
        </w:rPr>
        <w:t>1.</w:t>
      </w:r>
      <w:r w:rsidRPr="002A6DF3">
        <w:rPr>
          <w:sz w:val="28"/>
          <w:szCs w:val="28"/>
          <w:lang w:eastAsia="ru-RU"/>
        </w:rPr>
        <w:t xml:space="preserve"> Лица, которые могут отказаться от дачи показаний, но могут и не воспользоваться своим правом (свидетели, потерпевшие, которые могут отказаться свидетельствовать против себя, своих близких родственников – п. 1 ч. 4 ст. 56 УПК РФ; лица, обладающие правом дипломатической неприкосновенности, - ч. 2 ст. 3 УПК РФ; члены Совета Федерации, депутаты Государственной Думы, которые без их согласия не могут быть допрошены об обстоятельствах, ставших им известными в связи с осуществлением ими своих полномочий, - п. 5 ч. 3 ст. 56 УПК РФ;</w:t>
      </w:r>
    </w:p>
    <w:p w:rsidR="0038436C" w:rsidRPr="002A6DF3" w:rsidRDefault="00BC4CD3" w:rsidP="002A6DF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A6DF3">
        <w:rPr>
          <w:bCs/>
          <w:sz w:val="28"/>
          <w:szCs w:val="28"/>
          <w:lang w:eastAsia="ru-RU"/>
        </w:rPr>
        <w:t>2.</w:t>
      </w:r>
      <w:r w:rsidRPr="002A6DF3">
        <w:rPr>
          <w:sz w:val="28"/>
          <w:szCs w:val="28"/>
          <w:lang w:eastAsia="ru-RU"/>
        </w:rPr>
        <w:t xml:space="preserve"> </w:t>
      </w:r>
      <w:r w:rsidR="003A5B00">
        <w:rPr>
          <w:sz w:val="28"/>
          <w:szCs w:val="28"/>
          <w:lang w:eastAsia="ru-RU"/>
        </w:rPr>
        <w:t>Л</w:t>
      </w:r>
      <w:r w:rsidRPr="002A6DF3">
        <w:rPr>
          <w:sz w:val="28"/>
          <w:szCs w:val="28"/>
          <w:lang w:eastAsia="ru-RU"/>
        </w:rPr>
        <w:t>ица, которые не могут допрашиваться в качестве свидетелей по поводу некоторых обстоятельств либо вообще давать показания по делу (судья, присяжный заседатель, защитник подозреваемого, обвиняемого, адвокат,</w:t>
      </w:r>
      <w:r w:rsidR="002A6DF3">
        <w:rPr>
          <w:sz w:val="28"/>
          <w:szCs w:val="28"/>
          <w:lang w:eastAsia="ru-RU"/>
        </w:rPr>
        <w:t xml:space="preserve"> </w:t>
      </w:r>
      <w:r w:rsidRPr="002A6DF3">
        <w:rPr>
          <w:sz w:val="28"/>
          <w:szCs w:val="28"/>
          <w:lang w:eastAsia="ru-RU"/>
        </w:rPr>
        <w:t>священнослужитель – п.п. 1-4. ч.3 ст. 56 УПК РФ; потерпевший или свидетель, который в силу своего психического или физического состояния, установленного заключением экспертизы, не способен правильно воспринимать обстоятельства, имеющие значение для дела, и давать показания, - ч. 4 ст. 195, п. 4 ст. 196 УПК).</w:t>
      </w:r>
    </w:p>
    <w:p w:rsidR="0038436C" w:rsidRPr="002A6DF3" w:rsidRDefault="00BC4CD3" w:rsidP="002A6DF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A6DF3">
        <w:rPr>
          <w:sz w:val="28"/>
          <w:szCs w:val="28"/>
          <w:lang w:eastAsia="ru-RU"/>
        </w:rPr>
        <w:t>Следует отметить. Что лица, перечисленные в п.п. 1-4 ч. 3 ст. 56 УПК РФ, могут быть допрошены в качестве свидетелей лишь в тех случаях, если они сами, а также те, чьих прав и законных интересов непосредственно касаются конфиденциально полученные сведения, заинтересованы в оглашении этих сведений. Такой допрос может состояться только при заявлении указанными лицами соответствующего ходатайства.</w:t>
      </w:r>
    </w:p>
    <w:p w:rsidR="0038436C" w:rsidRPr="002A6DF3" w:rsidRDefault="00BC4CD3" w:rsidP="002A6DF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A6DF3">
        <w:rPr>
          <w:sz w:val="28"/>
          <w:szCs w:val="28"/>
          <w:lang w:eastAsia="ru-RU"/>
        </w:rPr>
        <w:t xml:space="preserve">УПК РФ не запрещает вызывать повесткой на допрос в качестве свидетелей лиц, указанных в ч.3 ст.56; речь идет лишь о том, что они не подлежат допросу в качестве свидетелей, а не вызову в качестве свидетелей. Таким образом, возможен вызов в качестве свидетеля, и при явке - выяснение, желает ли вызванное лицо давать показания, или же откажется от этого, воспользовавшись свидетельским иммунитетом. К тому же Закон определяет жесткую зависимость свидетельского иммунитета от круга сведений, известных лицу, ставших впоследствии известными в связи с его специальным статусом, а ч.2 ст.79 УПК РФ конкретизирует обстоятельства, которые практически не могут стать известными в связи с исповедью, отправлением правосудия, оказанием юридической помощи и пр. Таким образом, допрос принципиально возможен. </w:t>
      </w:r>
    </w:p>
    <w:p w:rsidR="00BC4CD3" w:rsidRPr="002A6DF3" w:rsidRDefault="00BC4CD3" w:rsidP="002A6DF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A6DF3">
        <w:rPr>
          <w:sz w:val="28"/>
          <w:szCs w:val="28"/>
          <w:lang w:eastAsia="ru-RU"/>
        </w:rPr>
        <w:t>Ч. 3 ст. 69 УПК РФ запрещает допрос об обстоятельствах, ставших известными из исповеди, лишь священнослужителей религиозных организаций, прошедших государственную регистрацию.</w:t>
      </w:r>
    </w:p>
    <w:p w:rsidR="00BC4CD3" w:rsidRPr="002A6DF3" w:rsidRDefault="00BC4CD3" w:rsidP="002A6DF3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E4F00" w:rsidRPr="002A6DF3" w:rsidRDefault="002A6DF3" w:rsidP="002A6DF3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8E4F00" w:rsidRPr="002A6DF3">
        <w:rPr>
          <w:rFonts w:ascii="Times New Roman" w:hAnsi="Times New Roman" w:cs="Times New Roman"/>
          <w:b/>
          <w:color w:val="auto"/>
          <w:sz w:val="28"/>
          <w:szCs w:val="28"/>
        </w:rPr>
        <w:t>Список использованной литературы</w:t>
      </w:r>
    </w:p>
    <w:p w:rsidR="008E4F00" w:rsidRPr="002A6DF3" w:rsidRDefault="008E4F00" w:rsidP="002A6DF3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E4F00" w:rsidRPr="002A6DF3" w:rsidRDefault="008E4F00" w:rsidP="002A6DF3">
      <w:pPr>
        <w:widowControl w:val="0"/>
        <w:numPr>
          <w:ilvl w:val="0"/>
          <w:numId w:val="2"/>
        </w:numPr>
        <w:shd w:val="clear" w:color="000000" w:fill="auto"/>
        <w:tabs>
          <w:tab w:val="clear" w:pos="720"/>
          <w:tab w:val="left" w:pos="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2A6DF3">
        <w:rPr>
          <w:sz w:val="28"/>
          <w:szCs w:val="28"/>
        </w:rPr>
        <w:t xml:space="preserve">Алексеева Л.Б. Уголовно-процессуальное право РФ. М., </w:t>
      </w:r>
      <w:smartTag w:uri="urn:schemas-microsoft-com:office:smarttags" w:element="metricconverter">
        <w:smartTagPr>
          <w:attr w:name="ProductID" w:val="2004 г"/>
        </w:smartTagPr>
        <w:r w:rsidRPr="002A6DF3">
          <w:rPr>
            <w:sz w:val="28"/>
            <w:szCs w:val="28"/>
          </w:rPr>
          <w:t>2004 г</w:t>
        </w:r>
      </w:smartTag>
      <w:r w:rsidRPr="002A6DF3">
        <w:rPr>
          <w:sz w:val="28"/>
          <w:szCs w:val="28"/>
        </w:rPr>
        <w:t>.</w:t>
      </w:r>
    </w:p>
    <w:p w:rsidR="008E4F00" w:rsidRPr="002A6DF3" w:rsidRDefault="008E4F00" w:rsidP="002A6DF3">
      <w:pPr>
        <w:widowControl w:val="0"/>
        <w:numPr>
          <w:ilvl w:val="0"/>
          <w:numId w:val="2"/>
        </w:numPr>
        <w:shd w:val="clear" w:color="000000" w:fill="auto"/>
        <w:tabs>
          <w:tab w:val="clear" w:pos="720"/>
          <w:tab w:val="left" w:pos="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2A6DF3">
        <w:rPr>
          <w:sz w:val="28"/>
          <w:szCs w:val="28"/>
        </w:rPr>
        <w:t xml:space="preserve">Безлепкин Б.Т. Уголовный процесс России. М., </w:t>
      </w:r>
      <w:smartTag w:uri="urn:schemas-microsoft-com:office:smarttags" w:element="metricconverter">
        <w:smartTagPr>
          <w:attr w:name="ProductID" w:val="2004 г"/>
        </w:smartTagPr>
        <w:r w:rsidRPr="002A6DF3">
          <w:rPr>
            <w:sz w:val="28"/>
            <w:szCs w:val="28"/>
          </w:rPr>
          <w:t>2004 г</w:t>
        </w:r>
      </w:smartTag>
      <w:r w:rsidRPr="002A6DF3">
        <w:rPr>
          <w:sz w:val="28"/>
          <w:szCs w:val="28"/>
        </w:rPr>
        <w:t>.</w:t>
      </w:r>
    </w:p>
    <w:p w:rsidR="008E4F00" w:rsidRPr="002A6DF3" w:rsidRDefault="008E4F00" w:rsidP="002A6DF3">
      <w:pPr>
        <w:widowControl w:val="0"/>
        <w:numPr>
          <w:ilvl w:val="0"/>
          <w:numId w:val="2"/>
        </w:numPr>
        <w:shd w:val="clear" w:color="000000" w:fill="auto"/>
        <w:tabs>
          <w:tab w:val="clear" w:pos="720"/>
          <w:tab w:val="left" w:pos="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2A6DF3">
        <w:rPr>
          <w:sz w:val="28"/>
          <w:szCs w:val="28"/>
        </w:rPr>
        <w:t xml:space="preserve">Белозеров Ю.Н., Ефимичев С.П. Обвинительное заключение в уголовном процессе. М., </w:t>
      </w:r>
      <w:smartTag w:uri="urn:schemas-microsoft-com:office:smarttags" w:element="metricconverter">
        <w:smartTagPr>
          <w:attr w:name="ProductID" w:val="2002 г"/>
        </w:smartTagPr>
        <w:r w:rsidRPr="002A6DF3">
          <w:rPr>
            <w:sz w:val="28"/>
            <w:szCs w:val="28"/>
          </w:rPr>
          <w:t>2002 г</w:t>
        </w:r>
      </w:smartTag>
      <w:r w:rsidRPr="002A6DF3">
        <w:rPr>
          <w:sz w:val="28"/>
          <w:szCs w:val="28"/>
        </w:rPr>
        <w:t>.</w:t>
      </w:r>
    </w:p>
    <w:p w:rsidR="008E4F00" w:rsidRPr="002A6DF3" w:rsidRDefault="008E4F00" w:rsidP="002A6DF3">
      <w:pPr>
        <w:widowControl w:val="0"/>
        <w:numPr>
          <w:ilvl w:val="0"/>
          <w:numId w:val="2"/>
        </w:numPr>
        <w:shd w:val="clear" w:color="000000" w:fill="auto"/>
        <w:tabs>
          <w:tab w:val="clear" w:pos="720"/>
          <w:tab w:val="left" w:pos="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2A6DF3">
        <w:rPr>
          <w:sz w:val="28"/>
          <w:szCs w:val="28"/>
        </w:rPr>
        <w:t xml:space="preserve">Ефимичев С.П. Правовые и организационные вопросы окончания предварительного расследования с обвинительным заключением. Волгоград, </w:t>
      </w:r>
      <w:smartTag w:uri="urn:schemas-microsoft-com:office:smarttags" w:element="metricconverter">
        <w:smartTagPr>
          <w:attr w:name="ProductID" w:val="2001 г"/>
        </w:smartTagPr>
        <w:r w:rsidRPr="002A6DF3">
          <w:rPr>
            <w:sz w:val="28"/>
            <w:szCs w:val="28"/>
          </w:rPr>
          <w:t>2001 г</w:t>
        </w:r>
      </w:smartTag>
      <w:r w:rsidRPr="002A6DF3">
        <w:rPr>
          <w:sz w:val="28"/>
          <w:szCs w:val="28"/>
        </w:rPr>
        <w:t>.</w:t>
      </w:r>
    </w:p>
    <w:p w:rsidR="008E4F00" w:rsidRPr="002A6DF3" w:rsidRDefault="008E4F00" w:rsidP="002A6DF3">
      <w:pPr>
        <w:widowControl w:val="0"/>
        <w:numPr>
          <w:ilvl w:val="0"/>
          <w:numId w:val="2"/>
        </w:numPr>
        <w:shd w:val="clear" w:color="000000" w:fill="auto"/>
        <w:tabs>
          <w:tab w:val="clear" w:pos="720"/>
          <w:tab w:val="left" w:pos="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2A6DF3">
        <w:rPr>
          <w:sz w:val="28"/>
          <w:szCs w:val="28"/>
        </w:rPr>
        <w:t xml:space="preserve">Комментарий к Уголовно-процессуальному кодексу Российской Федерации. Под общ. ред. В.И. Радченко. М., </w:t>
      </w:r>
      <w:smartTag w:uri="urn:schemas-microsoft-com:office:smarttags" w:element="metricconverter">
        <w:smartTagPr>
          <w:attr w:name="ProductID" w:val="2005 г"/>
        </w:smartTagPr>
        <w:r w:rsidRPr="002A6DF3">
          <w:rPr>
            <w:sz w:val="28"/>
            <w:szCs w:val="28"/>
          </w:rPr>
          <w:t>2005 г</w:t>
        </w:r>
      </w:smartTag>
      <w:r w:rsidRPr="002A6DF3">
        <w:rPr>
          <w:sz w:val="28"/>
          <w:szCs w:val="28"/>
        </w:rPr>
        <w:t>.</w:t>
      </w:r>
    </w:p>
    <w:p w:rsidR="008E4F00" w:rsidRPr="002A6DF3" w:rsidRDefault="008E4F00" w:rsidP="002A6DF3">
      <w:pPr>
        <w:widowControl w:val="0"/>
        <w:numPr>
          <w:ilvl w:val="0"/>
          <w:numId w:val="2"/>
        </w:numPr>
        <w:shd w:val="clear" w:color="000000" w:fill="auto"/>
        <w:tabs>
          <w:tab w:val="clear" w:pos="720"/>
          <w:tab w:val="left" w:pos="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2A6DF3">
        <w:rPr>
          <w:sz w:val="28"/>
        </w:rPr>
        <w:t xml:space="preserve">Конституция Российской Федерации, </w:t>
      </w:r>
      <w:r w:rsidRPr="002A6DF3">
        <w:rPr>
          <w:sz w:val="28"/>
          <w:szCs w:val="26"/>
        </w:rPr>
        <w:t xml:space="preserve">принята 12 декабря 1993 года </w:t>
      </w:r>
    </w:p>
    <w:p w:rsidR="008E4F00" w:rsidRPr="002A6DF3" w:rsidRDefault="008E4F00" w:rsidP="002A6DF3">
      <w:pPr>
        <w:widowControl w:val="0"/>
        <w:numPr>
          <w:ilvl w:val="0"/>
          <w:numId w:val="2"/>
        </w:numPr>
        <w:shd w:val="clear" w:color="000000" w:fill="auto"/>
        <w:tabs>
          <w:tab w:val="clear" w:pos="720"/>
          <w:tab w:val="left" w:pos="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2A6DF3">
        <w:rPr>
          <w:sz w:val="28"/>
          <w:szCs w:val="28"/>
        </w:rPr>
        <w:t xml:space="preserve">Маляренко В. О давности привлечения к уголовной ответственности. </w:t>
      </w:r>
      <w:smartTag w:uri="urn:schemas-microsoft-com:office:smarttags" w:element="metricconverter">
        <w:smartTagPr>
          <w:attr w:name="ProductID" w:val="1985 г"/>
        </w:smartTagPr>
        <w:r w:rsidRPr="002A6DF3">
          <w:rPr>
            <w:sz w:val="28"/>
            <w:szCs w:val="28"/>
          </w:rPr>
          <w:t>1985 г</w:t>
        </w:r>
      </w:smartTag>
      <w:r w:rsidRPr="002A6DF3">
        <w:rPr>
          <w:sz w:val="28"/>
          <w:szCs w:val="28"/>
        </w:rPr>
        <w:t>.</w:t>
      </w:r>
    </w:p>
    <w:p w:rsidR="008E4F00" w:rsidRPr="002A6DF3" w:rsidRDefault="008E4F00" w:rsidP="002A6DF3">
      <w:pPr>
        <w:widowControl w:val="0"/>
        <w:numPr>
          <w:ilvl w:val="0"/>
          <w:numId w:val="2"/>
        </w:numPr>
        <w:shd w:val="clear" w:color="000000" w:fill="auto"/>
        <w:tabs>
          <w:tab w:val="clear" w:pos="720"/>
          <w:tab w:val="left" w:pos="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2A6DF3">
        <w:rPr>
          <w:sz w:val="28"/>
          <w:szCs w:val="28"/>
        </w:rPr>
        <w:t xml:space="preserve">Ткачевский Ю. М. Давность в советском уголовном праве. М., </w:t>
      </w:r>
      <w:smartTag w:uri="urn:schemas-microsoft-com:office:smarttags" w:element="metricconverter">
        <w:smartTagPr>
          <w:attr w:name="ProductID" w:val="1978 г"/>
        </w:smartTagPr>
        <w:r w:rsidRPr="002A6DF3">
          <w:rPr>
            <w:sz w:val="28"/>
            <w:szCs w:val="28"/>
          </w:rPr>
          <w:t>1978 г</w:t>
        </w:r>
      </w:smartTag>
      <w:r w:rsidRPr="002A6DF3">
        <w:rPr>
          <w:sz w:val="28"/>
          <w:szCs w:val="28"/>
        </w:rPr>
        <w:t>.</w:t>
      </w:r>
    </w:p>
    <w:p w:rsidR="008E4F00" w:rsidRPr="002A6DF3" w:rsidRDefault="008E4F00" w:rsidP="002A6DF3">
      <w:pPr>
        <w:widowControl w:val="0"/>
        <w:numPr>
          <w:ilvl w:val="0"/>
          <w:numId w:val="2"/>
        </w:numPr>
        <w:shd w:val="clear" w:color="000000" w:fill="auto"/>
        <w:tabs>
          <w:tab w:val="clear" w:pos="720"/>
          <w:tab w:val="left" w:pos="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2A6DF3">
        <w:rPr>
          <w:bCs/>
          <w:sz w:val="28"/>
          <w:szCs w:val="28"/>
        </w:rPr>
        <w:t xml:space="preserve">Уголовно-процессуальный кодекс Российской Федерации от 18 декабря </w:t>
      </w:r>
      <w:smartTag w:uri="urn:schemas-microsoft-com:office:smarttags" w:element="metricconverter">
        <w:smartTagPr>
          <w:attr w:name="ProductID" w:val="2001 г"/>
        </w:smartTagPr>
        <w:r w:rsidRPr="002A6DF3">
          <w:rPr>
            <w:bCs/>
            <w:sz w:val="28"/>
            <w:szCs w:val="28"/>
          </w:rPr>
          <w:t>2001 г</w:t>
        </w:r>
      </w:smartTag>
      <w:r w:rsidRPr="002A6DF3">
        <w:rPr>
          <w:bCs/>
          <w:sz w:val="28"/>
          <w:szCs w:val="28"/>
        </w:rPr>
        <w:t xml:space="preserve">. N 174-ФЗ (с изменениями от 29 мая, 24, 25 июля, 31 октября </w:t>
      </w:r>
      <w:smartTag w:uri="urn:schemas-microsoft-com:office:smarttags" w:element="metricconverter">
        <w:smartTagPr>
          <w:attr w:name="ProductID" w:val="2002 г"/>
        </w:smartTagPr>
        <w:r w:rsidRPr="002A6DF3">
          <w:rPr>
            <w:bCs/>
            <w:sz w:val="28"/>
            <w:szCs w:val="28"/>
          </w:rPr>
          <w:t>2002 г</w:t>
        </w:r>
      </w:smartTag>
      <w:r w:rsidRPr="002A6DF3">
        <w:rPr>
          <w:bCs/>
          <w:sz w:val="28"/>
          <w:szCs w:val="28"/>
        </w:rPr>
        <w:t xml:space="preserve">., 30 июня, 4, 7 июля, 8 декабря </w:t>
      </w:r>
      <w:smartTag w:uri="urn:schemas-microsoft-com:office:smarttags" w:element="metricconverter">
        <w:smartTagPr>
          <w:attr w:name="ProductID" w:val="2003 г"/>
        </w:smartTagPr>
        <w:r w:rsidRPr="002A6DF3">
          <w:rPr>
            <w:bCs/>
            <w:sz w:val="28"/>
            <w:szCs w:val="28"/>
          </w:rPr>
          <w:t>2003 г</w:t>
        </w:r>
      </w:smartTag>
      <w:r w:rsidRPr="002A6DF3">
        <w:rPr>
          <w:bCs/>
          <w:sz w:val="28"/>
          <w:szCs w:val="28"/>
        </w:rPr>
        <w:t xml:space="preserve">., 22 апреля, 29 июня </w:t>
      </w:r>
      <w:smartTag w:uri="urn:schemas-microsoft-com:office:smarttags" w:element="metricconverter">
        <w:smartTagPr>
          <w:attr w:name="ProductID" w:val="2004 г"/>
        </w:smartTagPr>
        <w:r w:rsidRPr="002A6DF3">
          <w:rPr>
            <w:bCs/>
            <w:sz w:val="28"/>
            <w:szCs w:val="28"/>
          </w:rPr>
          <w:t>2004 г</w:t>
        </w:r>
      </w:smartTag>
      <w:r w:rsidRPr="002A6DF3">
        <w:rPr>
          <w:bCs/>
          <w:sz w:val="28"/>
          <w:szCs w:val="28"/>
        </w:rPr>
        <w:t>.)</w:t>
      </w:r>
    </w:p>
    <w:p w:rsidR="008E4F00" w:rsidRPr="002A6DF3" w:rsidRDefault="008E4F00" w:rsidP="002A6DF3">
      <w:pPr>
        <w:widowControl w:val="0"/>
        <w:numPr>
          <w:ilvl w:val="0"/>
          <w:numId w:val="2"/>
        </w:numPr>
        <w:shd w:val="clear" w:color="000000" w:fill="auto"/>
        <w:tabs>
          <w:tab w:val="clear" w:pos="720"/>
          <w:tab w:val="left" w:pos="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2A6DF3">
        <w:rPr>
          <w:sz w:val="28"/>
          <w:szCs w:val="28"/>
        </w:rPr>
        <w:t xml:space="preserve">Уголовно – процессуальное право Российской Федерации. Учебник. Отв. ред. П.А. Лупинская. СПб., </w:t>
      </w:r>
      <w:smartTag w:uri="urn:schemas-microsoft-com:office:smarttags" w:element="metricconverter">
        <w:smartTagPr>
          <w:attr w:name="ProductID" w:val="2005 г"/>
        </w:smartTagPr>
        <w:r w:rsidRPr="002A6DF3">
          <w:rPr>
            <w:sz w:val="28"/>
            <w:szCs w:val="28"/>
          </w:rPr>
          <w:t>2005 г</w:t>
        </w:r>
      </w:smartTag>
      <w:r w:rsidRPr="002A6DF3">
        <w:rPr>
          <w:sz w:val="28"/>
          <w:szCs w:val="28"/>
        </w:rPr>
        <w:t>.</w:t>
      </w:r>
    </w:p>
    <w:p w:rsidR="008E4F00" w:rsidRPr="002A6DF3" w:rsidRDefault="008E4F00" w:rsidP="002A6DF3">
      <w:pPr>
        <w:widowControl w:val="0"/>
        <w:numPr>
          <w:ilvl w:val="0"/>
          <w:numId w:val="2"/>
        </w:numPr>
        <w:shd w:val="clear" w:color="000000" w:fill="auto"/>
        <w:tabs>
          <w:tab w:val="clear" w:pos="720"/>
          <w:tab w:val="left" w:pos="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2A6DF3">
        <w:rPr>
          <w:sz w:val="28"/>
          <w:szCs w:val="28"/>
        </w:rPr>
        <w:t>Уголовный процесс России. Учебное пособие. Под редакцией З. Ф. Ковриги, Н. П. Кузнецова. М., 2004 г.</w:t>
      </w:r>
      <w:bookmarkStart w:id="0" w:name="_GoBack"/>
      <w:bookmarkEnd w:id="0"/>
    </w:p>
    <w:sectPr w:rsidR="008E4F00" w:rsidRPr="002A6DF3" w:rsidSect="002A6DF3">
      <w:footerReference w:type="even" r:id="rId7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921" w:rsidRDefault="00F94921">
      <w:r>
        <w:separator/>
      </w:r>
    </w:p>
  </w:endnote>
  <w:endnote w:type="continuationSeparator" w:id="0">
    <w:p w:rsidR="00F94921" w:rsidRDefault="00F9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37E" w:rsidRDefault="002D037E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2D037E" w:rsidRDefault="002D037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921" w:rsidRDefault="00F94921">
      <w:r>
        <w:separator/>
      </w:r>
    </w:p>
  </w:footnote>
  <w:footnote w:type="continuationSeparator" w:id="0">
    <w:p w:rsidR="00F94921" w:rsidRDefault="00F94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72262"/>
    <w:multiLevelType w:val="multilevel"/>
    <w:tmpl w:val="FA68EE96"/>
    <w:lvl w:ilvl="0">
      <w:start w:val="1"/>
      <w:numFmt w:val="none"/>
      <w:pStyle w:val="1"/>
      <w:lvlText w:val=""/>
      <w:lvlJc w:val="left"/>
      <w:pPr>
        <w:tabs>
          <w:tab w:val="num" w:pos="1283"/>
        </w:tabs>
        <w:ind w:left="1283" w:hanging="432"/>
      </w:pPr>
      <w:rPr>
        <w:rFonts w:cs="Times New Roman" w:hint="default"/>
      </w:rPr>
    </w:lvl>
    <w:lvl w:ilvl="1">
      <w:start w:val="1"/>
      <w:numFmt w:val="decimal"/>
      <w:pStyle w:val="2"/>
      <w:lvlText w:val="%1%2."/>
      <w:lvlJc w:val="left"/>
      <w:pPr>
        <w:tabs>
          <w:tab w:val="num" w:pos="1427"/>
        </w:tabs>
        <w:ind w:left="1427" w:hanging="576"/>
      </w:pPr>
      <w:rPr>
        <w:rFonts w:cs="Times New Roman" w:hint="default"/>
      </w:rPr>
    </w:lvl>
    <w:lvl w:ilvl="2">
      <w:start w:val="1"/>
      <w:numFmt w:val="decimal"/>
      <w:pStyle w:val="3"/>
      <w:lvlText w:val="%1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pStyle w:val="4"/>
      <w:lvlText w:val="%1%2.%3.%4."/>
      <w:lvlJc w:val="left"/>
      <w:pPr>
        <w:tabs>
          <w:tab w:val="num" w:pos="1134"/>
        </w:tabs>
        <w:ind w:left="1715" w:hanging="864"/>
      </w:pPr>
      <w:rPr>
        <w:rFonts w:cs="Times New Roman" w:hint="default"/>
      </w:rPr>
    </w:lvl>
    <w:lvl w:ilvl="4">
      <w:start w:val="1"/>
      <w:numFmt w:val="decimal"/>
      <w:pStyle w:val="5"/>
      <w:lvlText w:val="%1%2.%3.%4.%5."/>
      <w:lvlJc w:val="left"/>
      <w:pPr>
        <w:tabs>
          <w:tab w:val="num" w:pos="1859"/>
        </w:tabs>
        <w:ind w:left="1859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003"/>
        </w:tabs>
        <w:ind w:left="2003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435"/>
        </w:tabs>
        <w:ind w:left="2435" w:hanging="1584"/>
      </w:pPr>
      <w:rPr>
        <w:rFonts w:cs="Times New Roman" w:hint="default"/>
      </w:rPr>
    </w:lvl>
  </w:abstractNum>
  <w:abstractNum w:abstractNumId="1">
    <w:nsid w:val="5E0F3D49"/>
    <w:multiLevelType w:val="hybridMultilevel"/>
    <w:tmpl w:val="6CD81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04C"/>
    <w:rsid w:val="000155E6"/>
    <w:rsid w:val="00047DAA"/>
    <w:rsid w:val="000543C8"/>
    <w:rsid w:val="00070DD0"/>
    <w:rsid w:val="002223A4"/>
    <w:rsid w:val="00251EE6"/>
    <w:rsid w:val="00294BA1"/>
    <w:rsid w:val="002A6DF3"/>
    <w:rsid w:val="002D037E"/>
    <w:rsid w:val="0038436C"/>
    <w:rsid w:val="003A5B00"/>
    <w:rsid w:val="004718AC"/>
    <w:rsid w:val="0053404C"/>
    <w:rsid w:val="00595156"/>
    <w:rsid w:val="006D764D"/>
    <w:rsid w:val="0080569B"/>
    <w:rsid w:val="00863121"/>
    <w:rsid w:val="008A45B1"/>
    <w:rsid w:val="008E4F00"/>
    <w:rsid w:val="00914672"/>
    <w:rsid w:val="00A6706E"/>
    <w:rsid w:val="00A94FF0"/>
    <w:rsid w:val="00A95E68"/>
    <w:rsid w:val="00BC4CD3"/>
    <w:rsid w:val="00DD120F"/>
    <w:rsid w:val="00F359D7"/>
    <w:rsid w:val="00F94921"/>
    <w:rsid w:val="00F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D37C7A-0E42-49E8-8DB6-ABCD89EF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95E68"/>
    <w:pPr>
      <w:keepNext/>
      <w:numPr>
        <w:numId w:val="1"/>
      </w:numPr>
      <w:spacing w:before="240" w:after="60" w:line="360" w:lineRule="auto"/>
      <w:jc w:val="center"/>
      <w:outlineLvl w:val="0"/>
    </w:pPr>
    <w:rPr>
      <w:rFonts w:cs="Arial"/>
      <w:bCs/>
      <w:cap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95E68"/>
    <w:pPr>
      <w:keepNext/>
      <w:numPr>
        <w:ilvl w:val="1"/>
        <w:numId w:val="1"/>
      </w:numPr>
      <w:spacing w:before="240" w:after="60" w:line="360" w:lineRule="auto"/>
      <w:jc w:val="center"/>
      <w:outlineLvl w:val="1"/>
    </w:pPr>
    <w:rPr>
      <w:rFonts w:cs="Arial"/>
      <w:bCs/>
      <w:iCs/>
      <w:cap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95E68"/>
    <w:pPr>
      <w:keepNext/>
      <w:numPr>
        <w:ilvl w:val="2"/>
        <w:numId w:val="1"/>
      </w:numPr>
      <w:spacing w:before="240" w:after="60" w:line="360" w:lineRule="auto"/>
      <w:outlineLvl w:val="2"/>
    </w:pPr>
    <w:rPr>
      <w:rFonts w:cs="Arial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95E6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95E6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95E6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95E68"/>
    <w:pPr>
      <w:numPr>
        <w:ilvl w:val="6"/>
        <w:numId w:val="1"/>
      </w:numPr>
      <w:spacing w:before="240" w:after="60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95E6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95E6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locked/>
    <w:rsid w:val="00A95E68"/>
    <w:rPr>
      <w:rFonts w:cs="Arial"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  <w:lang w:eastAsia="zh-CN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lang w:eastAsia="zh-CN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lang w:eastAsia="zh-CN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A95E68"/>
    <w:rPr>
      <w:lang w:eastAsia="ru-RU"/>
    </w:rPr>
  </w:style>
  <w:style w:type="character" w:customStyle="1" w:styleId="a9">
    <w:name w:val="Текст сноски Знак"/>
    <w:link w:val="a8"/>
    <w:uiPriority w:val="99"/>
    <w:semiHidden/>
    <w:rPr>
      <w:lang w:eastAsia="zh-CN"/>
    </w:rPr>
  </w:style>
  <w:style w:type="character" w:styleId="aa">
    <w:name w:val="footnote reference"/>
    <w:uiPriority w:val="99"/>
    <w:semiHidden/>
    <w:rsid w:val="00A95E68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A94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F359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251EE6"/>
    <w:pPr>
      <w:spacing w:before="100" w:beforeAutospacing="1" w:after="100" w:afterAutospacing="1" w:line="300" w:lineRule="auto"/>
    </w:pPr>
    <w:rPr>
      <w:rFonts w:ascii="Arial" w:hAnsi="Arial" w:cs="Arial"/>
      <w:color w:val="000000"/>
      <w:lang w:eastAsia="ru-RU"/>
    </w:rPr>
  </w:style>
  <w:style w:type="character" w:styleId="ac">
    <w:name w:val="Strong"/>
    <w:uiPriority w:val="22"/>
    <w:qFormat/>
    <w:rsid w:val="00BC4CD3"/>
    <w:rPr>
      <w:rFonts w:cs="Times New Roman"/>
      <w:b/>
      <w:bCs/>
    </w:rPr>
  </w:style>
  <w:style w:type="paragraph" w:styleId="ad">
    <w:name w:val="header"/>
    <w:basedOn w:val="a"/>
    <w:link w:val="ae"/>
    <w:uiPriority w:val="99"/>
    <w:rsid w:val="002A6DF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2A6DF3"/>
    <w:rPr>
      <w:rFonts w:cs="Times New Roman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50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1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0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41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4164">
                      <w:marLeft w:val="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50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1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0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170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158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10545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41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4045</Words>
  <Characters>23058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МЕЖДУНАРОДНЫЙ ИНСТИТУТ ЭКОНОСМИКИ И ПРАВА</vt:lpstr>
    </vt:vector>
  </TitlesOfParts>
  <Company> </Company>
  <LinksUpToDate>false</LinksUpToDate>
  <CharactersWithSpaces>27049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ИНСТИТУТ ЭКОНОСМИКИ И ПРАВА</dc:title>
  <dc:subject/>
  <dc:creator>Patient Of Dr.OGen</dc:creator>
  <cp:keywords/>
  <dc:description/>
  <cp:lastModifiedBy>admin</cp:lastModifiedBy>
  <cp:revision>2</cp:revision>
  <cp:lastPrinted>2006-04-24T15:11:00Z</cp:lastPrinted>
  <dcterms:created xsi:type="dcterms:W3CDTF">2014-03-07T11:26:00Z</dcterms:created>
  <dcterms:modified xsi:type="dcterms:W3CDTF">2014-03-07T11:26:00Z</dcterms:modified>
</cp:coreProperties>
</file>