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8" w:rsidRDefault="00E22F18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B36">
        <w:rPr>
          <w:rFonts w:ascii="Times New Roman" w:hAnsi="Times New Roman"/>
          <w:b/>
          <w:sz w:val="28"/>
          <w:szCs w:val="28"/>
        </w:rPr>
        <w:t>Содержание</w:t>
      </w:r>
    </w:p>
    <w:p w:rsidR="008E2B36" w:rsidRPr="008E2B36" w:rsidRDefault="008E2B36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2F18" w:rsidRPr="008E2B36" w:rsidRDefault="00E22F18" w:rsidP="008E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Задание 1</w:t>
      </w:r>
    </w:p>
    <w:p w:rsidR="00E22F18" w:rsidRPr="008E2B36" w:rsidRDefault="00E22F18" w:rsidP="008E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Задание 2</w:t>
      </w:r>
    </w:p>
    <w:p w:rsidR="00E22F18" w:rsidRPr="008E2B36" w:rsidRDefault="00E22F18" w:rsidP="008E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Задание 3</w:t>
      </w:r>
    </w:p>
    <w:p w:rsidR="00E22F18" w:rsidRPr="008E2B36" w:rsidRDefault="00E22F18" w:rsidP="008E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Задание 4</w:t>
      </w:r>
    </w:p>
    <w:p w:rsidR="00E22F18" w:rsidRPr="008E2B36" w:rsidRDefault="00756141" w:rsidP="008E2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E22F18" w:rsidRPr="008E2B36" w:rsidRDefault="00E22F18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2F18" w:rsidRDefault="008E2B36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22F18" w:rsidRPr="008E2B36">
        <w:rPr>
          <w:rFonts w:ascii="Times New Roman" w:hAnsi="Times New Roman"/>
          <w:b/>
          <w:sz w:val="28"/>
          <w:szCs w:val="28"/>
        </w:rPr>
        <w:t>Задание 1</w:t>
      </w:r>
    </w:p>
    <w:p w:rsidR="008E2B36" w:rsidRPr="008E2B36" w:rsidRDefault="008E2B36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2F18" w:rsidRPr="008E2B36" w:rsidRDefault="00E22F18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Управление налоговой системой Российской Федерации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2B3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Цель и задачи управления налоговой системой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i/>
          <w:iCs/>
          <w:sz w:val="28"/>
          <w:szCs w:val="28"/>
        </w:rPr>
        <w:t>Управление налогообложением</w:t>
      </w:r>
      <w:r w:rsidRPr="008E2B36">
        <w:rPr>
          <w:rFonts w:ascii="Times New Roman" w:hAnsi="Times New Roman"/>
          <w:sz w:val="28"/>
          <w:szCs w:val="28"/>
        </w:rPr>
        <w:t xml:space="preserve"> - комплексное понятие, включающее налоги как объект управления и налоги как инструмент. Исходя из этого, с одной стороны, это целенаправленная деятельность работников финансового и налогового аппаратов по управлению процессами формирования централизованных и децентрализованных денежных фондов, образуемых главным образом за счет налогов, и контролю за этими процессами, а с другой - управление органами системы Министерства финансов РФ, Федеральной налоговой службы, Федеральной таможенной службы и т.д.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Управление налогообложением направлено на решение общенациональных задач на макроуровне и специфических задач - на микроуровне.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К </w:t>
      </w:r>
      <w:r w:rsidRPr="008E2B36">
        <w:rPr>
          <w:rFonts w:ascii="Times New Roman" w:hAnsi="Times New Roman"/>
          <w:i/>
          <w:iCs/>
          <w:sz w:val="28"/>
          <w:szCs w:val="28"/>
        </w:rPr>
        <w:t xml:space="preserve">общенациональным задачам </w:t>
      </w:r>
      <w:r w:rsidR="009E2142" w:rsidRPr="008E2B36">
        <w:rPr>
          <w:rFonts w:ascii="Times New Roman" w:hAnsi="Times New Roman"/>
          <w:sz w:val="28"/>
          <w:szCs w:val="28"/>
        </w:rPr>
        <w:t>управления</w:t>
      </w:r>
      <w:r w:rsidRPr="008E2B36">
        <w:rPr>
          <w:rFonts w:ascii="Times New Roman" w:hAnsi="Times New Roman"/>
          <w:sz w:val="28"/>
          <w:szCs w:val="28"/>
        </w:rPr>
        <w:t xml:space="preserve"> следует отнести: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образование централизованных бюджетных и внебюджетных фондов путем мобилизации налоговых поступлений;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установление наиболее оптимального соотношения налоговых ресурсов между звеньями бюджетной системы;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составление краткосрочных и долгосрочных программ и планов поступления налогов с использованием данных учетной и статистической отчетности, а также информации для принятия решений.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i/>
          <w:iCs/>
          <w:sz w:val="28"/>
          <w:szCs w:val="28"/>
        </w:rPr>
        <w:t xml:space="preserve">Специфическими задачами </w:t>
      </w:r>
      <w:r w:rsidRPr="008E2B36">
        <w:rPr>
          <w:rFonts w:ascii="Times New Roman" w:hAnsi="Times New Roman"/>
          <w:sz w:val="28"/>
          <w:szCs w:val="28"/>
        </w:rPr>
        <w:t>управления можно считать: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определение участия юридических и физических лиц в налоговых доходах бюджета;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разработку научно обоснованных ставок налогов, систем оценочных показателей налогооблагаемой базы;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осуществление контроля за налоговыми поступлениями физических и юридических лиц, а также проведение жестких мер против лиц, уклоняющихся от уплаты налогов.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Общее управление налогами в России возложено на высшие органы государственной власти - Президент РФ, Государственная Дума РФ, Федеральное собрание РФ, Правительство РФ. Именно они определяют основные принципы налогообложения, разрабатывают налоговую политику. В соответствии с Конституцией РФ Федеральное собрание РФ, как законодательный орган, рассматривает Законы о налогах, сборах и обязательных платежах.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E2B3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Налоговые органы в РФ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Налоговые органы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за правильностью исчисления, полнотой и своевременностью внесения в соответствующий бюджет иных обязательных платежей.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 единую систему органов оперативного управления налогами входят Министерство финансов РФ и его органы на местах, Федеральная налоговая служба и налоговые инспекции на местах, Федеральная таможенная служба и таможни на местах.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b/>
          <w:bCs/>
          <w:i/>
          <w:iCs/>
          <w:sz w:val="28"/>
          <w:szCs w:val="28"/>
        </w:rPr>
        <w:t>Министерство финансов РФ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Министерство финансов РФ является федеральным органом исполнительной власти, обеспечивающим проведение единой финансовой, бюджетной, налоговой и валютной политики в РФ и координирующим деятельность в этой сфере федеральных органов исполнительной власти.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Финансовые органы на местах занимаются конкретными </w:t>
      </w:r>
      <w:r w:rsidRPr="008E2B36">
        <w:rPr>
          <w:rFonts w:ascii="Times New Roman" w:hAnsi="Times New Roman"/>
          <w:i/>
          <w:sz w:val="28"/>
          <w:szCs w:val="28"/>
        </w:rPr>
        <w:t>вопросами</w:t>
      </w:r>
      <w:r w:rsidRPr="008E2B36">
        <w:rPr>
          <w:rFonts w:ascii="Times New Roman" w:hAnsi="Times New Roman"/>
          <w:sz w:val="28"/>
          <w:szCs w:val="28"/>
        </w:rPr>
        <w:t xml:space="preserve"> налогообложения, а именно: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совместно с налоговыми инспекциями осуществляют ревизии юридических лиц;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принимают меры к укреплению налоговой дисциплины;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осуществляют контроль за нижестоящими финансовыми органами по выполнению ими своих налоговых обязательств;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составляют доходную часть своих бюджетов, получая при этом сведения от налоговых инспекций;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представляют налогоплательщиками отсрочки и рассрочки платежей по налогам с уведомлением о принятых решениях налоговых органов;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решают вопрос совместно с налоговыми органами о неприменении финансовых санкций к налогоплательщикам в случае задержки ими уплаты налогов;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получают сведения от налоговых органов о поступлении налоговых доходов в бюджет, а также другую информацию для регулирования бюджетного процесса.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b/>
          <w:bCs/>
          <w:i/>
          <w:iCs/>
          <w:sz w:val="28"/>
          <w:szCs w:val="28"/>
        </w:rPr>
        <w:t>Федеральная налоговая служба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Федеральная налоговая служба является федеральным органом исполнительной власти, осуществляющим функции по контролю и надзору за соблюдением законодательства РФ о налогах и сборах, за правильностью исчисления, полнотой и своевременностью внесения в соответствующий бюджет налогов и сборов, в случаях, предусмотренных законодательством РФ, за правильностью исчисления, полнотой и своевременностью внесения в соответствующий бюджет иных обязательных платежей, а также за производством и оборотом этилового спирта, спиртосодержащей, алкогольной и табачной продукции и за соблюдением валютного законодательства РФ в пределах компетенции налоговых органов.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ФНС осуществляет следующие </w:t>
      </w:r>
      <w:r w:rsidRPr="008E2B36">
        <w:rPr>
          <w:rFonts w:ascii="Times New Roman" w:hAnsi="Times New Roman"/>
          <w:i/>
          <w:iCs/>
          <w:sz w:val="28"/>
          <w:szCs w:val="28"/>
        </w:rPr>
        <w:t xml:space="preserve">полномочия </w:t>
      </w:r>
      <w:r w:rsidRPr="008E2B36">
        <w:rPr>
          <w:rFonts w:ascii="Times New Roman" w:hAnsi="Times New Roman"/>
          <w:sz w:val="28"/>
          <w:szCs w:val="28"/>
        </w:rPr>
        <w:t>в установленной сфере деятельности: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контроль а надзор за: соблюдением законодательства РФ о налогах и сборах, правильностью исчисления, полнотой и своевременностью внесения налогов и сборов;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выдает в установленном порядке лицензии (разрешения) на: производство, хранение и оборот этилового спирта, спиртосодержащей продукции, производство, розлив, хранение, закупку и оптовую реализацию алкогольной продукции; производство, хранение, поставку спиртосодержащей непищевой продукции; производство табачных изделий; 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осуществляет: государственную регистрацию юридических лиц, физических лиц в качестве индивидуальных предпринимателей в крестьянских (фермерских) хозяйств; установку и пломбирование контрольных спиртоизмеряющих проборов на предприятиях и в организациях по производству этилового спирта из сырья всех видов;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регистрирует в установленном порядке: договоры коммерческой концессии;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ведет в установленном порядке: учет всех налогоплательщиков; государственный сводный реестр выданных, приостановленных и аннулирован</w:t>
      </w:r>
      <w:r w:rsidR="00366CEF" w:rsidRPr="008E2B36">
        <w:rPr>
          <w:rFonts w:ascii="Times New Roman" w:hAnsi="Times New Roman"/>
          <w:sz w:val="28"/>
          <w:szCs w:val="28"/>
        </w:rPr>
        <w:t>ных лицензий на производство</w:t>
      </w:r>
      <w:r w:rsidRPr="008E2B36">
        <w:rPr>
          <w:rFonts w:ascii="Times New Roman" w:hAnsi="Times New Roman"/>
          <w:sz w:val="28"/>
          <w:szCs w:val="28"/>
        </w:rPr>
        <w:t>; сводный государственный реестр выданных лицензий, лицензий, действие которых приостановлено, и аннулированных лицензий на производство,; реестр лицензий на производство табачных изделий; реестры разрешений на учреждение акцизных складов, в том числе сводный реестр разрешений; единый государственный реестр лотерей, и др.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бесплатно информирует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полномочиях налоговых органов и их должностных лиц, а также предоставляет формы налоговой отчетности и разъясняет порядок их заполнения;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в установленном законодательством РФ порядке возврат или зачет излишне уплаченных или излишне взысканных сумм налогов и сборов, а также пеней и штрафов;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принимает в установленном законодательством РФ порядке решения об изменении сроков уплаты налогов, сборов и пеней;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устанавливает (утверждает): форму налогового уведомления; форму требования об уплате налога; форму заявления о постановке на учет в налоговом органе; форму свидетельства о постановке на учет в налоговом орга</w:t>
      </w:r>
      <w:r w:rsidR="00366CEF" w:rsidRPr="008E2B36">
        <w:rPr>
          <w:rFonts w:ascii="Times New Roman" w:hAnsi="Times New Roman"/>
          <w:sz w:val="28"/>
          <w:szCs w:val="28"/>
        </w:rPr>
        <w:t>не</w:t>
      </w:r>
      <w:r w:rsidRPr="008E2B36">
        <w:rPr>
          <w:rFonts w:ascii="Times New Roman" w:hAnsi="Times New Roman"/>
          <w:sz w:val="28"/>
          <w:szCs w:val="28"/>
        </w:rPr>
        <w:t>; форму и требования к составлению акта налоговой проверки; форму справки о полученных физическими лицами доходах и др.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осуществляет в установленном порядке проверку деятельности юр.лиц, физ.лиц, </w:t>
      </w:r>
      <w:r w:rsidR="00366CEF" w:rsidRPr="008E2B36">
        <w:rPr>
          <w:rFonts w:ascii="Times New Roman" w:hAnsi="Times New Roman"/>
          <w:sz w:val="28"/>
          <w:szCs w:val="28"/>
        </w:rPr>
        <w:t>фермерских</w:t>
      </w:r>
      <w:r w:rsidRPr="008E2B36">
        <w:rPr>
          <w:rFonts w:ascii="Times New Roman" w:hAnsi="Times New Roman"/>
          <w:sz w:val="28"/>
          <w:szCs w:val="28"/>
        </w:rPr>
        <w:t xml:space="preserve"> хозяйств в установленной сфере деятельности;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обеспечивает мобилизационную подготовку центрального аппарата и территориальных органов Службы;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организует профессиональную подготовку работников центрального аппарата и территориальных органов Службы, их переподготовку, повышение квалификации и стажировку;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в соответствии с законодательством РФ работу по комплектованию, хранению, учету и использованию архивных документов, образовавшихся в ходе деятельности Службы;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взаимодействует в установленном порядке с органами </w:t>
      </w:r>
      <w:r w:rsidR="00366CEF" w:rsidRPr="008E2B36">
        <w:rPr>
          <w:rFonts w:ascii="Times New Roman" w:hAnsi="Times New Roman"/>
          <w:sz w:val="28"/>
          <w:szCs w:val="28"/>
        </w:rPr>
        <w:t>государственной</w:t>
      </w:r>
      <w:r w:rsidRPr="008E2B36">
        <w:rPr>
          <w:rFonts w:ascii="Times New Roman" w:hAnsi="Times New Roman"/>
          <w:sz w:val="28"/>
          <w:szCs w:val="28"/>
        </w:rPr>
        <w:t xml:space="preserve"> власти иностранных государств и международными организациями в установленной сфере деятельности;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проводит в установленном порядке конкурсы и заключает государственные контракты на размещение </w:t>
      </w:r>
      <w:r w:rsidR="00366CEF" w:rsidRPr="008E2B36">
        <w:rPr>
          <w:rFonts w:ascii="Times New Roman" w:hAnsi="Times New Roman"/>
          <w:sz w:val="28"/>
          <w:szCs w:val="28"/>
        </w:rPr>
        <w:t>заказов</w:t>
      </w:r>
      <w:r w:rsidRPr="008E2B36">
        <w:rPr>
          <w:rFonts w:ascii="Times New Roman" w:hAnsi="Times New Roman"/>
          <w:sz w:val="28"/>
          <w:szCs w:val="28"/>
        </w:rPr>
        <w:t xml:space="preserve"> на поставку товаров, выполнение работ, оказание услуг для нужд ФНС, а также на проведение научно-исследовательских работ для государственных нужд в установленной сфере деятельности.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b/>
          <w:bCs/>
          <w:i/>
          <w:iCs/>
          <w:sz w:val="28"/>
          <w:szCs w:val="28"/>
        </w:rPr>
        <w:t>Федеральная таможенная служба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Федеральная таможенная служба (ФТС) является федеральным органом исполнительной власти, осуществляющим в соответствии с законодательством РФ функции по контролю и надзору в области таможенного дела, а также функции агента валютного контроля и специальные функции по борьбе с контрабандо</w:t>
      </w:r>
      <w:r w:rsidR="00DD2FB7" w:rsidRPr="008E2B36">
        <w:rPr>
          <w:rFonts w:ascii="Times New Roman" w:hAnsi="Times New Roman"/>
          <w:sz w:val="28"/>
          <w:szCs w:val="28"/>
        </w:rPr>
        <w:t>й</w:t>
      </w:r>
      <w:r w:rsidRPr="008E2B36">
        <w:rPr>
          <w:rFonts w:ascii="Times New Roman" w:hAnsi="Times New Roman"/>
          <w:sz w:val="28"/>
          <w:szCs w:val="28"/>
        </w:rPr>
        <w:t>, иными преступлениями и административными правонарушениями. ФТС осуществляет свою деятельность непосредственно, через таможенные органы и представительства ФТС за рубежом во взаимодействии с другими федеральными органами исполнительной власти, органами исполнительной власти субъектов РФ, органами местного самоуправления, Центральным банком РФ, общественными объединениями и иными организациями.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ФТС осуществляет следующие </w:t>
      </w:r>
      <w:r w:rsidRPr="008E2B36">
        <w:rPr>
          <w:rFonts w:ascii="Times New Roman" w:hAnsi="Times New Roman"/>
          <w:i/>
          <w:iCs/>
          <w:sz w:val="28"/>
          <w:szCs w:val="28"/>
        </w:rPr>
        <w:t xml:space="preserve">полномочия </w:t>
      </w:r>
      <w:r w:rsidRPr="008E2B36">
        <w:rPr>
          <w:rFonts w:ascii="Times New Roman" w:hAnsi="Times New Roman"/>
          <w:sz w:val="28"/>
          <w:szCs w:val="28"/>
        </w:rPr>
        <w:t>в установленной сфере деятельности: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внимание таможенных пошлин, налогов, антидемпинговых, специальных и компенсационных пошлин, таможенных сборов, контролирует правильность исчисления и своевременность уплаты укзанных пошлин, налогов и сборов, принимает меры по их принудительному взысканию;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обеспечивает соблюдение установленных в соответствии с законодательством РФ о государственном регулировании внешнеторговой деятельности и международными договорами РФ запретов и ограничений в отношении товаров, перемещаемых через таможенную границу РФ;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обеспечение единообразного применения таможенными органами таможенного законодательства РФ;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таможенное оформление и таможенный контроль;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обеспечивает в пределах своей компетенции</w:t>
      </w:r>
      <w:r w:rsidR="00DD2FB7" w:rsidRPr="008E2B36">
        <w:rPr>
          <w:rFonts w:ascii="Times New Roman" w:hAnsi="Times New Roman"/>
          <w:sz w:val="28"/>
          <w:szCs w:val="28"/>
        </w:rPr>
        <w:t xml:space="preserve"> </w:t>
      </w:r>
      <w:r w:rsidRPr="008E2B36">
        <w:rPr>
          <w:rFonts w:ascii="Times New Roman" w:hAnsi="Times New Roman"/>
          <w:sz w:val="28"/>
          <w:szCs w:val="28"/>
        </w:rPr>
        <w:t>защиту прав интеллектуальной собственности;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ведет таможенную статистику внешней торговли и специальную таможенную статистику;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информирует и консультирует на безвозмездной основе по вопросам таможенного дела участников внешнеэкономической деятельности;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в пределах своей компетенции валютный контроль операций, связанных с перемещением товаров и транспортных средств через таможенную границу РФ;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осуществляет производство по делам об административных правонарушениях и рассмотрение таких дел в </w:t>
      </w:r>
      <w:r w:rsidR="00DD2FB7" w:rsidRPr="008E2B36">
        <w:rPr>
          <w:rFonts w:ascii="Times New Roman" w:hAnsi="Times New Roman"/>
          <w:sz w:val="28"/>
          <w:szCs w:val="28"/>
        </w:rPr>
        <w:t>соответствии</w:t>
      </w:r>
      <w:r w:rsidRPr="008E2B36">
        <w:rPr>
          <w:rFonts w:ascii="Times New Roman" w:hAnsi="Times New Roman"/>
          <w:sz w:val="28"/>
          <w:szCs w:val="28"/>
        </w:rPr>
        <w:t xml:space="preserve"> с законодательством РФ об административных правонарушениях;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дознание и производство неотложных следственных действий в соответствии с уголовно-процессуальным законодательством РФ;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в соответствии с за</w:t>
      </w:r>
      <w:r w:rsidR="00DD2FB7" w:rsidRPr="008E2B36">
        <w:rPr>
          <w:rFonts w:ascii="Times New Roman" w:hAnsi="Times New Roman"/>
          <w:sz w:val="28"/>
          <w:szCs w:val="28"/>
        </w:rPr>
        <w:t>конодательством РФ оперативно-ро</w:t>
      </w:r>
      <w:r w:rsidRPr="008E2B36">
        <w:rPr>
          <w:rFonts w:ascii="Times New Roman" w:hAnsi="Times New Roman"/>
          <w:sz w:val="28"/>
          <w:szCs w:val="28"/>
        </w:rPr>
        <w:t>зыскную деятельность;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в установленном порядке разработку и создание используемых таможенными органами информационных систем, информационных технологий и средств их обеспечения;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осуществляет функции главного распорядителя и получателя средств федерального бюджета, предусмотренных на содержание ФТС и реализацию возложенных на нее функций;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рассматривает жалобы на решения, действия (бездействие) таможенных органов и их должностных лиц;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РФ срок;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обеспечивает мобилизационную подготовку Службы, а также контроль и координацию деятельности находящихся в ее ведении организаций по мобилизационной подготовке;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организует профессиональную подготовку должностных лиц таможенных органов, их переподготовку, повышение квалификации и стажировку;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реализует программы развития таможенного дела в РФ.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E2B36">
        <w:rPr>
          <w:rFonts w:ascii="Times New Roman" w:hAnsi="Times New Roman"/>
          <w:b/>
          <w:bCs/>
          <w:i/>
          <w:iCs/>
          <w:sz w:val="28"/>
          <w:szCs w:val="28"/>
        </w:rPr>
        <w:t xml:space="preserve">Федеральная служба по экономическим </w:t>
      </w:r>
      <w:r w:rsidR="00CC5C9D" w:rsidRPr="008E2B36">
        <w:rPr>
          <w:rFonts w:ascii="Times New Roman" w:hAnsi="Times New Roman"/>
          <w:b/>
          <w:bCs/>
          <w:i/>
          <w:iCs/>
          <w:sz w:val="28"/>
          <w:szCs w:val="28"/>
        </w:rPr>
        <w:t>и налоговым преступлениям МВД РФ.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i/>
          <w:iCs/>
          <w:sz w:val="28"/>
          <w:szCs w:val="28"/>
        </w:rPr>
        <w:t xml:space="preserve">Основная сфера деятельности </w:t>
      </w:r>
      <w:r w:rsidRPr="008E2B36">
        <w:rPr>
          <w:rFonts w:ascii="Times New Roman" w:hAnsi="Times New Roman"/>
          <w:sz w:val="28"/>
          <w:szCs w:val="28"/>
        </w:rPr>
        <w:t>Федеральной службы по экономическим и налоговым преступлениям - предупреждение, выявление и пресечение налоговых преступлений оперативно-розыскная деятельность и контроль за исполнением законодательства о налогах и сборах.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Кроме, того на эту государственную структуру возложены обеспечение безопасной деятельности налоговых инспекций, защиты их сотрудников от противоправных посягательств при исполнении служебныхобязанностей, а также предупреждение, выявление и пресечение коррупции в налоговых органах.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E2B3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Налоговая политика государства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Налоговая политика представляет собой комплекс мер в области налогового регулирования, направленных на установление оптимального уровня налогового бремени в зависимости от характера поставленных в данный момент макроэкономических задач.</w:t>
      </w:r>
    </w:p>
    <w:p w:rsidR="004B76A1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Обычно цели и задачи налоговой политики определяются в зависимости от конкретной экономической </w:t>
      </w:r>
      <w:r w:rsidR="00CC5C9D" w:rsidRPr="008E2B36">
        <w:rPr>
          <w:rFonts w:ascii="Times New Roman" w:hAnsi="Times New Roman"/>
          <w:sz w:val="28"/>
          <w:szCs w:val="28"/>
        </w:rPr>
        <w:t>конъюнктуры</w:t>
      </w:r>
      <w:r w:rsidRPr="008E2B36">
        <w:rPr>
          <w:rFonts w:ascii="Times New Roman" w:hAnsi="Times New Roman"/>
          <w:sz w:val="28"/>
          <w:szCs w:val="28"/>
        </w:rPr>
        <w:t>. Основы налоговой политики закладываются на каждый финансовый год через принятие государственного бюджета</w:t>
      </w:r>
      <w:r w:rsidR="004B76A1" w:rsidRPr="008E2B36">
        <w:rPr>
          <w:rFonts w:ascii="Times New Roman" w:hAnsi="Times New Roman"/>
          <w:sz w:val="28"/>
          <w:szCs w:val="28"/>
        </w:rPr>
        <w:t>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Определив цели и задачи налоговой политики, государство выбирает методы и инструменты ее осуществления. Использование того или иного метода зависит от конкретной обстановки, а также традиций. Как правило, государство применяет комплексный подход.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Принято выделять три типа налоговой политики государства. </w:t>
      </w:r>
      <w:r w:rsidRPr="008E2B36">
        <w:rPr>
          <w:rFonts w:ascii="Times New Roman" w:hAnsi="Times New Roman"/>
          <w:i/>
          <w:iCs/>
          <w:sz w:val="28"/>
          <w:szCs w:val="28"/>
        </w:rPr>
        <w:t xml:space="preserve">Первый тип </w:t>
      </w:r>
      <w:r w:rsidRPr="008E2B36">
        <w:rPr>
          <w:rFonts w:ascii="Times New Roman" w:hAnsi="Times New Roman"/>
          <w:sz w:val="28"/>
          <w:szCs w:val="28"/>
        </w:rPr>
        <w:t xml:space="preserve">- политика максимальных налогов. При этом повышение </w:t>
      </w:r>
      <w:r w:rsidR="004B76A1" w:rsidRPr="008E2B36">
        <w:rPr>
          <w:rFonts w:ascii="Times New Roman" w:hAnsi="Times New Roman"/>
          <w:sz w:val="28"/>
          <w:szCs w:val="28"/>
        </w:rPr>
        <w:t>налогов,</w:t>
      </w:r>
      <w:r w:rsidRPr="008E2B36">
        <w:rPr>
          <w:rFonts w:ascii="Times New Roman" w:hAnsi="Times New Roman"/>
          <w:sz w:val="28"/>
          <w:szCs w:val="28"/>
        </w:rPr>
        <w:t xml:space="preserve"> тем не </w:t>
      </w:r>
      <w:r w:rsidR="004B76A1" w:rsidRPr="008E2B36">
        <w:rPr>
          <w:rFonts w:ascii="Times New Roman" w:hAnsi="Times New Roman"/>
          <w:sz w:val="28"/>
          <w:szCs w:val="28"/>
        </w:rPr>
        <w:t>менее,</w:t>
      </w:r>
      <w:r w:rsidRPr="008E2B36">
        <w:rPr>
          <w:rFonts w:ascii="Times New Roman" w:hAnsi="Times New Roman"/>
          <w:sz w:val="28"/>
          <w:szCs w:val="28"/>
        </w:rPr>
        <w:t xml:space="preserve"> обычно не сопровождается ростом государственных доходов. </w:t>
      </w:r>
      <w:r w:rsidRPr="008E2B36">
        <w:rPr>
          <w:rFonts w:ascii="Times New Roman" w:hAnsi="Times New Roman"/>
          <w:i/>
          <w:iCs/>
          <w:sz w:val="28"/>
          <w:szCs w:val="28"/>
        </w:rPr>
        <w:t xml:space="preserve">Второй тип </w:t>
      </w:r>
      <w:r w:rsidRPr="008E2B36">
        <w:rPr>
          <w:rFonts w:ascii="Times New Roman" w:hAnsi="Times New Roman"/>
          <w:sz w:val="28"/>
          <w:szCs w:val="28"/>
        </w:rPr>
        <w:t xml:space="preserve">- политика разумных налогов. Она способствует развитию предпринимательства, </w:t>
      </w:r>
      <w:r w:rsidR="00CC5C9D" w:rsidRPr="008E2B36">
        <w:rPr>
          <w:rFonts w:ascii="Times New Roman" w:hAnsi="Times New Roman"/>
          <w:sz w:val="28"/>
          <w:szCs w:val="28"/>
        </w:rPr>
        <w:t>обеспечивая</w:t>
      </w:r>
      <w:r w:rsidRPr="008E2B36">
        <w:rPr>
          <w:rFonts w:ascii="Times New Roman" w:hAnsi="Times New Roman"/>
          <w:sz w:val="28"/>
          <w:szCs w:val="28"/>
        </w:rPr>
        <w:t xml:space="preserve"> ему благоприятный налоговый климат. </w:t>
      </w:r>
      <w:r w:rsidRPr="008E2B36">
        <w:rPr>
          <w:rFonts w:ascii="Times New Roman" w:hAnsi="Times New Roman"/>
          <w:i/>
          <w:iCs/>
          <w:sz w:val="28"/>
          <w:szCs w:val="28"/>
        </w:rPr>
        <w:t xml:space="preserve">Третий тип </w:t>
      </w:r>
      <w:r w:rsidRPr="008E2B36">
        <w:rPr>
          <w:rFonts w:ascii="Times New Roman" w:hAnsi="Times New Roman"/>
          <w:sz w:val="28"/>
          <w:szCs w:val="28"/>
        </w:rPr>
        <w:t xml:space="preserve">- налоговая политика, предусматривающая достаточно высокий уровень обложения, но при значительной социальной защите. При сильной экономике все указанные типы налоговой политики успешно сочетаются. 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Налоговая стратегия преследует следующие задачи: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экономические - обеспечение экономического роста, ослабление цикличности производства, ликвидация диспропорций в развитии, преодоление </w:t>
      </w:r>
      <w:r w:rsidR="00CC5C9D" w:rsidRPr="008E2B36">
        <w:rPr>
          <w:rFonts w:ascii="Times New Roman" w:hAnsi="Times New Roman"/>
          <w:sz w:val="28"/>
          <w:szCs w:val="28"/>
        </w:rPr>
        <w:t>инфляционных</w:t>
      </w:r>
      <w:r w:rsidRPr="008E2B36">
        <w:rPr>
          <w:rFonts w:ascii="Times New Roman" w:hAnsi="Times New Roman"/>
          <w:sz w:val="28"/>
          <w:szCs w:val="28"/>
        </w:rPr>
        <w:t xml:space="preserve"> процессов;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социальные - перераспределение национального дохода в интересах </w:t>
      </w:r>
      <w:r w:rsidR="00CC5C9D" w:rsidRPr="008E2B36">
        <w:rPr>
          <w:rFonts w:ascii="Times New Roman" w:hAnsi="Times New Roman"/>
          <w:sz w:val="28"/>
          <w:szCs w:val="28"/>
        </w:rPr>
        <w:t>определенных</w:t>
      </w:r>
      <w:r w:rsidRPr="008E2B36">
        <w:rPr>
          <w:rFonts w:ascii="Times New Roman" w:hAnsi="Times New Roman"/>
          <w:sz w:val="28"/>
          <w:szCs w:val="28"/>
        </w:rPr>
        <w:t xml:space="preserve"> групп путем стимулирования роста прибыли и недопущения падения доходов населения;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фискальные - повышение доходов государства;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международные - укрепление экономических связей с другими странами, преодоление неблагоприятных условий для платежного баланса.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Налоговая политика осуществляется через налоговый механизм, который представляет собой совокупность организационно-правовых норм и методов управления налогообложением, включая широкий арсенал различного рода надстрочных инструментов.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К основным элементам налогового механизма относятся структуры налоговой системы, межбюджетные налоговые отношения, объекты налогообложения, ставки налогов и налоговые льготы.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Объекты налога, ставки и льготы влияют, в основном, на решения микроэкономических субъектов хозяйствования, так как именно эти элементы определяют объем налоговых изъятий у конкретных налогоплательщиков.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Эффективность использования налогового механизма реализуется в высокой собираемости налогов.</w:t>
      </w:r>
    </w:p>
    <w:p w:rsidR="00E22F18" w:rsidRDefault="00E22F18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2F18" w:rsidRDefault="008E2B36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22F18" w:rsidRPr="008E2B36">
        <w:rPr>
          <w:rFonts w:ascii="Times New Roman" w:hAnsi="Times New Roman"/>
          <w:b/>
          <w:sz w:val="28"/>
          <w:szCs w:val="28"/>
        </w:rPr>
        <w:t>Задание 2</w:t>
      </w:r>
    </w:p>
    <w:p w:rsidR="008E2B36" w:rsidRPr="008E2B36" w:rsidRDefault="008E2B36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2F18" w:rsidRPr="008E2B36" w:rsidRDefault="00E22F18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E2B36">
        <w:rPr>
          <w:rFonts w:ascii="Times New Roman" w:hAnsi="Times New Roman"/>
          <w:b/>
          <w:i/>
          <w:sz w:val="28"/>
          <w:szCs w:val="28"/>
        </w:rPr>
        <w:t>Транспортный налог, его основные элементы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Транспортный налог относится к региональным налогам и устанавливается главой  28 НК РФ и законами субъектов РФ, в которых определяются ставка налога (в  пределах, установленных НК РФ), порядок и сроки его уплаты и форма отчетности.  Также в законах субъектов РФ могут предусматриваться налоговые льготы и  основания для их использования налогоплательщиком.</w:t>
      </w:r>
    </w:p>
    <w:p w:rsidR="005C7E53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>Налогоплательщиками</w:t>
      </w:r>
      <w:r w:rsidRPr="008E2B36">
        <w:rPr>
          <w:rFonts w:ascii="Times New Roman" w:hAnsi="Times New Roman"/>
          <w:sz w:val="28"/>
          <w:szCs w:val="28"/>
        </w:rPr>
        <w:t xml:space="preserve"> налога признаются лица, на которых </w:t>
      </w:r>
      <w:r w:rsidR="00AC35C6" w:rsidRPr="008E2B36">
        <w:rPr>
          <w:rFonts w:ascii="Times New Roman" w:hAnsi="Times New Roman"/>
          <w:sz w:val="28"/>
          <w:szCs w:val="28"/>
        </w:rPr>
        <w:t>зарегистрированы</w:t>
      </w:r>
      <w:r w:rsidRPr="008E2B36">
        <w:rPr>
          <w:rFonts w:ascii="Times New Roman" w:hAnsi="Times New Roman"/>
          <w:sz w:val="28"/>
          <w:szCs w:val="28"/>
        </w:rPr>
        <w:t xml:space="preserve"> транспортные средства, признаваемые объектом налогообложения</w:t>
      </w:r>
      <w:r w:rsidR="005C7E53" w:rsidRPr="008E2B36">
        <w:rPr>
          <w:rFonts w:ascii="Times New Roman" w:hAnsi="Times New Roman"/>
          <w:sz w:val="28"/>
          <w:szCs w:val="28"/>
        </w:rPr>
        <w:t>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b/>
          <w:sz w:val="28"/>
          <w:szCs w:val="28"/>
        </w:rPr>
        <w:t>Объектом</w:t>
      </w:r>
      <w:r w:rsidRPr="008E2B36">
        <w:rPr>
          <w:rFonts w:ascii="Times New Roman" w:hAnsi="Times New Roman"/>
          <w:sz w:val="28"/>
          <w:szCs w:val="28"/>
        </w:rPr>
        <w:t xml:space="preserve">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</w:t>
      </w:r>
      <w:r w:rsidR="00AC35C6" w:rsidRPr="008E2B36">
        <w:rPr>
          <w:rFonts w:ascii="Times New Roman" w:hAnsi="Times New Roman"/>
          <w:sz w:val="28"/>
          <w:szCs w:val="28"/>
        </w:rPr>
        <w:t>зарегистрированные</w:t>
      </w:r>
      <w:r w:rsidRPr="008E2B36">
        <w:rPr>
          <w:rFonts w:ascii="Times New Roman" w:hAnsi="Times New Roman"/>
          <w:sz w:val="28"/>
          <w:szCs w:val="28"/>
        </w:rPr>
        <w:t xml:space="preserve"> в установленном порядке в соответствии с законодательством РФ.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i/>
          <w:iCs/>
          <w:sz w:val="28"/>
          <w:szCs w:val="28"/>
        </w:rPr>
        <w:t>Не относятся в объектам налогообложения: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весельные лодки, а также моторные лодки с двигателем мощностью не более 5 лошадиных сил;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промысловые морские и речные суда;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пассажирские и грузовые морские, речные и воздушные суда, находящиеся в собственности (на праве хозяйственного ведения или оперативного управления) организаций, основным видом деятельности которых является осуществление пассажирских и (или) грузовых перевозок;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тракторы, самоходные комбайны всех марок, 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обслуживания), </w:t>
      </w:r>
      <w:r w:rsidR="00AC35C6" w:rsidRPr="008E2B36">
        <w:rPr>
          <w:rFonts w:ascii="Times New Roman" w:hAnsi="Times New Roman"/>
          <w:sz w:val="28"/>
          <w:szCs w:val="28"/>
        </w:rPr>
        <w:t>зарегистрированные</w:t>
      </w:r>
      <w:r w:rsidRPr="008E2B36">
        <w:rPr>
          <w:rFonts w:ascii="Times New Roman" w:hAnsi="Times New Roman"/>
          <w:sz w:val="28"/>
          <w:szCs w:val="28"/>
        </w:rPr>
        <w:t xml:space="preserve"> на сельскохозяйственных товаропроизводителей и используемые при сельскохозяйственной продукции;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транспортные средства, принадлежащие на праве хозяйственного ведения или оперативного управления федеральным органам исполнительной власти, где законодательно предусмотрена военная и (или) приравненная к ней служба;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самолеты и вертолеты санитарной авиации и медицинской службы.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 xml:space="preserve">Налоговая база </w:t>
      </w:r>
      <w:r w:rsidRPr="008E2B36">
        <w:rPr>
          <w:rFonts w:ascii="Times New Roman" w:hAnsi="Times New Roman"/>
          <w:sz w:val="28"/>
          <w:szCs w:val="28"/>
        </w:rPr>
        <w:t>по налогу определяется отдельно по каждому транспортному средству: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 отношении транспортных средств, имеющих двигатели - как мощность двигателя транспортного средства в лошадиных силах (для воздушных транспортных средств, для которых определяется тяга реактивного двигателя, - как суммарная паспортная статическая тяга всех реактивных двигателей);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 отношении водных несамоходных (буксируемых) транспортных средств, для которых определяется валовая вместимость, - как валовая вместимость в регистровых тоннах;</w:t>
      </w:r>
    </w:p>
    <w:p w:rsidR="00E41C1F" w:rsidRPr="008E2B36" w:rsidRDefault="00E41C1F" w:rsidP="008E2B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 отношении прочих водных и воздушных транспортных средств - как единица транспортного средства.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 xml:space="preserve">Налоговым периодом </w:t>
      </w:r>
      <w:r w:rsidRPr="008E2B36">
        <w:rPr>
          <w:rFonts w:ascii="Times New Roman" w:hAnsi="Times New Roman"/>
          <w:sz w:val="28"/>
          <w:szCs w:val="28"/>
        </w:rPr>
        <w:t>признается календарный год.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 xml:space="preserve">Отчетный период </w:t>
      </w:r>
      <w:r w:rsidRPr="008E2B36">
        <w:rPr>
          <w:rFonts w:ascii="Times New Roman" w:hAnsi="Times New Roman"/>
          <w:sz w:val="28"/>
          <w:szCs w:val="28"/>
        </w:rPr>
        <w:t>для юридических лиц - квартал (в том случае, если он установлен в законах субъектов РФ).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 xml:space="preserve">Налоговые ставки </w:t>
      </w:r>
      <w:r w:rsidRPr="008E2B36">
        <w:rPr>
          <w:rFonts w:ascii="Times New Roman" w:hAnsi="Times New Roman"/>
          <w:sz w:val="28"/>
          <w:szCs w:val="28"/>
        </w:rPr>
        <w:t>устанавливаются законами субъектов Российской Федерации в пределах, предусмотренных НК РФ, при этом возможно установление дифференцированных налоговых ставок в отношении каждой категории транспортных средств, а также с учетом срока полезного использования транспортных средств.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Юридические лица </w:t>
      </w:r>
      <w:r w:rsidRPr="008E2B36">
        <w:rPr>
          <w:rFonts w:ascii="Times New Roman" w:hAnsi="Times New Roman"/>
          <w:i/>
          <w:iCs/>
          <w:sz w:val="28"/>
          <w:szCs w:val="28"/>
        </w:rPr>
        <w:t xml:space="preserve">исчисляют сумму налога и сумму авансового платежа </w:t>
      </w:r>
      <w:r w:rsidRPr="008E2B36">
        <w:rPr>
          <w:rFonts w:ascii="Times New Roman" w:hAnsi="Times New Roman"/>
          <w:sz w:val="28"/>
          <w:szCs w:val="28"/>
        </w:rPr>
        <w:t xml:space="preserve">самостоятельно. Сумма налога, подлежащая уплате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</w:t>
      </w:r>
      <w:r w:rsidR="00AC35C6" w:rsidRPr="008E2B36">
        <w:rPr>
          <w:rFonts w:ascii="Times New Roman" w:hAnsi="Times New Roman"/>
          <w:sz w:val="28"/>
          <w:szCs w:val="28"/>
        </w:rPr>
        <w:t>территории</w:t>
      </w:r>
      <w:r w:rsidRPr="008E2B36">
        <w:rPr>
          <w:rFonts w:ascii="Times New Roman" w:hAnsi="Times New Roman"/>
          <w:sz w:val="28"/>
          <w:szCs w:val="28"/>
        </w:rPr>
        <w:t xml:space="preserve"> РФ, и направляется налогоплательщиками - физическим лицам в виде налогового уведомления в срок не позднее 1 июня года налогового периода.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 том случае, если данные о транспортных средствах, имеющиеся в налоговых органах, не соответствуют действительности, налогоплательщик - физическое лицо, увидев в полученном налоговом уведомлении неверные сведения, может обратиться в налоговый орган с соответствующим заявлением в произвольной форме.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Сумма налога исчисляется в отношении каждого транспортного средства как произведение соответствующей налоговой базы и налоговой ставки.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При регистрации транспортного средства или снятии его с регистрации в течение налогового периода исчисление суммы налога производится с учетом коэффициента, определяемого как отношение числа полных месяцев, в течение которых данное транспортное средство было </w:t>
      </w:r>
      <w:r w:rsidR="00AC35C6" w:rsidRPr="008E2B36">
        <w:rPr>
          <w:rFonts w:ascii="Times New Roman" w:hAnsi="Times New Roman"/>
          <w:sz w:val="28"/>
          <w:szCs w:val="28"/>
        </w:rPr>
        <w:t>зарегистрировано</w:t>
      </w:r>
      <w:r w:rsidRPr="008E2B36">
        <w:rPr>
          <w:rFonts w:ascii="Times New Roman" w:hAnsi="Times New Roman"/>
          <w:sz w:val="28"/>
          <w:szCs w:val="28"/>
        </w:rPr>
        <w:t xml:space="preserve"> на налогоплательщика, к числу календарных месяцев в налоговом периоде. При этом месяц регистрации транспортного средства, а также месяц снятия транспортного средства с регистрации принимается за полный месяц.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 xml:space="preserve">Уплата налога </w:t>
      </w:r>
      <w:r w:rsidRPr="008E2B36">
        <w:rPr>
          <w:rFonts w:ascii="Times New Roman" w:hAnsi="Times New Roman"/>
          <w:sz w:val="28"/>
          <w:szCs w:val="28"/>
        </w:rPr>
        <w:t>производится налогоплательщиками по месту регистрации транспортных средств в порядке и сроки, которые устанавливаются законами субъектов РФ.</w:t>
      </w:r>
    </w:p>
    <w:p w:rsidR="00E41C1F" w:rsidRPr="008E2B36" w:rsidRDefault="00E41C1F" w:rsidP="008E2B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Юридические лица представляют в налоговый орган по месту регистрации </w:t>
      </w:r>
      <w:r w:rsidR="00AC35C6" w:rsidRPr="008E2B36">
        <w:rPr>
          <w:rFonts w:ascii="Times New Roman" w:hAnsi="Times New Roman"/>
          <w:sz w:val="28"/>
          <w:szCs w:val="28"/>
        </w:rPr>
        <w:t>транспортных</w:t>
      </w:r>
      <w:r w:rsidRPr="008E2B36">
        <w:rPr>
          <w:rFonts w:ascii="Times New Roman" w:hAnsi="Times New Roman"/>
          <w:sz w:val="28"/>
          <w:szCs w:val="28"/>
        </w:rPr>
        <w:t xml:space="preserve"> средств налоговую декларацию. Физические лица, уплачивают транспортный налог на основании налогового уведомления, направляемого налоговым органом.</w:t>
      </w:r>
    </w:p>
    <w:p w:rsidR="00E41C1F" w:rsidRPr="008E2B36" w:rsidRDefault="00E41C1F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1356C" w:rsidRDefault="0021356C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B36">
        <w:rPr>
          <w:rFonts w:ascii="Times New Roman" w:hAnsi="Times New Roman"/>
          <w:b/>
          <w:sz w:val="28"/>
          <w:szCs w:val="28"/>
        </w:rPr>
        <w:t>Задание 3</w:t>
      </w:r>
    </w:p>
    <w:p w:rsidR="008E2B36" w:rsidRPr="008E2B36" w:rsidRDefault="008E2B36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B36">
        <w:rPr>
          <w:rFonts w:ascii="Times New Roman" w:hAnsi="Times New Roman"/>
          <w:sz w:val="28"/>
          <w:szCs w:val="28"/>
          <w:u w:val="single"/>
        </w:rPr>
        <w:t>Задача 61</w:t>
      </w:r>
    </w:p>
    <w:p w:rsidR="00040607" w:rsidRPr="008E2B36" w:rsidRDefault="00040607" w:rsidP="008E2B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B36">
        <w:rPr>
          <w:rFonts w:ascii="Times New Roman" w:hAnsi="Times New Roman"/>
          <w:bCs/>
          <w:sz w:val="28"/>
          <w:szCs w:val="28"/>
        </w:rPr>
        <w:t>Организация с 1 января перешла на упрощенную систему налогообложения. На балансе организации числятся следующие основные средства:</w:t>
      </w:r>
    </w:p>
    <w:p w:rsidR="00040607" w:rsidRPr="008E2B36" w:rsidRDefault="00040607" w:rsidP="008E2B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>-</w:t>
      </w:r>
      <w:r w:rsidRPr="008E2B36">
        <w:rPr>
          <w:rFonts w:ascii="Times New Roman" w:hAnsi="Times New Roman"/>
          <w:bCs/>
          <w:sz w:val="28"/>
          <w:szCs w:val="28"/>
        </w:rPr>
        <w:t xml:space="preserve"> сроком полезного использования до трех лет первоначальной стоимостью 180 тыс. руб., остаточной стоимостью 120 тыс. руб.;</w:t>
      </w:r>
    </w:p>
    <w:p w:rsidR="00040607" w:rsidRPr="008E2B36" w:rsidRDefault="00040607" w:rsidP="008E2B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>-</w:t>
      </w:r>
      <w:r w:rsidRPr="008E2B36">
        <w:rPr>
          <w:rFonts w:ascii="Times New Roman" w:hAnsi="Times New Roman"/>
          <w:bCs/>
          <w:sz w:val="28"/>
          <w:szCs w:val="28"/>
        </w:rPr>
        <w:t xml:space="preserve"> сроком полезного использования до девяти лет первоначальной стоимостью 480 тыс. руб., остаточной стоимостью 320 тыс. руб.;</w:t>
      </w:r>
    </w:p>
    <w:p w:rsidR="00040607" w:rsidRPr="008E2B36" w:rsidRDefault="00040607" w:rsidP="008E2B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B36">
        <w:rPr>
          <w:rFonts w:ascii="Times New Roman" w:hAnsi="Times New Roman"/>
          <w:bCs/>
          <w:sz w:val="28"/>
          <w:szCs w:val="28"/>
        </w:rPr>
        <w:t>- сроком полезного использования двадцать лет первоначальной стоимостью 320 тыс. руб., остаточной стоимостью 210 тыс. руб.</w:t>
      </w:r>
    </w:p>
    <w:p w:rsidR="00040607" w:rsidRPr="008E2B36" w:rsidRDefault="00040607" w:rsidP="008E2B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B36">
        <w:rPr>
          <w:rFonts w:ascii="Times New Roman" w:hAnsi="Times New Roman"/>
          <w:bCs/>
          <w:sz w:val="28"/>
          <w:szCs w:val="28"/>
        </w:rPr>
        <w:t xml:space="preserve">Доходы организации составили 12580 тыс. руб., расходы 7800 тыс. руб., в том числе взносы на обязательное пенсионное страхование 34 000 руб. </w:t>
      </w:r>
    </w:p>
    <w:p w:rsidR="00040607" w:rsidRPr="008E2B36" w:rsidRDefault="00040607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>Требуется:</w:t>
      </w:r>
      <w:r w:rsidRPr="008E2B36">
        <w:rPr>
          <w:rFonts w:ascii="Times New Roman" w:hAnsi="Times New Roman"/>
          <w:sz w:val="28"/>
          <w:szCs w:val="28"/>
        </w:rPr>
        <w:t xml:space="preserve">  определить сумму единого налога, подлежащего уплате в бюджет.</w:t>
      </w:r>
    </w:p>
    <w:p w:rsidR="00040607" w:rsidRPr="008E2B36" w:rsidRDefault="0021356C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Упрощенная система налогообложения (УСН) применяется наряду с общей системой налогообложения, предусмотренной Налоговым Кодексом РФ. Применение Упрошенной системы налогообложения предусматривает замену уплаты налога на прибыль организаций, налога на имущество организаций и единого социального налога уплатой единого налога, исчисляемого по результатам хозяйственной деятельности организации за отчетный период.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а) Если объектом налогообложения являются доходы организации;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Налоговая база – 12 580 000 руб. (доходы организации).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Сумма исчисленного единого налога = 12 580 000</w:t>
      </w:r>
      <w:r w:rsidRPr="008E2B36">
        <w:rPr>
          <w:rFonts w:ascii="Times New Roman" w:hAnsi="Times New Roman"/>
          <w:sz w:val="28"/>
          <w:szCs w:val="28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 o:ole="">
            <v:imagedata r:id="rId7" o:title=""/>
          </v:shape>
          <o:OLEObject Type="Embed" ProgID="Equation.3" ShapeID="_x0000_i1025" DrawAspect="Content" ObjectID="_1469999545" r:id="rId8"/>
        </w:object>
      </w:r>
      <w:r w:rsidRPr="008E2B36">
        <w:rPr>
          <w:rFonts w:ascii="Times New Roman" w:hAnsi="Times New Roman"/>
          <w:sz w:val="28"/>
          <w:szCs w:val="28"/>
        </w:rPr>
        <w:t>6% = 754 800 руб.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Сумма единого налога к уплате с учетом пенсионного вычета = 754 800-34 000 (взносы на обязательное пенсионное страхование) = 720 800 руб.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Всего к уплате в бюджет: 720 800 (единый налог) + 34 000 (пенсионное страхование) = 754 800 руб.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ab/>
        <w:t>б) Если объектом налогообложения признаются доходы, уменьшенные на сумму расходов: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Налогооблагаемая база = 12 580 000 – 7 800 000 = 4 780 000 руб.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Сумма единого налога = 4 780 000</w:t>
      </w:r>
      <w:r w:rsidRPr="008E2B36">
        <w:rPr>
          <w:rFonts w:ascii="Times New Roman" w:hAnsi="Times New Roman"/>
          <w:sz w:val="28"/>
          <w:szCs w:val="28"/>
        </w:rPr>
        <w:object w:dxaOrig="120" w:dyaOrig="120">
          <v:shape id="_x0000_i1026" type="#_x0000_t75" style="width:6pt;height:6pt" o:ole="">
            <v:imagedata r:id="rId9" o:title=""/>
          </v:shape>
          <o:OLEObject Type="Embed" ProgID="Equation.3" ShapeID="_x0000_i1026" DrawAspect="Content" ObjectID="_1469999546" r:id="rId10"/>
        </w:object>
      </w:r>
      <w:r w:rsidRPr="008E2B36">
        <w:rPr>
          <w:rFonts w:ascii="Times New Roman" w:hAnsi="Times New Roman"/>
          <w:sz w:val="28"/>
          <w:szCs w:val="28"/>
        </w:rPr>
        <w:t>15% = 717 000 руб.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Сумма минимального единого налога 1% = 12 580 000</w:t>
      </w:r>
      <w:r w:rsidRPr="008E2B36">
        <w:rPr>
          <w:rFonts w:ascii="Times New Roman" w:hAnsi="Times New Roman"/>
          <w:sz w:val="28"/>
          <w:szCs w:val="28"/>
        </w:rPr>
        <w:object w:dxaOrig="120" w:dyaOrig="120">
          <v:shape id="_x0000_i1027" type="#_x0000_t75" style="width:6pt;height:6pt" o:ole="">
            <v:imagedata r:id="rId9" o:title=""/>
          </v:shape>
          <o:OLEObject Type="Embed" ProgID="Equation.3" ShapeID="_x0000_i1027" DrawAspect="Content" ObjectID="_1469999547" r:id="rId11"/>
        </w:object>
      </w:r>
      <w:r w:rsidRPr="008E2B36">
        <w:rPr>
          <w:rFonts w:ascii="Times New Roman" w:hAnsi="Times New Roman"/>
          <w:sz w:val="28"/>
          <w:szCs w:val="28"/>
        </w:rPr>
        <w:t>1% = 125 800 руб.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125 800&lt;717 000, поэтому организация будет уплачивать расчетную фактическую сумму единого налога 717 000 руб.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Всего в бюджет: 717 000 (налог) + 34 000 (пенс.) = 751 000.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Таким образом, сравнив 2 метода определения суммы единого налога, можно утверждать, что для данной организации выгоднее в качестве налогооблагаемой базы принять доходы уменьшенные на сумму расходов организации.</w:t>
      </w:r>
    </w:p>
    <w:p w:rsidR="0021356C" w:rsidRPr="008E2B36" w:rsidRDefault="0021356C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56C" w:rsidRDefault="0021356C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B36">
        <w:rPr>
          <w:rFonts w:ascii="Times New Roman" w:hAnsi="Times New Roman"/>
          <w:b/>
          <w:sz w:val="28"/>
          <w:szCs w:val="28"/>
        </w:rPr>
        <w:t>Задание 4</w:t>
      </w:r>
    </w:p>
    <w:p w:rsidR="008E2B36" w:rsidRPr="008E2B36" w:rsidRDefault="008E2B36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E2B36">
        <w:rPr>
          <w:rFonts w:ascii="Times New Roman" w:hAnsi="Times New Roman"/>
          <w:sz w:val="28"/>
          <w:szCs w:val="28"/>
          <w:u w:val="single"/>
        </w:rPr>
        <w:t>Задача 101</w:t>
      </w:r>
    </w:p>
    <w:p w:rsidR="0021356C" w:rsidRPr="008E2B36" w:rsidRDefault="0021356C" w:rsidP="008E2B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 xml:space="preserve">Гражданин А. имеет в собственности </w:t>
      </w:r>
      <w:r w:rsidRPr="008E2B36">
        <w:rPr>
          <w:rFonts w:ascii="Times New Roman" w:hAnsi="Times New Roman"/>
          <w:bCs/>
          <w:sz w:val="28"/>
          <w:szCs w:val="28"/>
        </w:rPr>
        <w:t xml:space="preserve"> квартиру инвентаризационной стоимостью 1 500 тыс. руб., автомобиль стоимостью 350 тыс.руб.</w:t>
      </w:r>
    </w:p>
    <w:p w:rsidR="0021356C" w:rsidRPr="008E2B36" w:rsidRDefault="0021356C" w:rsidP="008E2B3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B36">
        <w:rPr>
          <w:rFonts w:ascii="Times New Roman" w:hAnsi="Times New Roman"/>
          <w:b/>
          <w:bCs/>
          <w:sz w:val="28"/>
          <w:szCs w:val="28"/>
        </w:rPr>
        <w:t xml:space="preserve">Требуется: </w:t>
      </w:r>
      <w:r w:rsidRPr="008E2B36">
        <w:rPr>
          <w:rFonts w:ascii="Times New Roman" w:hAnsi="Times New Roman"/>
          <w:bCs/>
          <w:sz w:val="28"/>
          <w:szCs w:val="28"/>
        </w:rPr>
        <w:t>определить сумму налога на имущество физических лиц, подлежащую оплат в бюджет.</w:t>
      </w:r>
    </w:p>
    <w:p w:rsidR="0021356C" w:rsidRPr="008E2B36" w:rsidRDefault="0021356C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E2B36">
        <w:rPr>
          <w:rFonts w:ascii="Times New Roman" w:hAnsi="Times New Roman"/>
          <w:b/>
          <w:bCs/>
          <w:i/>
          <w:sz w:val="28"/>
          <w:szCs w:val="28"/>
        </w:rPr>
        <w:t>Решение: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Квартира 1</w:t>
      </w:r>
      <w:r w:rsidRPr="008E2B36">
        <w:rPr>
          <w:rFonts w:ascii="Times New Roman" w:hAnsi="Times New Roman"/>
          <w:sz w:val="28"/>
          <w:szCs w:val="28"/>
          <w:lang w:val="en-US"/>
        </w:rPr>
        <w:t> </w:t>
      </w:r>
      <w:r w:rsidRPr="008E2B36">
        <w:rPr>
          <w:rFonts w:ascii="Times New Roman" w:hAnsi="Times New Roman"/>
          <w:sz w:val="28"/>
          <w:szCs w:val="28"/>
        </w:rPr>
        <w:t>500</w:t>
      </w:r>
      <w:r w:rsidRPr="008E2B36">
        <w:rPr>
          <w:rFonts w:ascii="Times New Roman" w:hAnsi="Times New Roman"/>
          <w:sz w:val="28"/>
          <w:szCs w:val="28"/>
          <w:lang w:val="en-US"/>
        </w:rPr>
        <w:t> </w:t>
      </w:r>
      <w:r w:rsidRPr="008E2B36">
        <w:rPr>
          <w:rFonts w:ascii="Times New Roman" w:hAnsi="Times New Roman"/>
          <w:sz w:val="28"/>
          <w:szCs w:val="28"/>
        </w:rPr>
        <w:t>000 руб., автомобиль 350 000 руб.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Налоговые ставки на имущество в зависимости от стоимости: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- при стоимости имущества до 300 тыс.руб. – до 0,1%;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- от 300 тыс.руб. до 500 тыс.руб. – от 0,1% до 0,3%;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- более 500 тыс.руб. – от 0,3% до 2% в зависимости от территориальной регистрации объекта.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ab/>
        <w:t>Сумма нало</w:t>
      </w:r>
      <w:r w:rsidR="0021356C" w:rsidRPr="008E2B36">
        <w:rPr>
          <w:rFonts w:ascii="Times New Roman" w:hAnsi="Times New Roman"/>
          <w:sz w:val="28"/>
          <w:szCs w:val="28"/>
        </w:rPr>
        <w:t>га на имущество физических лиц: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ab/>
        <w:t>(1 500 000 + 350 000)</w:t>
      </w:r>
      <w:r w:rsidRPr="008E2B36">
        <w:rPr>
          <w:rFonts w:ascii="Times New Roman" w:hAnsi="Times New Roman"/>
          <w:sz w:val="28"/>
          <w:szCs w:val="28"/>
        </w:rPr>
        <w:object w:dxaOrig="120" w:dyaOrig="120">
          <v:shape id="_x0000_i1028" type="#_x0000_t75" style="width:6pt;height:6pt" o:ole="">
            <v:imagedata r:id="rId9" o:title=""/>
          </v:shape>
          <o:OLEObject Type="Embed" ProgID="Equation.3" ShapeID="_x0000_i1028" DrawAspect="Content" ObjectID="_1469999548" r:id="rId12"/>
        </w:object>
      </w:r>
      <w:r w:rsidRPr="008E2B36">
        <w:rPr>
          <w:rFonts w:ascii="Times New Roman" w:hAnsi="Times New Roman"/>
          <w:sz w:val="28"/>
          <w:szCs w:val="28"/>
        </w:rPr>
        <w:t xml:space="preserve">0,3% = 5 550 руб. – </w:t>
      </w:r>
      <w:r w:rsidRPr="008E2B36">
        <w:rPr>
          <w:rFonts w:ascii="Times New Roman" w:hAnsi="Times New Roman"/>
          <w:sz w:val="28"/>
          <w:szCs w:val="28"/>
          <w:lang w:val="en-US"/>
        </w:rPr>
        <w:t>min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ab/>
        <w:t>(1 500 000 + 350 000)</w:t>
      </w:r>
      <w:r w:rsidRPr="008E2B36">
        <w:rPr>
          <w:rFonts w:ascii="Times New Roman" w:hAnsi="Times New Roman"/>
          <w:sz w:val="28"/>
          <w:szCs w:val="28"/>
        </w:rPr>
        <w:object w:dxaOrig="120" w:dyaOrig="120">
          <v:shape id="_x0000_i1029" type="#_x0000_t75" style="width:6pt;height:6pt" o:ole="">
            <v:imagedata r:id="rId9" o:title=""/>
          </v:shape>
          <o:OLEObject Type="Embed" ProgID="Equation.3" ShapeID="_x0000_i1029" DrawAspect="Content" ObjectID="_1469999549" r:id="rId13"/>
        </w:object>
      </w:r>
      <w:r w:rsidRPr="008E2B36">
        <w:rPr>
          <w:rFonts w:ascii="Times New Roman" w:hAnsi="Times New Roman"/>
          <w:sz w:val="28"/>
          <w:szCs w:val="28"/>
        </w:rPr>
        <w:t xml:space="preserve">2% = 37 000 руб. – </w:t>
      </w:r>
      <w:r w:rsidRPr="008E2B36">
        <w:rPr>
          <w:rFonts w:ascii="Times New Roman" w:hAnsi="Times New Roman"/>
          <w:sz w:val="28"/>
          <w:szCs w:val="28"/>
          <w:lang w:val="en-US"/>
        </w:rPr>
        <w:t>max</w:t>
      </w:r>
    </w:p>
    <w:p w:rsidR="002450E1" w:rsidRPr="008E2B36" w:rsidRDefault="002450E1" w:rsidP="008E2B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068" w:rsidRDefault="008E2B36" w:rsidP="008E2B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2068" w:rsidRPr="008E2B36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8E2B36" w:rsidRPr="008E2B36" w:rsidRDefault="008E2B36" w:rsidP="008E2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2068" w:rsidRPr="008E2B36" w:rsidRDefault="00412068" w:rsidP="008E2B3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Камалян А.К. Налоги и налогообложение, 2006;</w:t>
      </w:r>
    </w:p>
    <w:p w:rsidR="00412068" w:rsidRPr="008E2B36" w:rsidRDefault="00412068" w:rsidP="008E2B3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Лыкова Л.Н. Налогообложение в России, 2004;</w:t>
      </w:r>
    </w:p>
    <w:p w:rsidR="00412068" w:rsidRPr="008E2B36" w:rsidRDefault="00412068" w:rsidP="008E2B3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Романовский М.В., Врублевский О.В. Налоги и налогообложение, 4 изд., 2004;</w:t>
      </w:r>
    </w:p>
    <w:p w:rsidR="00412068" w:rsidRPr="008E2B36" w:rsidRDefault="00412068" w:rsidP="008E2B3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2B36">
        <w:rPr>
          <w:rFonts w:ascii="Times New Roman" w:hAnsi="Times New Roman"/>
          <w:sz w:val="28"/>
          <w:szCs w:val="28"/>
        </w:rPr>
        <w:t>Черник Д.Г. Налоги и налогообложение, 2 изд., 2003.</w:t>
      </w:r>
      <w:bookmarkStart w:id="0" w:name="_GoBack"/>
      <w:bookmarkEnd w:id="0"/>
    </w:p>
    <w:sectPr w:rsidR="00412068" w:rsidRPr="008E2B36" w:rsidSect="008E2B36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C7" w:rsidRDefault="006025C7">
      <w:r>
        <w:separator/>
      </w:r>
    </w:p>
  </w:endnote>
  <w:endnote w:type="continuationSeparator" w:id="0">
    <w:p w:rsidR="006025C7" w:rsidRDefault="0060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42" w:rsidRDefault="009E2142" w:rsidP="002135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142" w:rsidRDefault="009E21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42" w:rsidRDefault="009E2142" w:rsidP="002135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5418">
      <w:rPr>
        <w:rStyle w:val="a7"/>
        <w:noProof/>
      </w:rPr>
      <w:t>2</w:t>
    </w:r>
    <w:r>
      <w:rPr>
        <w:rStyle w:val="a7"/>
      </w:rPr>
      <w:fldChar w:fldCharType="end"/>
    </w:r>
  </w:p>
  <w:p w:rsidR="009E2142" w:rsidRDefault="009E21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C7" w:rsidRDefault="006025C7">
      <w:r>
        <w:separator/>
      </w:r>
    </w:p>
  </w:footnote>
  <w:footnote w:type="continuationSeparator" w:id="0">
    <w:p w:rsidR="006025C7" w:rsidRDefault="0060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A0A34E"/>
    <w:lvl w:ilvl="0">
      <w:numFmt w:val="bullet"/>
      <w:lvlText w:val="*"/>
      <w:lvlJc w:val="left"/>
    </w:lvl>
  </w:abstractNum>
  <w:abstractNum w:abstractNumId="1">
    <w:nsid w:val="4BE973D2"/>
    <w:multiLevelType w:val="hybridMultilevel"/>
    <w:tmpl w:val="DDBA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931663"/>
    <w:multiLevelType w:val="hybridMultilevel"/>
    <w:tmpl w:val="80D4B360"/>
    <w:lvl w:ilvl="0" w:tplc="EA6CDD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0E1"/>
    <w:rsid w:val="00040607"/>
    <w:rsid w:val="00141FCD"/>
    <w:rsid w:val="0021356C"/>
    <w:rsid w:val="002450E1"/>
    <w:rsid w:val="002F1A5D"/>
    <w:rsid w:val="003024E2"/>
    <w:rsid w:val="00366CEF"/>
    <w:rsid w:val="00384B10"/>
    <w:rsid w:val="003C174D"/>
    <w:rsid w:val="00412068"/>
    <w:rsid w:val="004472B0"/>
    <w:rsid w:val="004B76A1"/>
    <w:rsid w:val="005C7E53"/>
    <w:rsid w:val="006025C7"/>
    <w:rsid w:val="00756141"/>
    <w:rsid w:val="008E2B36"/>
    <w:rsid w:val="009222FB"/>
    <w:rsid w:val="009E2142"/>
    <w:rsid w:val="00A74B33"/>
    <w:rsid w:val="00AC35C6"/>
    <w:rsid w:val="00B41FDE"/>
    <w:rsid w:val="00B53869"/>
    <w:rsid w:val="00C115AE"/>
    <w:rsid w:val="00CC5C9D"/>
    <w:rsid w:val="00DD2FB7"/>
    <w:rsid w:val="00E22F18"/>
    <w:rsid w:val="00E41C1F"/>
    <w:rsid w:val="00F35418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5EEB48B-EF6D-43E4-ACEF-272E4F9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4B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Нижній колонтитул Знак"/>
    <w:link w:val="a3"/>
    <w:uiPriority w:val="99"/>
    <w:semiHidden/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uiPriority w:val="99"/>
    <w:rsid w:val="00A74B3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ий текст Знак"/>
    <w:link w:val="a5"/>
    <w:uiPriority w:val="99"/>
    <w:semiHidden/>
    <w:rPr>
      <w:rFonts w:ascii="Calibri" w:hAnsi="Calibri"/>
      <w:sz w:val="22"/>
      <w:szCs w:val="22"/>
    </w:rPr>
  </w:style>
  <w:style w:type="character" w:styleId="a7">
    <w:name w:val="page number"/>
    <w:uiPriority w:val="99"/>
    <w:rsid w:val="000406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GAMBURG HOME</Company>
  <LinksUpToDate>false</LinksUpToDate>
  <CharactersWithSpaces>23379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Гамбург</dc:creator>
  <cp:keywords/>
  <dc:description/>
  <cp:lastModifiedBy>Irina</cp:lastModifiedBy>
  <cp:revision>2</cp:revision>
  <dcterms:created xsi:type="dcterms:W3CDTF">2014-08-19T21:26:00Z</dcterms:created>
  <dcterms:modified xsi:type="dcterms:W3CDTF">2014-08-19T21:26:00Z</dcterms:modified>
</cp:coreProperties>
</file>