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36"/>
        </w:rPr>
        <w:t>Содержание</w:t>
      </w:r>
    </w:p>
    <w:p w:rsidR="00EA0DDA" w:rsidRPr="00D655D9" w:rsidRDefault="00EA0DDA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655D9" w:rsidRP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28"/>
        </w:rPr>
        <w:t>Введение</w:t>
      </w:r>
    </w:p>
    <w:p w:rsidR="00D655D9" w:rsidRP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28"/>
        </w:rPr>
        <w:t>1.</w:t>
      </w:r>
      <w:r w:rsidR="00CC56BF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Управление путем ра</w:t>
      </w:r>
      <w:r w:rsidR="00EA0DDA">
        <w:rPr>
          <w:rFonts w:ascii="Times New Roman" w:hAnsi="Times New Roman"/>
          <w:sz w:val="28"/>
          <w:szCs w:val="28"/>
        </w:rPr>
        <w:t>нжирования стратегических задач</w:t>
      </w:r>
    </w:p>
    <w:p w:rsidR="00D655D9" w:rsidRP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28"/>
        </w:rPr>
        <w:t>2.</w:t>
      </w:r>
      <w:r w:rsidR="00CC56BF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Особая р</w:t>
      </w:r>
      <w:r w:rsidR="00EA0DDA">
        <w:rPr>
          <w:rFonts w:ascii="Times New Roman" w:hAnsi="Times New Roman"/>
          <w:sz w:val="28"/>
          <w:szCs w:val="28"/>
        </w:rPr>
        <w:t>оль информационного обеспечения</w:t>
      </w:r>
    </w:p>
    <w:p w:rsidR="00D655D9" w:rsidRP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26"/>
        </w:rPr>
        <w:t>3.</w:t>
      </w:r>
      <w:r w:rsidR="00CC56BF">
        <w:rPr>
          <w:rFonts w:ascii="Times New Roman" w:hAnsi="Times New Roman"/>
          <w:sz w:val="28"/>
          <w:szCs w:val="26"/>
        </w:rPr>
        <w:t xml:space="preserve"> </w:t>
      </w:r>
      <w:r w:rsidRPr="00D655D9">
        <w:rPr>
          <w:rFonts w:ascii="Times New Roman" w:hAnsi="Times New Roman"/>
          <w:sz w:val="28"/>
          <w:szCs w:val="26"/>
        </w:rPr>
        <w:t>Управление стратегическими задачами:</w:t>
      </w:r>
      <w:r w:rsidR="00EA0DDA">
        <w:rPr>
          <w:rFonts w:ascii="Times New Roman" w:hAnsi="Times New Roman"/>
          <w:sz w:val="28"/>
          <w:szCs w:val="26"/>
        </w:rPr>
        <w:t xml:space="preserve"> процесс, условия эффективности</w:t>
      </w:r>
    </w:p>
    <w:p w:rsidR="00D655D9" w:rsidRP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D655D9">
        <w:rPr>
          <w:rFonts w:ascii="Times New Roman" w:hAnsi="Times New Roman"/>
          <w:sz w:val="28"/>
          <w:szCs w:val="28"/>
        </w:rPr>
        <w:t>Заключение</w:t>
      </w:r>
    </w:p>
    <w:p w:rsidR="00D655D9" w:rsidRDefault="00D655D9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A0DDA" w:rsidRPr="00D655D9" w:rsidRDefault="00EA0DDA" w:rsidP="00EA0DDA">
      <w:pPr>
        <w:tabs>
          <w:tab w:val="left" w:pos="8755"/>
        </w:tabs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</w:rPr>
        <w:br w:type="page"/>
      </w:r>
      <w:r w:rsidRPr="00D655D9">
        <w:rPr>
          <w:rFonts w:ascii="Times New Roman" w:hAnsi="Times New Roman"/>
          <w:sz w:val="28"/>
          <w:szCs w:val="32"/>
        </w:rPr>
        <w:t>Введение</w:t>
      </w:r>
    </w:p>
    <w:p w:rsidR="002A3DB6" w:rsidRDefault="002A3DB6" w:rsidP="00D655D9">
      <w:pPr>
        <w:pStyle w:val="2"/>
        <w:spacing w:line="360" w:lineRule="auto"/>
        <w:ind w:left="0"/>
      </w:pPr>
    </w:p>
    <w:p w:rsidR="000374CD" w:rsidRPr="00D655D9" w:rsidRDefault="000374CD" w:rsidP="00D655D9">
      <w:pPr>
        <w:pStyle w:val="2"/>
        <w:spacing w:line="360" w:lineRule="auto"/>
        <w:ind w:left="0"/>
      </w:pPr>
      <w:r w:rsidRPr="00D655D9">
        <w:t>Стратегическое управление как вполне определенная разновидность менеджмента сформировалась относительно недавно. Во второй половине 20 века менеджменту стало уделяться повышенное внимание. Интерес к вопросам управления бизнесом постоянно поддерживается на высоком уровне.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Стратегический менеджмент – теория и практика обеспечения стратегической конкурентоспособности и эффективности решений путем разработки стратегии организации при возложении ответственности за эту работу на ее руководителей.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В условиях жесткой конкурентной борьбы и быстро меняющейся ситуации фирмы должны не только концентрировать внимание на внутреннем состоянии дел, но и вырабатывать долгосрочную стратегию поведения, которая позволяла бы им поспевать за изменениями, происходящими в их окружении. В настоящее время важным становится</w:t>
      </w:r>
      <w:r w:rsidR="00300E4E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осуществление такого управления, которое обеспечивает адаптацию фирмы к быстроменяющимся условиям ведения бизнеса. Ускорение изменений в окружающей среде, появление новых и изменение позиции потребителя, возрастание конкуренции за ресурсы, интернационализация бизнеса, появление новых неожиданных возможностей для бизнеса, открываемых достижениями науки и техники, развитие информационных сетей, делающих возможным молниеносное распространение получение информации, широкая доступность современных технологий, изменение роли человеческих ресурсов, а также ряд других причин привели к резкому возрастанию значения стратегического управления.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Не существует стратегии единой для всех компаний, так же, как и не существует единого универсального стратегического управления. Каждая фирма уникальна в своем роде, поэтому и процесс выработки стратегии для каждой фирмы уникален, так как он зависит</w:t>
      </w:r>
      <w:r w:rsidR="00300E4E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от позиции фирмы на рынке, динамики ее развития, ее потенциала, поведения конкурентов, характеристик производимого ею товара или оказываемых ею услуг, состояния экономики, культурной среды и еще многих факторов. В то же время есть некоторые основополагающие моменты, которые позволяют говорить о некоторых обобщенных принципах выработки стратегии поведения и осуществления стратегического управления.[9]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Целью данной контрольной работы является изучение таких тем как:</w:t>
      </w:r>
    </w:p>
    <w:p w:rsidR="000374CD" w:rsidRPr="00D655D9" w:rsidRDefault="000374CD" w:rsidP="00D655D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655D9">
        <w:rPr>
          <w:rFonts w:ascii="Times New Roman" w:hAnsi="Times New Roman"/>
          <w:sz w:val="28"/>
          <w:szCs w:val="28"/>
        </w:rPr>
        <w:t>Управление путем ранжирования стратегических задач.</w:t>
      </w:r>
    </w:p>
    <w:p w:rsidR="000374CD" w:rsidRPr="00D655D9" w:rsidRDefault="000374CD" w:rsidP="00D655D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655D9">
        <w:rPr>
          <w:rFonts w:ascii="Times New Roman" w:hAnsi="Times New Roman"/>
          <w:sz w:val="28"/>
          <w:szCs w:val="28"/>
        </w:rPr>
        <w:t>Особая роль информационного обеспечения.</w:t>
      </w:r>
    </w:p>
    <w:p w:rsidR="000374CD" w:rsidRPr="00D655D9" w:rsidRDefault="000374CD" w:rsidP="00D655D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Управление стратегическими задачами: процесс, условия эффективности.</w:t>
      </w:r>
    </w:p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Контрольная работа состоит из введения, трех глав, заключения, списка литературы. Общий объем работы 19 страниц. Контрольная работа иллюстрирована 1 рисунком, 1 таблицей. Список использованной литературы включает в себя 5 источников.</w:t>
      </w:r>
    </w:p>
    <w:p w:rsidR="002A3DB6" w:rsidRPr="002A3DB6" w:rsidRDefault="002A3DB6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  <w:szCs w:val="28"/>
        </w:rPr>
        <w:br w:type="page"/>
      </w:r>
      <w:r w:rsidRPr="00D655D9">
        <w:rPr>
          <w:rFonts w:ascii="Times New Roman" w:hAnsi="Times New Roman"/>
          <w:sz w:val="28"/>
          <w:szCs w:val="32"/>
        </w:rPr>
        <w:t>1. Управление путем ранжирования стратегических задач</w:t>
      </w:r>
    </w:p>
    <w:p w:rsidR="003E2C09" w:rsidRDefault="003E2C09" w:rsidP="00D655D9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2C09" w:rsidRDefault="000374CD" w:rsidP="00D655D9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В рамках долгосрочных программ возникает множество изменений внешней среды и тем самым создаются стратегические ситуации. По концепции стратегического управления такие ситуации воспринимаются управляющей системой фирмы как стратегические задачи. Стратегическая задача - часть стратегии развития предприятия, направленная на обеспечение о</w:t>
      </w:r>
      <w:r w:rsidR="003E2C09">
        <w:rPr>
          <w:sz w:val="28"/>
          <w:szCs w:val="28"/>
        </w:rPr>
        <w:t>пределенной подцели.</w:t>
      </w:r>
    </w:p>
    <w:p w:rsidR="003E2C09" w:rsidRDefault="000374CD" w:rsidP="00D655D9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Метод управления стратегическими задачами заключается в раннем выявлении неожиданных изменений как внутри, так и вне предприятия и быстрого реагирования на них. Для решения задач с быстро меняющимися условиями в данном методе использован принцип своевременных решений, предполагающий раннее выявление важных изменений. Условия раннего выявления изменений: в отличие от долгосрочного и стратегического планирования, рассматривающих стратегические задачи в течение годового планирования, система, овладевшая методом управления путем ранжирования стратегических задач, должна действовать в реальном масштабе времени; решение стратегических задач происходит непрерывно на протяжении всего года, ежемесячно пересматривается и корректируется перечень (каталог) стратегических задач; ведется непрерывное слежение за появлением экстренных проблем как внутри, так и вне предприятия в интервалах между корректировками; специально неоднократно предупреждается руководство фирмы о необходимости срочного внимания к</w:t>
      </w:r>
      <w:r w:rsidR="003E2C09">
        <w:rPr>
          <w:sz w:val="28"/>
          <w:szCs w:val="28"/>
        </w:rPr>
        <w:t xml:space="preserve"> стратегическим задачам.</w:t>
      </w:r>
    </w:p>
    <w:p w:rsidR="003E2C09" w:rsidRDefault="000374CD" w:rsidP="00D655D9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Метод эффективен лишь при быстром реагировании на изменение тенденций, предусм</w:t>
      </w:r>
      <w:r w:rsidR="003E2C09">
        <w:rPr>
          <w:sz w:val="28"/>
          <w:szCs w:val="28"/>
        </w:rPr>
        <w:t xml:space="preserve">атривающем ряд шагов и условий </w:t>
      </w:r>
      <w:r w:rsidRPr="00D655D9">
        <w:rPr>
          <w:sz w:val="28"/>
          <w:szCs w:val="28"/>
        </w:rPr>
        <w:t>обязанности управления системой принимает на себя группа высшего руководства фирмы; допускается возможность действовать вразрез с обычными принципами иерархической организации. Возникающие ситуационные задачи идентифицируются и класси</w:t>
      </w:r>
      <w:r w:rsidR="003E2C09">
        <w:rPr>
          <w:sz w:val="28"/>
          <w:szCs w:val="28"/>
        </w:rPr>
        <w:t>фицируются на четыре категории:</w:t>
      </w:r>
    </w:p>
    <w:p w:rsidR="000374CD" w:rsidRPr="00D655D9" w:rsidRDefault="000374CD" w:rsidP="00D655D9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1) самые срочные и важные дл</w:t>
      </w:r>
      <w:r w:rsidR="003E2C09">
        <w:rPr>
          <w:sz w:val="28"/>
          <w:szCs w:val="28"/>
        </w:rPr>
        <w:t>я функционирования предприятия;</w:t>
      </w:r>
    </w:p>
    <w:p w:rsidR="000374CD" w:rsidRPr="00D655D9" w:rsidRDefault="000374CD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2) важные задачи средней срочности, которые могут быть решены в пределах следующего планового пе</w:t>
      </w:r>
      <w:r w:rsidR="003E2C09">
        <w:rPr>
          <w:sz w:val="28"/>
          <w:szCs w:val="28"/>
        </w:rPr>
        <w:t>риода (месяца, квартала, года);</w:t>
      </w:r>
    </w:p>
    <w:p w:rsidR="003E2C09" w:rsidRDefault="000374CD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3) важные, но не срочные задачи, хотя и требующие постоянного контроля; 4) задачи, не стоящие рассмот</w:t>
      </w:r>
      <w:r w:rsidR="003E2C09">
        <w:rPr>
          <w:sz w:val="28"/>
          <w:szCs w:val="28"/>
        </w:rPr>
        <w:t>рения центральным руководством.</w:t>
      </w:r>
    </w:p>
    <w:p w:rsidR="000374CD" w:rsidRPr="00D655D9" w:rsidRDefault="000374CD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Из срочных задач формируется приоритетный список стратегических задач, который периодически пересматривается. Для решения стратегической задачи разрабатывается стратегическая программа - проект, план, бюджет, исполнители, контроль. [1]</w:t>
      </w:r>
    </w:p>
    <w:p w:rsidR="000374CD" w:rsidRPr="00D655D9" w:rsidRDefault="000374CD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Относится к управленческой системе – управление на основе экстренных гибких решений.</w:t>
      </w:r>
    </w:p>
    <w:p w:rsidR="000374CD" w:rsidRDefault="000374CD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5D9">
        <w:rPr>
          <w:sz w:val="28"/>
          <w:szCs w:val="28"/>
        </w:rPr>
        <w:t>Управление на основе ранжирования стратегических задач: Невозможность оперативного решения задач поступающих из внешней среды вынудила пойти на ранжирование этих задач. Появилась необходимость наблюдения и диагностики за происходящим. Результаты передаются руководству, которое делит все задачи на 4 группы: 1)задачи немедленного реагирования (срочные и важные); 2) важные</w:t>
      </w:r>
      <w:r w:rsidR="003E2C09">
        <w:rPr>
          <w:sz w:val="28"/>
          <w:szCs w:val="28"/>
        </w:rPr>
        <w:t>,</w:t>
      </w:r>
      <w:r w:rsidRPr="00D655D9">
        <w:rPr>
          <w:sz w:val="28"/>
          <w:szCs w:val="28"/>
        </w:rPr>
        <w:t xml:space="preserve"> но не очень срочные, решение после 1х; 3) задачи важные но не срочные – постоянный контроль; 4) нет ни пробле</w:t>
      </w:r>
      <w:r w:rsidR="003E2C09">
        <w:rPr>
          <w:sz w:val="28"/>
          <w:szCs w:val="28"/>
        </w:rPr>
        <w:t>мы, ни задачи (ложная тревога).</w:t>
      </w:r>
    </w:p>
    <w:p w:rsidR="003E2C09" w:rsidRPr="00D655D9" w:rsidRDefault="003E2C09" w:rsidP="00D655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  <w:szCs w:val="32"/>
        </w:rPr>
        <w:t>2. Особая р</w:t>
      </w:r>
      <w:r w:rsidR="001A623F">
        <w:rPr>
          <w:rFonts w:ascii="Times New Roman" w:hAnsi="Times New Roman"/>
          <w:sz w:val="28"/>
          <w:szCs w:val="32"/>
        </w:rPr>
        <w:t>оль информационного обеспечения</w:t>
      </w:r>
    </w:p>
    <w:p w:rsidR="001A623F" w:rsidRDefault="001A623F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Очевидно, что для использования специфического инструментария при разработке стратегии, прежде всего, необходимо решить проблему информационного обеспечения и выбора методов обработки информации (таблица №1). Не случайно на долю данных из прейскурантов и анализа ценовой политики конкурентов приходится 56% сведений, полученных путем промышленного шпионажа, на долю сведений о создании новых изделий– 33%, информации о методах производства– 6%, результатов фундаментальных исследований и изучения стратегии компаний- 5%</w:t>
      </w:r>
      <w:r w:rsidRPr="00D655D9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D655D9">
        <w:rPr>
          <w:rFonts w:ascii="Times New Roman" w:hAnsi="Times New Roman"/>
          <w:sz w:val="28"/>
          <w:szCs w:val="28"/>
        </w:rPr>
        <w:t>.</w:t>
      </w:r>
    </w:p>
    <w:p w:rsidR="001A623F" w:rsidRDefault="001A623F" w:rsidP="00D655D9">
      <w:pPr>
        <w:pStyle w:val="a7"/>
        <w:tabs>
          <w:tab w:val="clear" w:pos="4153"/>
          <w:tab w:val="clear" w:pos="8306"/>
        </w:tabs>
        <w:spacing w:line="360" w:lineRule="auto"/>
        <w:ind w:firstLine="709"/>
        <w:rPr>
          <w:rFonts w:ascii="Times New Roman" w:hAnsi="Times New Roman"/>
        </w:rPr>
      </w:pPr>
    </w:p>
    <w:p w:rsidR="000374CD" w:rsidRPr="00D655D9" w:rsidRDefault="000374CD" w:rsidP="00D655D9">
      <w:pPr>
        <w:pStyle w:val="a7"/>
        <w:tabs>
          <w:tab w:val="clear" w:pos="4153"/>
          <w:tab w:val="clear" w:pos="8306"/>
        </w:tabs>
        <w:spacing w:line="360" w:lineRule="auto"/>
        <w:ind w:firstLine="709"/>
        <w:rPr>
          <w:rFonts w:ascii="Times New Roman" w:hAnsi="Times New Roman"/>
        </w:rPr>
      </w:pPr>
      <w:r w:rsidRPr="00D655D9">
        <w:rPr>
          <w:rFonts w:ascii="Times New Roman" w:hAnsi="Times New Roman"/>
        </w:rPr>
        <w:t>Таблица №1 – Методы и технологии стратегического менеджмента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5"/>
        <w:gridCol w:w="5081"/>
      </w:tblGrid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Вид работ (операций, действий)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Методы, подходы, технологии</w:t>
            </w:r>
          </w:p>
        </w:tc>
      </w:tr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Ситуационный анализ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Макроокружение организации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экономика и политика;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технология и экология;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правовое обеспечение;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демография, общество.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обзоры, информационные обобщения, проекты, отчеты, библиографические справки, статистические рефераты;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кабинетные исследования, разнообразные методы сегментации, сбора данных, анализа и статистической оценки;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PEST-анализ.</w:t>
            </w:r>
          </w:p>
        </w:tc>
      </w:tr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Непосредственное окружение (внешние связи, субъекты рынка)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заказчики;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посредники;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конкуренты;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внешние влияния;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общественность;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поставщики.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рыночной позиции, отношения к торговой марке и престижа организации;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конкуренции и прочих влияний (кабинетные исследования и непосредственные наблюдения).</w:t>
            </w:r>
          </w:p>
        </w:tc>
      </w:tr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Собственно организация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результаты реализации целей прошлой стратегии;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оценка состояния маркетинговой совокупности;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возможности, ресурсы;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маркетинговая инфраструктура.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сравнительный анализ «цели – план – факт – оптимизация – отклонения»;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причинный анализ, пирамидальная структура;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анализ, балльная оценка возможностей и способностей;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информационная служба, бухгалтерский и оперативный учет.</w:t>
            </w:r>
          </w:p>
        </w:tc>
      </w:tr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Конфронтационный анализ (организация – конкуренция)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идентификация слабых и сильных сторон на основе оценки возможностей с помощью инструментария маркетинговой совокупности.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SWOT;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сравнительного анализа.</w:t>
            </w:r>
          </w:p>
        </w:tc>
      </w:tr>
      <w:tr w:rsidR="000374CD" w:rsidRPr="001A623F" w:rsidTr="001A623F">
        <w:tc>
          <w:tcPr>
            <w:tcW w:w="4395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Детальный анализ параметров маркетинговой совокупности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позиций стратегических единиц в области рыночных цен;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процесса продаж продукции, затрат и прибыли в течение жизненного цикла изделия;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доли торговых расходов;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цикла «продукция – рынок - товарооборот – прибыль – затраты».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портфеля заказов (по методике Boston Consulting Group, Mc Kinsey, сочетание анализа портфеля и поступления денежных средств);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классификация продукции по П. Дракеру;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 анализа сбыта в течение жизненного цикла изделий;</w:t>
            </w:r>
          </w:p>
          <w:p w:rsidR="000374CD" w:rsidRPr="001A623F" w:rsidRDefault="000374CD" w:rsidP="00D93DEB">
            <w:pPr>
              <w:tabs>
                <w:tab w:val="left" w:pos="400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АВС-анализ, оптимум Парето.</w:t>
            </w:r>
          </w:p>
        </w:tc>
      </w:tr>
      <w:tr w:rsidR="000374CD" w:rsidRPr="001A623F" w:rsidTr="001A6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4395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iCs/>
                <w:sz w:val="20"/>
                <w:szCs w:val="20"/>
              </w:rPr>
              <w:t>Синтез</w:t>
            </w:r>
            <w:r w:rsidRPr="001A623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определение актуальных проблемных областей, узких мест, ограничений, шансов, опасностей, рисков.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причинный анализ;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SWOT, анализ портфеля заказов.</w:t>
            </w:r>
          </w:p>
        </w:tc>
      </w:tr>
      <w:tr w:rsidR="000374CD" w:rsidRPr="001A623F" w:rsidTr="001A6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4395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Прогнозы и предсказания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динамика окружения организации;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динамика параметров рынка;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динамика параметров организации.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сценарий развития;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нормативный метод;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временных рядов, экстраполяция тенденций, анализ критических связей;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операционные исследования, имитационные модели;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экспертных оценок Дельфи, мозговой атаки и др.</w:t>
            </w:r>
          </w:p>
        </w:tc>
      </w:tr>
      <w:tr w:rsidR="000374CD" w:rsidRPr="001A623F" w:rsidTr="001A6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4395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Планирование целей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миссия организации, ее идентификация, путь развития;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выбор целевого рынка (сегментов и локальных рынков);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профилирование предложений;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целевые приоритеты, целевые траектории;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масштабы целей (технико-экономическая оценка, эффективность с учетом временных и пространственных параметров).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портфель заказов (план);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SWOT (план);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модели принятия решений, методы оценки вариантов;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операционные исследования, моделирование;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риска;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творческого мышления при стоимостном анализе;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экспертных оценок.</w:t>
            </w:r>
          </w:p>
        </w:tc>
      </w:tr>
      <w:tr w:rsidR="000374CD" w:rsidRPr="001A623F" w:rsidTr="001A6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4395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bCs/>
                <w:sz w:val="20"/>
                <w:szCs w:val="20"/>
              </w:rPr>
              <w:t>План стратегических операций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выделение стратегических предпринимательских подразделений;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типовая стратегия роста, конкурентная стратегия;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стратегические операции с помощью инструментария маркетинговой совокупности;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формулирование стратегических вариантов;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идентификация и оценка потенциально узловых проблем и рисков;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коррекция на основе обратной связи.</w:t>
            </w:r>
          </w:p>
        </w:tc>
        <w:tc>
          <w:tcPr>
            <w:tcW w:w="5244" w:type="dxa"/>
          </w:tcPr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портфель заказов (план);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SWOT (план);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операционные исследования, моделирование;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теории запасов, теории массового обслуживания (очередей);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сетевого анализа;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анализ риска;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 мозговой атаки, прочие методы стоимостного анализа;</w:t>
            </w:r>
          </w:p>
          <w:p w:rsidR="000374CD" w:rsidRPr="001A623F" w:rsidRDefault="000374CD" w:rsidP="00D93D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F">
              <w:rPr>
                <w:rFonts w:ascii="Times New Roman" w:hAnsi="Times New Roman"/>
                <w:sz w:val="20"/>
                <w:szCs w:val="20"/>
              </w:rPr>
              <w:t>• методы экспертных оценок.</w:t>
            </w:r>
          </w:p>
        </w:tc>
      </w:tr>
    </w:tbl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Следовательно, организации работают с информацией, взятой, прежде всего, из анализов, прогнозов и изучения тенденций. Основу информационного обеспечения составляет глубокое многоуровневое исследование отечественного и иностранного рынков по широкому спектру показателей и величин, влияющих на управление и результаты работы организации. Важную роль при этом играет так называемый анализ параметров маркетинговой совокупности, который посредством информации о цене, продукции, месте ее производства и способе продвижения на рынок в значительной степени воздействует на решения, принимаемые при формировании стратегии организации. [1]</w:t>
      </w:r>
    </w:p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При определении стратегических целей, а также выборе вида и типа стратегии применяются разнообразные методы анализа (прогнозирования), подходы и технологии. В таблице приведен перечень основных методов и технологий, которые предъявляют высокие требования к специальной подготовке работников, занимающихся стратегическим менеджментом.</w:t>
      </w:r>
    </w:p>
    <w:p w:rsidR="005A50D7" w:rsidRPr="00D655D9" w:rsidRDefault="005A50D7" w:rsidP="00D655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  <w:szCs w:val="32"/>
        </w:rPr>
        <w:t>3.</w:t>
      </w:r>
      <w:r w:rsidR="005A50D7">
        <w:rPr>
          <w:rFonts w:ascii="Times New Roman" w:hAnsi="Times New Roman"/>
          <w:sz w:val="28"/>
          <w:szCs w:val="32"/>
        </w:rPr>
        <w:t xml:space="preserve"> </w:t>
      </w:r>
      <w:r w:rsidRPr="00D655D9">
        <w:rPr>
          <w:rFonts w:ascii="Times New Roman" w:hAnsi="Times New Roman"/>
          <w:sz w:val="28"/>
          <w:szCs w:val="32"/>
        </w:rPr>
        <w:t>Управление стратегическими задачами:</w:t>
      </w:r>
      <w:r w:rsidR="005A50D7">
        <w:rPr>
          <w:rFonts w:ascii="Times New Roman" w:hAnsi="Times New Roman"/>
          <w:sz w:val="28"/>
          <w:szCs w:val="32"/>
        </w:rPr>
        <w:t xml:space="preserve"> процесс, условия эффективности</w:t>
      </w:r>
    </w:p>
    <w:p w:rsidR="005A50D7" w:rsidRDefault="005A50D7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Стратегическая задача- это предстоящее событие либо внутри организации, либо за её пределами, которое может существенным образом повлиять на её способность достигать свои цели. Решение этой задачи может быть желательным и отражать возникшую во внешней среде возможность, которой следует воспользоваться, или сильную сторону самой фирмы, которую она может использовать с выгодой. Эта задача может быть следствием внешней угрозы либо слабой стороны фирмы, ставящих под удар её дальнейший успех или даже само существование. Нередко внешние угрозы, сигнализирующие о существенных дискретных изменениях во внешней среде, могут быть преобразованы в возможности посредством активного и основанного на предприимчивости управления.[4]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Понятие стратегической задачи было сформировано в процессе развития стратегического планирования. Когда впервые появилось стратегическое планирование, ожидалось, что стратегии будут подвергаться ежегодному пересмотру. Однако опыт быстро показал, что это одновременно и непрактично, и излишне. Непрактично, потому что пересмотр стратегии требует значительных затрат и сил и времени, и ежегодное его проведение перегружает управленческий персонал. Излишне, потому что стратегия представляет собой долгосрочное решение, осуществление которого занимает несколько лет. Ежегодный пересмотр стратегий, вместо их улучшения, ведёт к нерешительности в поведении руководителей и исключает возможность объективной проверки эффективности стратегий.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Система управления стратегическими задачами (СУСЗ) представляет собой систематическую методику раннего выявления неожиданных изменений как внутри, так и вне предприятия и быстрого реагирования на них.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Раннего выявления изменений можно добиться следующей системой мер.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1.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В отличие от систем управления, долгосрочного планирования и стратегического планирования, которые предусматривают рассмотрение стратегических задач в течение периода годового планирования, СУСЗ действует в реальном масштабе времени. Решение стратегических задач происходит непрерывно, на протяжении всего года. На практике это означает периодический (например, ежемесячный) пересмотр и корректировку перечня ключевых стратегических задач.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2.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Это также подразумевает непрерывное слежение за появлением экстренных проблем как внутри, так и вне предприятия в интервалах между корректировками. При появлении таких проблем «красный сигнал» предупреждает руководство фирмы о необходимости срочно обратить внимание на них.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Быстрое реагирование на изменение тенденций можно обеспечить следующими взаимно дополняющими способами.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1.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Обязанности по управлению системой принимает на себя группа высшего руководства фирмы, располагающая необходимыми ресурсами и полномочиями для того, чтобы можно было без задержек приступить к оперативным действиям.[4]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2.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В случае необходимости СУСЗ может действовать вразрез с обычными принципами иерархической организации. Высшее руководство фирмы поручает решение конкретных стратегических задач непосредственно тем подразделениям, которые наилучшим образом готовы к работе, даже если это означает необходимость взаимодействовать с такими подразделениями, минуя некоторые иерархические уровни. Если же, как это нередко бывает, какая-либо проблема не укладывается в рамки деятельности того или иного подразделения, образуют целевую группу из экспертов, к которым эта проблема имеет непосредственное отношение. Такая группа получает в своё распоряжение необходимые ресурсы и подчиняется непосредственно высшему руководству фирмы.</w:t>
      </w:r>
    </w:p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3.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Эти новые обязанности подразумевают не планирование реакции, а решение стратегической задачи. Таким образом, СУСЗ представляет собой систему управления действиями (а не только планированием). Когда действует несколько целевых групп и непрерывно производятся корректировки и пересмотр перечня стратегических задач; тогда планирование и осуществление действий при использовании СУСЗ осуществляются одновременно.</w:t>
      </w:r>
    </w:p>
    <w:p w:rsidR="005A50D7" w:rsidRPr="00D655D9" w:rsidRDefault="005A50D7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D3046A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i1025" type="#_x0000_t75" style="width:270.75pt;height:192.75pt;visibility:visible">
            <v:imagedata r:id="rId7" o:title=""/>
          </v:shape>
        </w:pic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iCs/>
          <w:sz w:val="28"/>
          <w:szCs w:val="28"/>
        </w:rPr>
        <w:t>Рис.1. Распределение обязанностей при решении стратегических задач фирмы</w:t>
      </w:r>
    </w:p>
    <w:p w:rsidR="000374CD" w:rsidRPr="00D655D9" w:rsidRDefault="00D93DEB" w:rsidP="00D93D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74CD" w:rsidRPr="00D655D9">
        <w:rPr>
          <w:rFonts w:ascii="Times New Roman" w:hAnsi="Times New Roman"/>
          <w:sz w:val="28"/>
          <w:szCs w:val="28"/>
        </w:rPr>
        <w:t>Существует ряд способов распределения обязанностей в рамках системы. Один из таких способов, показанный на рис.1, предполагает разделение обязанностей между тремя группами.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«Штабной» называется группа, в обязанности которой входит выявление тенденций, оценка масштабов их воздействий и развития, расчёт времени, необходимого для ответа на них, и предупреждение принимающих решения руководителей о внезапно возникающих важных стратегических задачах. Эта группа также отвечает за ведение центрального поста — регулярно корректируемого перечня ключевых стратегических задач, их приоритетов и состояния разработок, выполняемых целевыми группами. «Штабная» группа контролирует ход выполнения заданий, порученных этим целевым группам.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Слово «штаб» заключено в кавычки, поскольку эта группа, занятая изучением динамики внешней среды, интерпретацией полученных данных и их оценкой, осуществляет свои функции в различных условиях по-разному. На крупном предприятии анализ стратегических задач поручают специальному «штабному» отделу, который может быть частью более крупного планового отдела. В небольшой же фирме два</w:t>
      </w:r>
      <w:r w:rsidRPr="00D655D9">
        <w:rPr>
          <w:rFonts w:ascii="Times New Roman" w:hAnsi="Times New Roman"/>
          <w:sz w:val="28"/>
          <w:szCs w:val="28"/>
        </w:rPr>
        <w:noBreakHyphen/>
        <w:t>три высших руководителя периодически выполняют роль «штабников» с целью систематизации стратегических задач, частично привлекая к этой работе одного или нескольких помощников.</w:t>
      </w:r>
      <w:r w:rsidR="005A50D7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[1]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Вторая группа — группа общего руководства (в небольших фирмах её функции может взять на себя «штабная» группа) — занимается оценкой относительной важности стратегических задач, составлением их перечня, разработкой методов их рассмотрения и распределением обязанностей, связанных с их решением.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Третью группу составляют исполнители — подразделения или целевые группы, которым было поручено решение соответствующих стратегических задач. Время от времени — в тех случаях, когда стратегия реакции на ту или иную проблему неясна,— таким группам могут предлагать представить рекомендации о будущих действиях. Однако применение СУСЗ может быть успешным лишь при условии, что целевые группы будут заниматься решением стратегических задач, а не планированием. Опыт показывает, что при отсутствии достаточной чёткости в разграничении этих функций применение СУСЗ может привести к «параличу» в результате многократного анализа.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Целевые группы для работы над требующими срочного решения стратегическими задачами нередко образуются прежде, чем становятся до конца понятны их масштабы и последствия. На ранних этапах проясняются стратегические характеристики этих задач, масштабы их воздействия и степень срочности их решения. По мере продвижения работы внимание всё больше сосредоточивается на оперативных результатах.[5]</w:t>
      </w:r>
    </w:p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Следовательно, как показано на рис.1 важно контролировать не только оперативные результаты деятельности целевых групп, но и их успехи в прояснении последствий стратегического плана. Опыт свидетельствует о том, что, если группа общего руководства оказывается не в состоянии осуществлять контроль, целевые группы нередко приобретают самостоятельный статус и продолжают существование, даже если становится ясно, что их влияние на фирму весьма незначительно.</w:t>
      </w:r>
    </w:p>
    <w:p w:rsidR="005A50D7" w:rsidRPr="00D655D9" w:rsidRDefault="005A50D7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  <w:szCs w:val="28"/>
        </w:rPr>
        <w:br w:type="page"/>
      </w:r>
      <w:r w:rsidRPr="00D655D9">
        <w:rPr>
          <w:rFonts w:ascii="Times New Roman" w:hAnsi="Times New Roman"/>
          <w:sz w:val="28"/>
          <w:szCs w:val="32"/>
        </w:rPr>
        <w:t>Заключение</w:t>
      </w:r>
    </w:p>
    <w:p w:rsidR="00D209DD" w:rsidRDefault="00D209D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Стратегический менеджмент –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действий.</w:t>
      </w:r>
      <w:r w:rsidR="00D209DD">
        <w:rPr>
          <w:rFonts w:ascii="Times New Roman" w:hAnsi="Times New Roman"/>
          <w:sz w:val="28"/>
          <w:szCs w:val="28"/>
        </w:rPr>
        <w:t xml:space="preserve"> </w:t>
      </w:r>
      <w:r w:rsidRPr="00D655D9">
        <w:rPr>
          <w:rFonts w:ascii="Times New Roman" w:hAnsi="Times New Roman"/>
          <w:sz w:val="28"/>
          <w:szCs w:val="28"/>
        </w:rPr>
        <w:t>[2]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В условиях рыночных отношений фирма стремиться при помощи гибких методов управления обеспечить непрерывный рост производства и сбыта продукции и на этой основе гарантировать своё процветание. Для достижения подобных целей требуется долгосрочная целевая программа быстрого реагирования, связанная с конъюнктурой рынка и конкуренцией, возможностями изменений характеристик выпускаемой продукции в соответствии со спросом. Сущность стратегического менеджмента и заключается в решении подобных задач.</w:t>
      </w:r>
    </w:p>
    <w:p w:rsidR="000374CD" w:rsidRPr="00D655D9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Стратегическое управление является непрерывным процессом. После того как стратегии внедрены, необходимо их отслеживать и производить в определенные периоды оценку их реализации. Современное понимание стратегии обуславливается необходимостью сохранять максимальную гибкость предприятия.</w:t>
      </w:r>
    </w:p>
    <w:p w:rsidR="000374CD" w:rsidRPr="00D655D9" w:rsidRDefault="000374CD" w:rsidP="00D655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Оценка выбранной стратегии в основном осуществляется в виде анализа правильности и достаточности учета при выборе стратегии основных факторов, определяющих возмо</w:t>
      </w:r>
      <w:r w:rsidR="00D209DD">
        <w:rPr>
          <w:rFonts w:ascii="Times New Roman" w:hAnsi="Times New Roman"/>
          <w:color w:val="000000"/>
          <w:sz w:val="28"/>
          <w:szCs w:val="28"/>
        </w:rPr>
        <w:t>жности осуществления стратегии.</w:t>
      </w:r>
    </w:p>
    <w:p w:rsidR="000374CD" w:rsidRDefault="000374CD" w:rsidP="00D655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Для реального повышения эффективности производства одной заинтересованности руководства в инвестировании в расширенное воспроизводство основного капитала недостаточно, как недостаточно просто приобрести технику, чтобы произвести конечный продукт. Для этого нужно ещё организовать процесс внедрения и использования производственного оборудования, а уровень и динамика производства будут зависеть от качества внутрифирменного планирования, от системы и структур управления, форм организации и стимулирования труда. Развитие и совершенствование внутрифирменного планирования, в свою очередь, находится в зависимости от того, какой тип стратегии является доминирующим; от того, насколько хорошо развит стратегиче</w:t>
      </w:r>
      <w:r w:rsidR="00D209DD">
        <w:rPr>
          <w:rFonts w:ascii="Times New Roman" w:hAnsi="Times New Roman"/>
          <w:color w:val="000000"/>
          <w:sz w:val="28"/>
          <w:szCs w:val="28"/>
        </w:rPr>
        <w:t>ский менеджмент на предприятии.</w:t>
      </w:r>
    </w:p>
    <w:p w:rsidR="00D209DD" w:rsidRPr="00D655D9" w:rsidRDefault="00D209DD" w:rsidP="00D655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CD" w:rsidRDefault="000374C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655D9">
        <w:rPr>
          <w:rFonts w:ascii="Times New Roman" w:hAnsi="Times New Roman"/>
          <w:sz w:val="28"/>
          <w:szCs w:val="28"/>
        </w:rPr>
        <w:br w:type="page"/>
      </w:r>
      <w:r w:rsidR="00392624">
        <w:rPr>
          <w:rFonts w:ascii="Times New Roman" w:hAnsi="Times New Roman"/>
          <w:sz w:val="28"/>
          <w:szCs w:val="32"/>
        </w:rPr>
        <w:t>Список используемой литературы</w:t>
      </w:r>
    </w:p>
    <w:p w:rsidR="00D209DD" w:rsidRPr="00D655D9" w:rsidRDefault="00D209DD" w:rsidP="00D65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374CD" w:rsidRPr="00D655D9" w:rsidRDefault="000374CD" w:rsidP="00D209D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Дуфала В. Инструментарий для формир</w:t>
      </w:r>
      <w:r w:rsidR="00C874A2">
        <w:rPr>
          <w:rFonts w:ascii="Times New Roman" w:hAnsi="Times New Roman"/>
          <w:sz w:val="28"/>
          <w:szCs w:val="28"/>
        </w:rPr>
        <w:t>ования стратегии предприятия //</w:t>
      </w:r>
      <w:r w:rsidRPr="00D655D9">
        <w:rPr>
          <w:rFonts w:ascii="Times New Roman" w:hAnsi="Times New Roman"/>
          <w:sz w:val="28"/>
          <w:szCs w:val="28"/>
        </w:rPr>
        <w:t>Проблемы теории и практики управления. – 1998. - №1.</w:t>
      </w:r>
    </w:p>
    <w:p w:rsidR="000374CD" w:rsidRPr="00D655D9" w:rsidRDefault="000374CD" w:rsidP="00D209DD">
      <w:pPr>
        <w:widowControl w:val="0"/>
        <w:numPr>
          <w:ilvl w:val="0"/>
          <w:numId w:val="3"/>
        </w:numPr>
        <w:snapToGri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Экономика</w:t>
      </w:r>
      <w:r w:rsidR="00C874A2">
        <w:rPr>
          <w:rFonts w:ascii="Times New Roman" w:hAnsi="Times New Roman"/>
          <w:sz w:val="28"/>
          <w:szCs w:val="28"/>
        </w:rPr>
        <w:t xml:space="preserve"> предприятия (фирмы): Учебник /</w:t>
      </w:r>
      <w:r w:rsidRPr="00D655D9">
        <w:rPr>
          <w:rFonts w:ascii="Times New Roman" w:hAnsi="Times New Roman"/>
          <w:sz w:val="28"/>
          <w:szCs w:val="28"/>
        </w:rPr>
        <w:t>Под редакцией проф. О.И. Волкова и доц. О.В. Девяткина. – 3-е изд., перераб. и доп. – М.: ИНФРА-М, 2006</w:t>
      </w:r>
    </w:p>
    <w:p w:rsidR="000374CD" w:rsidRPr="00D655D9" w:rsidRDefault="000374CD" w:rsidP="00D209D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55D9">
        <w:rPr>
          <w:rFonts w:ascii="Times New Roman" w:hAnsi="Times New Roman"/>
          <w:color w:val="000000"/>
          <w:sz w:val="28"/>
          <w:szCs w:val="28"/>
        </w:rPr>
        <w:t>Стратегическое планирование и управление. Учебное пособие. - СПб.: 1997.</w:t>
      </w:r>
    </w:p>
    <w:p w:rsidR="000374CD" w:rsidRPr="00D655D9" w:rsidRDefault="000374CD" w:rsidP="00D209D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Маркова В.Д., Кузнецова С.А. Стратегический менеджмент: Курс лекций. 1999 (иерархическая структура между видами стратегий, различные виды анализа и стратегий)</w:t>
      </w:r>
    </w:p>
    <w:p w:rsidR="000374CD" w:rsidRPr="00D655D9" w:rsidRDefault="000374CD" w:rsidP="00D209D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5D9">
        <w:rPr>
          <w:rFonts w:ascii="Times New Roman" w:hAnsi="Times New Roman"/>
          <w:sz w:val="28"/>
          <w:szCs w:val="28"/>
        </w:rPr>
        <w:t>Прокопчук Л.О., Козырев А.А. Стратегическое планирование: конспект лекций. – СПб</w:t>
      </w:r>
      <w:r w:rsidR="00D209DD">
        <w:rPr>
          <w:rFonts w:ascii="Times New Roman" w:hAnsi="Times New Roman"/>
          <w:sz w:val="28"/>
          <w:szCs w:val="28"/>
        </w:rPr>
        <w:t>.: Изд-во Михайлова В.А., 2000.</w:t>
      </w:r>
      <w:bookmarkStart w:id="0" w:name="_GoBack"/>
      <w:bookmarkEnd w:id="0"/>
    </w:p>
    <w:sectPr w:rsidR="000374CD" w:rsidRPr="00D655D9" w:rsidSect="00D655D9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5E" w:rsidRDefault="0052315E" w:rsidP="00222EE1">
      <w:pPr>
        <w:spacing w:after="0" w:line="240" w:lineRule="auto"/>
      </w:pPr>
      <w:r>
        <w:separator/>
      </w:r>
    </w:p>
  </w:endnote>
  <w:endnote w:type="continuationSeparator" w:id="0">
    <w:p w:rsidR="0052315E" w:rsidRDefault="0052315E" w:rsidP="0022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D9" w:rsidRDefault="00D655D9" w:rsidP="00E00F83">
    <w:pPr>
      <w:pStyle w:val="a7"/>
      <w:framePr w:wrap="around" w:vAnchor="text" w:hAnchor="margin" w:xAlign="right" w:y="1"/>
      <w:rPr>
        <w:rStyle w:val="af"/>
      </w:rPr>
    </w:pPr>
  </w:p>
  <w:p w:rsidR="00D655D9" w:rsidRDefault="00D655D9" w:rsidP="00D655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CD" w:rsidRDefault="000374CD" w:rsidP="00D655D9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5E" w:rsidRDefault="0052315E" w:rsidP="00222EE1">
      <w:pPr>
        <w:spacing w:after="0" w:line="240" w:lineRule="auto"/>
      </w:pPr>
      <w:r>
        <w:separator/>
      </w:r>
    </w:p>
  </w:footnote>
  <w:footnote w:type="continuationSeparator" w:id="0">
    <w:p w:rsidR="0052315E" w:rsidRDefault="0052315E" w:rsidP="00222EE1">
      <w:pPr>
        <w:spacing w:after="0" w:line="240" w:lineRule="auto"/>
      </w:pPr>
      <w:r>
        <w:continuationSeparator/>
      </w:r>
    </w:p>
  </w:footnote>
  <w:footnote w:id="1">
    <w:p w:rsidR="0052315E" w:rsidRDefault="000374CD" w:rsidP="00222EE1">
      <w:pPr>
        <w:pStyle w:val="a9"/>
        <w:jc w:val="both"/>
      </w:pPr>
      <w:r w:rsidRPr="00392624">
        <w:rPr>
          <w:rStyle w:val="a6"/>
          <w:rFonts w:ascii="Times New Roman" w:hAnsi="Times New Roman"/>
        </w:rPr>
        <w:footnoteRef/>
      </w:r>
      <w:r w:rsidRPr="00392624">
        <w:rPr>
          <w:rFonts w:ascii="Times New Roman" w:hAnsi="Times New Roman"/>
        </w:rPr>
        <w:t xml:space="preserve"> См.: Дуфала В. Инструментарий для формир</w:t>
      </w:r>
      <w:r w:rsidR="005A50D7" w:rsidRPr="00392624">
        <w:rPr>
          <w:rFonts w:ascii="Times New Roman" w:hAnsi="Times New Roman"/>
        </w:rPr>
        <w:t>ования стратегии предприятия //</w:t>
      </w:r>
      <w:r w:rsidRPr="00392624">
        <w:rPr>
          <w:rFonts w:ascii="Times New Roman" w:hAnsi="Times New Roman"/>
        </w:rPr>
        <w:t>Проблемы теории и практики управления. – 1998. - №1.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A3F"/>
    <w:multiLevelType w:val="hybridMultilevel"/>
    <w:tmpl w:val="F064DB4E"/>
    <w:lvl w:ilvl="0" w:tplc="BD6E9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22059"/>
    <w:multiLevelType w:val="hybridMultilevel"/>
    <w:tmpl w:val="4338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291CB1"/>
    <w:multiLevelType w:val="hybridMultilevel"/>
    <w:tmpl w:val="B04CF4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7C7288"/>
    <w:multiLevelType w:val="hybridMultilevel"/>
    <w:tmpl w:val="A4864B30"/>
    <w:lvl w:ilvl="0" w:tplc="167A9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A73963"/>
    <w:multiLevelType w:val="hybridMultilevel"/>
    <w:tmpl w:val="A4864B30"/>
    <w:lvl w:ilvl="0" w:tplc="167A9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8A5"/>
    <w:rsid w:val="000374CD"/>
    <w:rsid w:val="00115426"/>
    <w:rsid w:val="001A1957"/>
    <w:rsid w:val="001A623F"/>
    <w:rsid w:val="001C5D64"/>
    <w:rsid w:val="00222EE1"/>
    <w:rsid w:val="002A1499"/>
    <w:rsid w:val="002A3DB6"/>
    <w:rsid w:val="002E1318"/>
    <w:rsid w:val="00300E4E"/>
    <w:rsid w:val="00392624"/>
    <w:rsid w:val="003E2C09"/>
    <w:rsid w:val="004D69D8"/>
    <w:rsid w:val="0052315E"/>
    <w:rsid w:val="00532DBD"/>
    <w:rsid w:val="00562FCF"/>
    <w:rsid w:val="005A50D7"/>
    <w:rsid w:val="005E24C4"/>
    <w:rsid w:val="00662001"/>
    <w:rsid w:val="006B21C3"/>
    <w:rsid w:val="006F54A6"/>
    <w:rsid w:val="00712A93"/>
    <w:rsid w:val="00745F0C"/>
    <w:rsid w:val="00915F38"/>
    <w:rsid w:val="00976B04"/>
    <w:rsid w:val="00991C7F"/>
    <w:rsid w:val="009B42AE"/>
    <w:rsid w:val="00A44833"/>
    <w:rsid w:val="00A61674"/>
    <w:rsid w:val="00A6691F"/>
    <w:rsid w:val="00AB44A9"/>
    <w:rsid w:val="00AD1323"/>
    <w:rsid w:val="00AE201B"/>
    <w:rsid w:val="00B37B60"/>
    <w:rsid w:val="00B75D7B"/>
    <w:rsid w:val="00BA0CE7"/>
    <w:rsid w:val="00BB4C0B"/>
    <w:rsid w:val="00BE0921"/>
    <w:rsid w:val="00C874A2"/>
    <w:rsid w:val="00CC56BF"/>
    <w:rsid w:val="00CF5EE5"/>
    <w:rsid w:val="00D209DD"/>
    <w:rsid w:val="00D3046A"/>
    <w:rsid w:val="00D655D9"/>
    <w:rsid w:val="00D93DEB"/>
    <w:rsid w:val="00DD5FFD"/>
    <w:rsid w:val="00DE027E"/>
    <w:rsid w:val="00DE78A5"/>
    <w:rsid w:val="00E00F83"/>
    <w:rsid w:val="00E73EA8"/>
    <w:rsid w:val="00EA0DDA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1A33F2-0C34-4A0C-90BB-6603A66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B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8A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F54A6"/>
    <w:pPr>
      <w:spacing w:after="0" w:line="240" w:lineRule="auto"/>
      <w:ind w:left="357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ий текст 2 Знак"/>
    <w:link w:val="2"/>
    <w:uiPriority w:val="99"/>
    <w:locked/>
    <w:rsid w:val="006F54A6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6F54A6"/>
    <w:pPr>
      <w:ind w:left="720"/>
      <w:contextualSpacing/>
    </w:pPr>
  </w:style>
  <w:style w:type="paragraph" w:styleId="a5">
    <w:name w:val="Normal (Web)"/>
    <w:basedOn w:val="a"/>
    <w:uiPriority w:val="99"/>
    <w:semiHidden/>
    <w:rsid w:val="00222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otnote reference"/>
    <w:uiPriority w:val="99"/>
    <w:semiHidden/>
    <w:rsid w:val="00222EE1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222EE1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Book Antiqua" w:hAnsi="Book Antiqua"/>
      <w:sz w:val="28"/>
      <w:szCs w:val="28"/>
    </w:rPr>
  </w:style>
  <w:style w:type="character" w:customStyle="1" w:styleId="a8">
    <w:name w:val="Нижній колонтитул Знак"/>
    <w:link w:val="a7"/>
    <w:uiPriority w:val="99"/>
    <w:locked/>
    <w:rsid w:val="00222EE1"/>
    <w:rPr>
      <w:rFonts w:ascii="Book Antiqua" w:hAnsi="Book Antiqua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rsid w:val="00222EE1"/>
    <w:pPr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locked/>
    <w:rsid w:val="00222EE1"/>
    <w:rPr>
      <w:rFonts w:ascii="Book Antiqua" w:hAnsi="Book Antiqua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rsid w:val="005E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semiHidden/>
    <w:locked/>
    <w:rsid w:val="005E24C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9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991C7F"/>
    <w:rPr>
      <w:rFonts w:ascii="Tahoma" w:hAnsi="Tahoma" w:cs="Tahoma"/>
      <w:sz w:val="16"/>
      <w:szCs w:val="16"/>
    </w:rPr>
  </w:style>
  <w:style w:type="character" w:styleId="af">
    <w:name w:val="page number"/>
    <w:uiPriority w:val="99"/>
    <w:rsid w:val="00D655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Buhgalteria</dc:creator>
  <cp:keywords/>
  <dc:description/>
  <cp:lastModifiedBy>Irina</cp:lastModifiedBy>
  <cp:revision>2</cp:revision>
  <cp:lastPrinted>2010-03-05T02:53:00Z</cp:lastPrinted>
  <dcterms:created xsi:type="dcterms:W3CDTF">2014-08-11T11:50:00Z</dcterms:created>
  <dcterms:modified xsi:type="dcterms:W3CDTF">2014-08-11T11:50:00Z</dcterms:modified>
</cp:coreProperties>
</file>