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102763">
        <w:rPr>
          <w:color w:val="000000"/>
          <w:sz w:val="28"/>
          <w:szCs w:val="36"/>
        </w:rPr>
        <w:t>Федеральное агентство по образованию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102763">
        <w:rPr>
          <w:color w:val="000000"/>
          <w:sz w:val="28"/>
          <w:szCs w:val="36"/>
        </w:rPr>
        <w:t>Государственное образовательное учреждение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102763">
        <w:rPr>
          <w:color w:val="000000"/>
          <w:sz w:val="28"/>
          <w:szCs w:val="36"/>
        </w:rPr>
        <w:t>высшего профессионального образования</w:t>
      </w:r>
    </w:p>
    <w:p w:rsidR="002C0D90" w:rsidRPr="00102763" w:rsidRDefault="002C0D90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102763">
        <w:rPr>
          <w:color w:val="000000"/>
          <w:sz w:val="28"/>
          <w:szCs w:val="36"/>
        </w:rPr>
        <w:t>Дальневосточный юридический институт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Кафедра государственно-правовых дисциплин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52"/>
        </w:rPr>
      </w:pPr>
      <w:r w:rsidRPr="00102763">
        <w:rPr>
          <w:color w:val="000000"/>
          <w:sz w:val="28"/>
          <w:szCs w:val="52"/>
        </w:rPr>
        <w:t>КОНТРОЛЬНАЯ РАБОТА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по дисциплине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Земельное право РФ</w:t>
      </w:r>
      <w:r w:rsidR="00FF4883" w:rsidRPr="00102763">
        <w:rPr>
          <w:color w:val="000000"/>
          <w:sz w:val="28"/>
          <w:szCs w:val="28"/>
        </w:rPr>
        <w:t>»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102763">
        <w:rPr>
          <w:color w:val="000000"/>
          <w:sz w:val="28"/>
          <w:szCs w:val="36"/>
        </w:rPr>
        <w:t xml:space="preserve">Тема: </w:t>
      </w:r>
      <w:r w:rsidR="00102763">
        <w:rPr>
          <w:color w:val="000000"/>
          <w:sz w:val="28"/>
          <w:szCs w:val="36"/>
        </w:rPr>
        <w:t>«</w:t>
      </w:r>
      <w:r w:rsidRPr="00102763">
        <w:rPr>
          <w:color w:val="000000"/>
          <w:sz w:val="28"/>
          <w:szCs w:val="36"/>
        </w:rPr>
        <w:t>Управление земельным фондом</w:t>
      </w:r>
      <w:r w:rsidR="00102763">
        <w:rPr>
          <w:color w:val="000000"/>
          <w:sz w:val="28"/>
          <w:szCs w:val="36"/>
        </w:rPr>
        <w:t>»</w:t>
      </w:r>
    </w:p>
    <w:p w:rsidR="00157851" w:rsidRPr="00102763" w:rsidRDefault="00157851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157851" w:rsidRPr="00102763" w:rsidRDefault="00157851" w:rsidP="00F60527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57851" w:rsidRPr="00102763" w:rsidRDefault="00102763" w:rsidP="00F60527">
      <w:pPr>
        <w:widowControl/>
        <w:suppressAutoHyphens/>
        <w:spacing w:line="360" w:lineRule="auto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157851" w:rsidRPr="00102763">
        <w:rPr>
          <w:b/>
          <w:color w:val="000000"/>
          <w:sz w:val="28"/>
          <w:szCs w:val="36"/>
        </w:rPr>
        <w:t>Содержание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763" w:rsidRPr="00102763" w:rsidRDefault="00102763" w:rsidP="00F60527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102763">
        <w:rPr>
          <w:noProof/>
          <w:color w:val="000000"/>
          <w:sz w:val="28"/>
          <w:szCs w:val="28"/>
        </w:rPr>
        <w:t>1. Понятие и общая характеристика государственного управления в области использования и охраны земель</w:t>
      </w:r>
      <w:r w:rsidRPr="00102763">
        <w:rPr>
          <w:noProof/>
          <w:sz w:val="28"/>
          <w:szCs w:val="28"/>
        </w:rPr>
        <w:tab/>
        <w:t>3</w:t>
      </w:r>
    </w:p>
    <w:p w:rsidR="00102763" w:rsidRPr="00102763" w:rsidRDefault="00102763" w:rsidP="00F60527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102763">
        <w:rPr>
          <w:noProof/>
          <w:color w:val="000000"/>
          <w:sz w:val="28"/>
          <w:szCs w:val="28"/>
        </w:rPr>
        <w:t>2. Виды и органы управления в области организации использования и охраны земель</w:t>
      </w:r>
      <w:r w:rsidRPr="00102763">
        <w:rPr>
          <w:noProof/>
          <w:sz w:val="28"/>
          <w:szCs w:val="28"/>
        </w:rPr>
        <w:tab/>
        <w:t>5</w:t>
      </w:r>
    </w:p>
    <w:p w:rsidR="00102763" w:rsidRPr="00102763" w:rsidRDefault="00102763" w:rsidP="00F60527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102763">
        <w:rPr>
          <w:noProof/>
          <w:color w:val="000000"/>
          <w:sz w:val="28"/>
          <w:szCs w:val="28"/>
        </w:rPr>
        <w:t>3. Компетенция органов власти Российской Федерации, ее субъектов и органов местного самоуправления в области регулирования земельных отношений</w:t>
      </w:r>
      <w:r w:rsidRPr="00102763">
        <w:rPr>
          <w:noProof/>
          <w:sz w:val="28"/>
          <w:szCs w:val="28"/>
        </w:rPr>
        <w:tab/>
        <w:t>9</w:t>
      </w:r>
    </w:p>
    <w:p w:rsidR="00102763" w:rsidRPr="00102763" w:rsidRDefault="00102763" w:rsidP="00F60527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102763">
        <w:rPr>
          <w:noProof/>
          <w:color w:val="000000"/>
          <w:sz w:val="28"/>
          <w:szCs w:val="28"/>
        </w:rPr>
        <w:t>4. Функции управления в области использования и охраны земель</w:t>
      </w:r>
      <w:r w:rsidRPr="00102763">
        <w:rPr>
          <w:noProof/>
          <w:sz w:val="28"/>
          <w:szCs w:val="28"/>
        </w:rPr>
        <w:tab/>
        <w:t>11</w:t>
      </w:r>
    </w:p>
    <w:p w:rsidR="00102763" w:rsidRPr="00102763" w:rsidRDefault="00102763" w:rsidP="00F60527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102763">
        <w:rPr>
          <w:noProof/>
          <w:color w:val="000000"/>
          <w:sz w:val="28"/>
          <w:szCs w:val="28"/>
        </w:rPr>
        <w:t>Список использованной литературы</w:t>
      </w:r>
      <w:r w:rsidRPr="00102763">
        <w:rPr>
          <w:noProof/>
          <w:sz w:val="28"/>
          <w:szCs w:val="28"/>
        </w:rPr>
        <w:tab/>
        <w:t>16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7851" w:rsidRPr="00102763" w:rsidRDefault="00102763" w:rsidP="00F60527">
      <w:pPr>
        <w:widowControl/>
        <w:shd w:val="clear" w:color="auto" w:fill="FFFFFF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0" w:name="_Toc222820699"/>
      <w:r w:rsidR="00157851" w:rsidRPr="00102763">
        <w:rPr>
          <w:b/>
          <w:color w:val="000000"/>
          <w:sz w:val="28"/>
          <w:szCs w:val="36"/>
        </w:rPr>
        <w:t>1. П</w:t>
      </w:r>
      <w:r w:rsidR="00A90854" w:rsidRPr="00102763">
        <w:rPr>
          <w:b/>
          <w:color w:val="000000"/>
          <w:sz w:val="28"/>
          <w:szCs w:val="36"/>
        </w:rPr>
        <w:t>онятие и общая характеристика государственного</w:t>
      </w:r>
      <w:r w:rsidR="00157851" w:rsidRPr="00102763">
        <w:rPr>
          <w:b/>
          <w:color w:val="000000"/>
          <w:sz w:val="28"/>
          <w:szCs w:val="36"/>
        </w:rPr>
        <w:t xml:space="preserve"> управления в области использования и охраны земель</w:t>
      </w:r>
      <w:bookmarkEnd w:id="0"/>
    </w:p>
    <w:p w:rsidR="00102763" w:rsidRDefault="00102763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Необходимость управления в области регулирования общественных отношений исторически появилась одновременно с возникновением государства, которое наряду со многими другими функциями призвано было выполнять и функцию управления экономикой. Современное содержание управления общественным производством направлено на решение тех задач, которые стоят перед обществом, вступившим в новый век. В области землепользования перед Российским государством стоят задачи организации цивилизованных рыночных отношений, что осложняется необходимостью преодоления устаревших стереотипов государственного управления прошлой советской эпохи.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В широком смысле под управлением понимается руководство чем-либо (или кем-либо). Управление в сфере взаимодействия общества и природы представляет собой 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среде. 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Управление природопользованием и охраной окружающей среды призвано обеспечить реализацию экологического законодательства. Общественная ценность права в целом и права граждан на благоприятную окружающую среду проявляется</w:t>
      </w:r>
      <w:r w:rsidR="00102763">
        <w:rPr>
          <w:color w:val="000000"/>
          <w:sz w:val="28"/>
          <w:szCs w:val="28"/>
        </w:rPr>
        <w:t>,</w:t>
      </w:r>
      <w:r w:rsidRPr="00102763">
        <w:rPr>
          <w:color w:val="000000"/>
          <w:sz w:val="28"/>
          <w:szCs w:val="28"/>
        </w:rPr>
        <w:t xml:space="preserve"> прежде всего</w:t>
      </w:r>
      <w:r w:rsidR="00102763">
        <w:rPr>
          <w:color w:val="000000"/>
          <w:sz w:val="28"/>
          <w:szCs w:val="28"/>
        </w:rPr>
        <w:t>,</w:t>
      </w:r>
      <w:r w:rsidRPr="00102763">
        <w:rPr>
          <w:color w:val="000000"/>
          <w:sz w:val="28"/>
          <w:szCs w:val="28"/>
        </w:rPr>
        <w:t xml:space="preserve"> в процессе реализации соответствующих правовых предписаний. Управление выступает здесь как средство формирования реальных общественных эколого-правовых отношений, образующих само право окружающей среды.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В масштабах государства наибольшая ответственность за последовательное исполнение экологического законодательства лежит на органах, осуществляющих государственное управление природопользованием и охраной окружающей среды. Конституционной основой их деятельности является ст. 10 Конституции РФ, закрепившая принцип разделения единой государственной власти на законодательную, исполнительную и судебную ветви.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в области природопользования и охраны окружающей среды – составная часть государственного Управления в целом.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Роль государственного управления в этой сфере определяется значением государственных органов в механизме охраны окружающей среды. В триаде субъектов – гражданин, организация (предприниматель) и государство – государственные органы занимают особое место. Они обладают особыми правовыми и административными средствами для обеспечения реализации экологических требований законодательства, имея возможность прибегнуть при необходимости к государственному принуждению. Прежде всего на них возложена ответственность за обеспечение охраны окружающей среды в рамках экологической функции государства. Прежде всего с них граждане вправе спрашивать за несоблюдение их экологических прав и законных интересов и законодательства об окружающей среде в целом.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природопользованием и охраной окружающей среды осуществляется на основе ряда методов. Под методами управления понимаются способы государственного воздействия на поведение и деятельность управляемых. Методы делятся на административные (прямой приказ, обеспечиваемый возможностью государственного принуждения), экономические (создание условий экономической заинтересованности организаций и трудовых коллективов в выполнении требований законодательства и управленческих решений) и моральные (награждение государственными наградами, присвоение почетных званий и т.п.).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С учетом роли государственного управления в данной области в сравнении с другими видами управления его содержание наиболее широко.</w:t>
      </w:r>
    </w:p>
    <w:p w:rsidR="006A1E46" w:rsidRPr="00102763" w:rsidRDefault="006A1E46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1E46" w:rsidRPr="00102763" w:rsidRDefault="006A1E46" w:rsidP="00F60527">
      <w:pPr>
        <w:keepNext/>
        <w:widowControl/>
        <w:shd w:val="clear" w:color="auto" w:fill="FFFFFF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bookmarkStart w:id="1" w:name="_Toc222820700"/>
      <w:r w:rsidRPr="00102763">
        <w:rPr>
          <w:b/>
          <w:color w:val="000000"/>
          <w:sz w:val="28"/>
          <w:szCs w:val="36"/>
        </w:rPr>
        <w:t xml:space="preserve">2. Виды </w:t>
      </w:r>
      <w:r w:rsidR="00BF4131" w:rsidRPr="00102763">
        <w:rPr>
          <w:b/>
          <w:color w:val="000000"/>
          <w:sz w:val="28"/>
          <w:szCs w:val="36"/>
        </w:rPr>
        <w:t xml:space="preserve">и органы </w:t>
      </w:r>
      <w:r w:rsidRPr="00102763">
        <w:rPr>
          <w:b/>
          <w:color w:val="000000"/>
          <w:sz w:val="28"/>
          <w:szCs w:val="36"/>
        </w:rPr>
        <w:t>управления в области организации использования и охраны земель</w:t>
      </w:r>
      <w:bookmarkEnd w:id="1"/>
    </w:p>
    <w:p w:rsidR="00102763" w:rsidRDefault="00102763" w:rsidP="00F60527">
      <w:pPr>
        <w:keepNext/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Существует несколько видов (форм) управления. Ведущей формой управления в области регулирования общественных отношений, в том числе и в сфере землепользования, является государственное управление. Вместе с тем в этой сфере все более активизируется роль общественных организаций, которые в соответствии со своими уставными задачами участвуют в решении политических, хозяйственных, в том числе и земельных, вопросов.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Повышение активности общественных организаций — одно из проявлений развития экономической и политической системы нашего общества, дальнейшего расширения демократии. Возникла и развивается новая форма управления — муниципальная. Она позволяет избавиться от существовавшей ранее излишней централизации при решении управленческих проблем организации землепользования, приблизить их решение к местным условиям экономики региона и отдельных хозяйств.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Новое земельное законодательство предоставляет широкую хозяйственную самостоятельность пользователям земли. Они сами без вмешательства государства планируют внутрипроизводственное использование и охрану земель. Но при этом хозяйства не должны нарушать обязательные требования законодательства о рациональном использовании земель и охране природной среды.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Таким образом, можно выделить несколько видов управления: государственное, общественное, муниципальное, внутрихозяйственное.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в области рационального использования и охраны земель означает</w:t>
      </w:r>
      <w:r w:rsidR="00102763">
        <w:rPr>
          <w:color w:val="000000"/>
          <w:sz w:val="28"/>
          <w:szCs w:val="28"/>
        </w:rPr>
        <w:t>,</w:t>
      </w:r>
      <w:r w:rsidR="00102763" w:rsidRPr="00102763">
        <w:rPr>
          <w:color w:val="000000"/>
          <w:sz w:val="28"/>
          <w:szCs w:val="28"/>
        </w:rPr>
        <w:t xml:space="preserve"> </w:t>
      </w:r>
      <w:r w:rsidRPr="00102763">
        <w:rPr>
          <w:color w:val="000000"/>
          <w:sz w:val="28"/>
          <w:szCs w:val="28"/>
        </w:rPr>
        <w:t>что государство в лице своих компетентных органов устанавливает определенные правила и нормы по организации использования как всех земельных ресурсов страны, так и отдельных его частей (категорий земель, видов землепользования, различных землепользователей, собственников, арендаторов). Важная роль государства проявляется при организации проведения земельной реформы в стране, создании новых правовых институтов в сфере землепользования (частной собственности на землю, аренды, рынка земли и т. д.). При этом государственное управление приобретает разное содержание. Оно может выражаться в двух принципиально различных качествах: 1.) управление государства — собственника земли, недвижимого имущества (хозяйственное управление); 2) управление государства — органа власти, т. е. суверена, обладающего территориальным верховенством в отношении всех земель независимо от форм собственности. В первом случае земля, будучи объектом управления, является для государственных органов объектом их хозяйственной деятельности; во втором - территорией, т. е. пространственной границей, государственной власти.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Когда осуществляется управление в области землепользования со стороны государства в лице его компетентных представительных органов власти или органов исполнительной власти, то оно, как правило, выражается в обязательных властных предписаниях, адресованных землепользователям (например, при установлении земельного налога, при государственном контроле и экологических требованиях, ведении земельного кадастра, выявлении правонарушений и т. п.). Правовые же решения, исходящие от органов государства (например, органов местной администрации), которые решают чисто хозяйственные вопросы в части земли-имущества, принимаются ими не как органами государственной власти, а как хозяйствующими субъектами (например, при заключении договоров аренды земли, организации торгов, заключении сделок с землей, при договорах о проведении внутрихозяйственного землеустройства и т. д.). Таким образом, с одной стороны, земля выступает как объект, на который распространяются властные функции государства, с другой — как объект хозяйственной деятельности. Отсюда различия в методах регулирования отношений, возникающих по поводу осуществления властных функций государства и по поводу хозяйственных отношений, связанных с использованием и охраной земель.</w:t>
      </w:r>
    </w:p>
    <w:p w:rsidR="00BF413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В первом случае применяется метод власти и подчинения, который проявляется как правовой императив. Во втором — метод, не допускающий, как правило, императива, который выражается в согласованиях и учете волеизъявления землепользователя при формировании тех или иных решений о</w:t>
      </w:r>
      <w:r w:rsidR="006A1E46" w:rsidRPr="00102763">
        <w:rPr>
          <w:color w:val="000000"/>
          <w:sz w:val="28"/>
          <w:szCs w:val="28"/>
        </w:rPr>
        <w:t>р</w:t>
      </w:r>
      <w:r w:rsidRPr="00102763">
        <w:rPr>
          <w:color w:val="000000"/>
          <w:sz w:val="28"/>
          <w:szCs w:val="28"/>
        </w:rPr>
        <w:t xml:space="preserve">гана государственного управления земельными ресурсами. 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Однако наблюдение государства — собственника земли в лице его компетентных органов за поведением землепользователя, действующего в условиях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хозяйственной свободы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 xml:space="preserve">, может смениться методом правового императива. Так, в силу права государственной собственности на землю отвод земли для хозяйственных потребностей производится на основании решения (постановления) компетентного государственного органа. Те же органы выносят решение об изъятии (продаже) земли или каких-либо изменениях в праве землепользования. Следовательно, возникновение, изменение или прекращение земельных правоотношений происходит на основании административно-правового акта — решения (постановления) государственного органа. Но в этом случае данный государственный орган выступает в качестве хозяйствующего субъекта, иными словами,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управляющего государственным земельным имуществом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 xml:space="preserve">, а не как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власть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>. И хотя уполномоченный орган государства может предоставить (продать) земельный участок, а может, если к этому имеются основания, и отказать или решить вопрос не так, как желает проситель, возникающие отношения следует рассматривать как земельно-хозяйственные, а не как административные (властные).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В этих действиях проявляется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власть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 xml:space="preserve"> собственника над своим имуществом, а не власть государства-суверена.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в области землепользования нельзя смешивать с внутрихозяйственным управлением, выражающимся в организации использования земли самими сельскохозяйственными предприятиями и другими пользователями земли. Их органы управления издают правовые акты (решения, правила, нормативы), обязательные для исполнения в рамках данного хозяйства, промышленного предприятия. Их юри</w:t>
      </w:r>
      <w:r w:rsidR="006A1E46" w:rsidRPr="00102763">
        <w:rPr>
          <w:color w:val="000000"/>
          <w:sz w:val="28"/>
          <w:szCs w:val="28"/>
        </w:rPr>
        <w:t>ди</w:t>
      </w:r>
      <w:r w:rsidRPr="00102763">
        <w:rPr>
          <w:color w:val="000000"/>
          <w:sz w:val="28"/>
          <w:szCs w:val="28"/>
        </w:rPr>
        <w:t>ческая сила обеспечивается самими владельцами (пользователями) земли. Нарушения названных правовых норм органы управления предприятия (хозяйства) пресекают, как правило, мерами дисциплинарного воздействия. Правовые же акты органов государственного управления исходят от государства; они имеют общий характер, а их исполнение может обеспечиваться органами государственного принуждения. Они обязательны для органов внутрихозяйственного управления. Поэтому государственное управление отличается от внутрихозяйственного как по субъекту издаваемых актов управления, так и по их правовому содержанию.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в области использования и охраны земель осуществляют как представительные, так и исполнительные органы власти.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Представительные органы государственной власти — это Президент Российской Федерации, Совет Федерации и Государственная Дума, а также соответствующие органы субъектов Российской Федерации.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 органам исполнительной власти относятся органы общей и органы специальной компетенции. Органами общей компетенции являются: Правительство Российской Федерации и соответствующие органы государственной власти субъектов РФ, а также органы местного самоуправления — городские, районные, поселковые и сельские администрации.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Каждый из них в пределах своей компетенции осуществляет функции управления в области использования и охраны земель независимо от того, в чьей собственности, пользовании или ведомственном управлении находятся земли.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Органы специальной компетенции подотчетны органам общей компетенции и, в свою очередь, подразделяются на функциональные и отраслевые (ведомственные) органы.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 функциональным органам специальной компетенции относятся федеральная служба земельного кадастра (Росземкадастр), Министерство имущественных отношений, Министерство природных ресурсов, органы санитарно-эпидемиологической службы и архитектурно-градостроительной службы.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Росземкадастр и его органы на местах являются ведущими органами специальной компетенции федеральной исполнительной власти, на которые возложено общее государственное управление земельным фондом страны.</w:t>
      </w:r>
    </w:p>
    <w:p w:rsidR="00E10A28" w:rsidRPr="00102763" w:rsidRDefault="00E10A28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Отраслевыми (ведомственными) органами являются различные министерства и ведомства, в ведении которых находятся земли определенного целевого назначения (Министерство сельского хозяйства, Министерство путей сообщения, Министерство связи и др.).</w:t>
      </w:r>
    </w:p>
    <w:p w:rsidR="006A1E46" w:rsidRPr="00102763" w:rsidRDefault="006A1E46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7851" w:rsidRPr="00102763" w:rsidRDefault="00E10A28" w:rsidP="00F60527">
      <w:pPr>
        <w:widowControl/>
        <w:shd w:val="clear" w:color="auto" w:fill="FFFFFF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bookmarkStart w:id="2" w:name="_Toc222820701"/>
      <w:r w:rsidRPr="00102763">
        <w:rPr>
          <w:b/>
          <w:color w:val="000000"/>
          <w:sz w:val="28"/>
          <w:szCs w:val="36"/>
        </w:rPr>
        <w:t>3.</w:t>
      </w:r>
      <w:r w:rsidR="00157851" w:rsidRPr="00102763">
        <w:rPr>
          <w:b/>
          <w:color w:val="000000"/>
          <w:sz w:val="28"/>
          <w:szCs w:val="36"/>
        </w:rPr>
        <w:t xml:space="preserve"> </w:t>
      </w:r>
      <w:r w:rsidRPr="00102763">
        <w:rPr>
          <w:b/>
          <w:color w:val="000000"/>
          <w:sz w:val="28"/>
          <w:szCs w:val="36"/>
        </w:rPr>
        <w:t>Компетенция органов власти Российской Федерации, ее субъектов и органов местного самоуправления в области регулирования земельных отношений</w:t>
      </w:r>
      <w:bookmarkEnd w:id="2"/>
    </w:p>
    <w:p w:rsidR="00102763" w:rsidRDefault="00102763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 компетенции федеральных органов исполнительной власти по управлению земельным фондом относятся: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основ федеральной политики в области регулирования земельных отношений; установление ограничений оборотоспособности земельных участков;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государственное управление в области осуществления мониторинга земель, государственного земельного контроля и ведения государственного земельного кадастра;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порядка изъятия (выкупа) земель для государственных и муниципальных нужд;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изъятие (выкуп) земель для нужд Российской Федерации;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разработка и реализация федеральных программ по использованию и охране земель;</w:t>
      </w:r>
    </w:p>
    <w:p w:rsidR="00157851" w:rsidRPr="00102763" w:rsidRDefault="00157851" w:rsidP="00F60527">
      <w:pPr>
        <w:widowControl/>
        <w:numPr>
          <w:ilvl w:val="0"/>
          <w:numId w:val="2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иные полномочия, отнесенные к полномочиям Российской Федерации Конституцией Российской Федерации, Земельным кодексом и другими федеральными законами.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 компетенции органов исполнительной власти субъектов Российской Федерации в области управления использованием и охраной земель относятся: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разработка и принятие нормативно-правовых актов в области регулирования земельных отношений в соответствии с федеральным законодательством;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границ и правового режима особо охраняемых террито</w:t>
      </w:r>
      <w:r w:rsidR="006A1E46" w:rsidRPr="00102763">
        <w:rPr>
          <w:color w:val="000000"/>
          <w:sz w:val="28"/>
          <w:szCs w:val="28"/>
        </w:rPr>
        <w:t>р</w:t>
      </w:r>
      <w:r w:rsidRPr="00102763">
        <w:rPr>
          <w:color w:val="000000"/>
          <w:sz w:val="28"/>
          <w:szCs w:val="28"/>
        </w:rPr>
        <w:t>ий регионального значения;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отмена противоречащих земельному законодательству административ</w:t>
      </w:r>
      <w:r w:rsidR="006A1E46" w:rsidRPr="00102763">
        <w:rPr>
          <w:color w:val="000000"/>
          <w:sz w:val="28"/>
          <w:szCs w:val="28"/>
        </w:rPr>
        <w:t xml:space="preserve">ных </w:t>
      </w:r>
      <w:r w:rsidRPr="00102763">
        <w:rPr>
          <w:color w:val="000000"/>
          <w:sz w:val="28"/>
          <w:szCs w:val="28"/>
        </w:rPr>
        <w:t>актов органов местного самоуправления;</w:t>
      </w:r>
    </w:p>
    <w:p w:rsidR="00157851" w:rsidRPr="00102763" w:rsidRDefault="00102763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установление </w:t>
      </w:r>
      <w:r w:rsidR="00157851" w:rsidRPr="00102763">
        <w:rPr>
          <w:color w:val="000000"/>
          <w:sz w:val="28"/>
          <w:szCs w:val="28"/>
        </w:rPr>
        <w:t>предельных норм предоставления земельных участков; Установление (утверждение) и изменение административных границ Районов на территории субъекта РФ;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(утверждение) и изменение городской и поселковой черты, а также генеральных планов городов и поселков окружного, областного, краевого и республиканского подчинения;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определение размеров и порядка взимания платы за землю и установление региональной нормативной цены земли;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определение порядка изменения целевого назначения земель и перевода их из одной категории в другую;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утверждение региональных программ и схем рационального использования и охраны земель;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льгот по налогам за землю;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изъятие, в том числе выкуп, земель для государственных нужд;</w:t>
      </w:r>
    </w:p>
    <w:p w:rsidR="00157851" w:rsidRPr="00102763" w:rsidRDefault="00157851" w:rsidP="00F60527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-1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организация проведения работ по землеустройству, земельному кадастру, мониторингу и контролю за использованием и охраной земель.</w:t>
      </w:r>
    </w:p>
    <w:p w:rsidR="00102763" w:rsidRDefault="00CC7660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Компетенция органов местного самоуправления. </w:t>
      </w:r>
      <w:r w:rsidR="00157851" w:rsidRPr="00102763">
        <w:rPr>
          <w:color w:val="000000"/>
          <w:sz w:val="28"/>
          <w:szCs w:val="28"/>
        </w:rPr>
        <w:t>К компетенции органов местного самоуправления в административных границах соответствующих муни</w:t>
      </w:r>
      <w:r w:rsidR="00102763">
        <w:rPr>
          <w:color w:val="000000"/>
          <w:sz w:val="28"/>
          <w:szCs w:val="28"/>
        </w:rPr>
        <w:t>ципальных образований отнесены: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предоставление земельных участков гражданам и юридическим лицам в собственность или пользование;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изъятие (в том числе выкуп) и предоставление земельных участков для муниципальных нужд;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планирование использования земель и контроль за правильностью их использования в границах муниципальных образований;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организация работ по землеустройству, земельному кадастру, мониторингу земель, реализации генеральных планов и проектов планировки и застройки населенных пунктов в пределах, определяемых органами исполнительной власти субъектов РФ;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размеров платы за землю и льгот по земельному налогу для отдельных плательщиков, а также базовых ставок арендной платы за землю;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взимание платы за землю;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(корректировка) зональной нормативной цены земли в соответствии с действующим законодательством;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установление предельных норм наделения граждан земельными участками в установленных законодательством случаях;</w:t>
      </w:r>
    </w:p>
    <w:p w:rsidR="00157851" w:rsidRPr="00102763" w:rsidRDefault="00157851" w:rsidP="00F60527">
      <w:pPr>
        <w:widowControl/>
        <w:numPr>
          <w:ilvl w:val="0"/>
          <w:numId w:val="4"/>
        </w:numPr>
        <w:shd w:val="clear" w:color="auto" w:fill="FFFFFF"/>
        <w:tabs>
          <w:tab w:val="clear" w:pos="1429"/>
          <w:tab w:val="num" w:pos="-2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охрана права собственности на землю и права землепользования.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Конкретные виды и объемы деятельности муниципальных органов по управлению земельным фондом устанавливаются федеральным законодательством или законодательством субъектов РФ.</w:t>
      </w:r>
    </w:p>
    <w:p w:rsidR="00CC7660" w:rsidRPr="00102763" w:rsidRDefault="00CC7660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660" w:rsidRPr="00102763" w:rsidRDefault="00CC7660" w:rsidP="00F60527">
      <w:pPr>
        <w:widowControl/>
        <w:shd w:val="clear" w:color="auto" w:fill="FFFFFF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bookmarkStart w:id="3" w:name="_Toc222820702"/>
      <w:r w:rsidRPr="00102763">
        <w:rPr>
          <w:b/>
          <w:color w:val="000000"/>
          <w:sz w:val="28"/>
          <w:szCs w:val="36"/>
        </w:rPr>
        <w:t>4. Функции управления в области использования и охраны земель</w:t>
      </w:r>
      <w:bookmarkEnd w:id="3"/>
    </w:p>
    <w:p w:rsidR="00102763" w:rsidRDefault="00102763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Федеральная служба земельного кадастра и ее органы на местах являются основными исполнителями конкретной работы по управлению земельным фондом. Они работают в тесном взаимодействии с соответствующими органами исполнительной власти и органами местного самоуправления.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По Положению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О Федеральной службе земельного кадастра России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 xml:space="preserve">, утвержденному Постановлением Правительства Российской Федерации от 1 января 2001 т. № 221, эта служба является федеральным органом исполнительно власти по государственному управлению земельными ресурсами, </w:t>
      </w:r>
      <w:r w:rsidR="00CC7660" w:rsidRPr="00102763">
        <w:rPr>
          <w:color w:val="000000"/>
          <w:sz w:val="28"/>
          <w:szCs w:val="28"/>
        </w:rPr>
        <w:t>осуществляющим</w:t>
      </w:r>
      <w:r w:rsidRPr="00102763">
        <w:rPr>
          <w:color w:val="000000"/>
          <w:sz w:val="28"/>
          <w:szCs w:val="28"/>
        </w:rPr>
        <w:t xml:space="preserve"> специальные (исполнительные, контрольные, разрешитель</w:t>
      </w:r>
      <w:r w:rsidR="00CC7660" w:rsidRPr="00102763">
        <w:rPr>
          <w:color w:val="000000"/>
          <w:sz w:val="28"/>
          <w:szCs w:val="28"/>
        </w:rPr>
        <w:t xml:space="preserve">ные, </w:t>
      </w:r>
      <w:r w:rsidRPr="00102763">
        <w:rPr>
          <w:color w:val="000000"/>
          <w:sz w:val="28"/>
          <w:szCs w:val="28"/>
        </w:rPr>
        <w:t>регулирующие и др.) функции по ведению государственного земель</w:t>
      </w:r>
      <w:r w:rsidR="00CC7660" w:rsidRPr="00102763">
        <w:rPr>
          <w:color w:val="000000"/>
          <w:sz w:val="28"/>
          <w:szCs w:val="28"/>
        </w:rPr>
        <w:t xml:space="preserve">ного </w:t>
      </w:r>
      <w:r w:rsidRPr="00102763">
        <w:rPr>
          <w:color w:val="000000"/>
          <w:sz w:val="28"/>
          <w:szCs w:val="28"/>
        </w:rPr>
        <w:t xml:space="preserve">кадастра и государственного учета расположенных на земельных участках и прочно связанных с ними объектов недвижимого имущества, </w:t>
      </w:r>
      <w:r w:rsidR="00CC7660" w:rsidRPr="00102763">
        <w:rPr>
          <w:color w:val="000000"/>
          <w:sz w:val="28"/>
          <w:szCs w:val="28"/>
        </w:rPr>
        <w:t>п</w:t>
      </w:r>
      <w:r w:rsidRPr="00102763">
        <w:rPr>
          <w:color w:val="000000"/>
          <w:sz w:val="28"/>
          <w:szCs w:val="28"/>
        </w:rPr>
        <w:t>о землеустройству, государственной кадастровой оценке земель, мониторингу земель и государственному контролю за использованием и охраной земель.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Федеральная служба земельного кадастра России осуществляет свои полномочия как непосредственно, так и через свои территориальные органы. В ведении Службы находятся федеральные государственные унитарные предприятия, учреждения и иные организации. Служба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и общественными объединениями.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Федеральная служба земельного кадастра России во исполнение возло</w:t>
      </w:r>
      <w:r w:rsidR="00CC7660" w:rsidRPr="00102763">
        <w:rPr>
          <w:color w:val="000000"/>
          <w:sz w:val="28"/>
          <w:szCs w:val="28"/>
        </w:rPr>
        <w:t>ж</w:t>
      </w:r>
      <w:r w:rsidRPr="00102763">
        <w:rPr>
          <w:color w:val="000000"/>
          <w:sz w:val="28"/>
          <w:szCs w:val="28"/>
        </w:rPr>
        <w:t>енных на нее задач выполняет, в частности, следующие функции: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принимает участие в разработ</w:t>
      </w:r>
      <w:r w:rsidR="00CC7660" w:rsidRPr="00102763">
        <w:rPr>
          <w:color w:val="000000"/>
          <w:sz w:val="28"/>
          <w:szCs w:val="28"/>
        </w:rPr>
        <w:t>ке предложений по управлению зем</w:t>
      </w:r>
      <w:r w:rsidRPr="00102763">
        <w:rPr>
          <w:color w:val="000000"/>
          <w:sz w:val="28"/>
          <w:szCs w:val="28"/>
        </w:rPr>
        <w:t>ельными ресурсами и проведению земельной реформы;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ведет государственный земельный кадастр и осуществляет специальные функции по ведению государственного кадастрового учета расположенных на земельных участках и прочно связанных с ними объектов недвижимого имущества в части внесения сведений об их наличии в Единый государственный реестр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осуществляет мероприятия по созданию автоматизированной системы ведения государственного земельного кадастра; устанавливает состав документов государственного земельного кадастра и порядок их ведения;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осуществляет в установленном порядке кадастровое деление территории Российской Федерации и присваивает кадастровые номера земельным участкам как объектам кадастрового учета;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обеспечивает ведение Единого государственного реестра земель, а также хранение этого реестра и кадастровых дел; осуществляет выдачу планов (чертежей) границ земельных участков, предоставляет в установленном порядке сведения, занесенные в государственный земельный кадастр;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принимает участие в составлении списков плательщиков земельного налога и арендной платы за землю, осуществляет совместно с другими федеральными органами исполнительной власти контроль за целевым использованием средств от внесения платы за землю;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разрабатывает и реализует федеральные программы по совершенствованию ведения государственного земельного кадастра и координирует реализацию региональных программ, участвует в разработке и реализации федеральных и региональных программ, связанных с регулированием земельных отношений, проведением земельной реформы, рациональным использованием и охраной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обеспечивает разработку и совершенствование методик государственной кадастровой оценки земель; осуществляет деятельность, связанную с государственной кадастровой оценкой земель (в том числе для целей налогообложения);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приводит в соответствие с государственной кадастровой оценкой земель зонирование территорий для целей, не связанных с градостроительной деятельностью, природно-хозяйственное районирование земель, осуществляет мероприятия, связанные с прогнозированием и планированием рационального использования земельных ресурсов;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участвует в подготовке предложений о размере платы за землю, разрабатывает предложения о размере штрафов за нарушение земельного законодательства Российской Федерации, а также об оценке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участвует в установленном порядке в проведении земельных торгов (аукционов, конкурсов), содействует страхованию в сфере оборота земельных участков; участвует в совершенствовании экономических и др</w:t>
      </w:r>
      <w:r w:rsidR="00CC7660" w:rsidRPr="00102763">
        <w:rPr>
          <w:color w:val="000000"/>
          <w:sz w:val="28"/>
          <w:szCs w:val="28"/>
        </w:rPr>
        <w:t>у</w:t>
      </w:r>
      <w:r w:rsidRPr="00102763">
        <w:rPr>
          <w:color w:val="000000"/>
          <w:sz w:val="28"/>
          <w:szCs w:val="28"/>
        </w:rPr>
        <w:t>гих методов управления земельными ресурсами, а также в мероприятиях, связанных с функционированием рынка земли;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организует, координирует и контролирует проведение землеустройства на всей территории Российской Федерации;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осуществляет меры по государственному контролю за использованием и охраной земель; организует в установленном порядке выполнение работ по инвентаризации земель всех категорий и созданию фондов перераспределения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участвует в подготовке материалов по определению границ территории субъектов Российской Федерации и территории, на которой осуществляется местное самоуправление;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организует на основании решений уполномоченных органов межевание земель с установлением (восстановлением) на местности и техническим оформлением границ земельных участков;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осуществляет землеустроительную экспертизу инвестиционных программ и проектов, связанных с использованием и охраной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организует, координирует и контролирует выполнение топографо-геодезических, картографических, изыскательских и других работ специального (отраслевого) назначения для ведения государственного земельного кадастра, проведения землеустройства, организации охраны и рационального использования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разрабатывает предложения по установлению расценок на кадастровые, землеустроительные и другие проектно-изыскательские работы, связанные с изучением, организацией использования и охраны земель;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ведет мониторинг земель в пределах своей компетенции; выявляет загрязненные и деградированные земли, подготавливает предложения по их восстановлению или консервации;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участвует в проведении работ и выполнении решений федеральных органов государственной власти и органов государственной власти субъектов Российской Федерации по разграничению собственности на землю;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осуществляет информационное обеспечение деятельности по государственному и муниципальному управлению земельными ресурсами, предоставляет в установленном порядке федеральным органам государственной власти, органам государственной власти субъектов Российской Федерации, органам местного самоуправления, заинтересованным юридическим и физическим лицам статистические, аналитические и картографические материалы специального (отраслевого) назначения;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участвует в создании единой государственной системы регистрации прав на недвижимое имущество и сделок с ним;</w:t>
      </w:r>
    </w:p>
    <w:p w:rsidR="00157851" w:rsidRPr="00102763" w:rsidRDefault="00157851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— организует реализацию международных программ и проектов, в которых участвует Российская Федерация, по вопросам, отнесенным к ее ведению.</w:t>
      </w: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854" w:rsidRPr="00102763" w:rsidRDefault="00A90854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94A" w:rsidRPr="00102763" w:rsidRDefault="00102763" w:rsidP="00F60527">
      <w:pPr>
        <w:widowControl/>
        <w:shd w:val="clear" w:color="auto" w:fill="FFFFFF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bookmarkStart w:id="4" w:name="_Toc222820703"/>
      <w:r w:rsidR="0035794A" w:rsidRPr="00102763">
        <w:rPr>
          <w:b/>
          <w:color w:val="000000"/>
          <w:sz w:val="28"/>
          <w:szCs w:val="36"/>
        </w:rPr>
        <w:t>Список использованной литературы</w:t>
      </w:r>
      <w:bookmarkEnd w:id="4"/>
    </w:p>
    <w:p w:rsidR="00102763" w:rsidRDefault="00102763" w:rsidP="00F6052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1. Земельный кодекс РФ от 25.10.2001 г. № 136-ФЗ (в ред. ФЗ от 10.05.2007 № 69-ФЗ)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2. ФЗ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О садоводческих, огороднических и дачных некоммерческих объединениях граждан</w:t>
      </w:r>
      <w:r w:rsidR="00FF4883" w:rsidRPr="00102763">
        <w:rPr>
          <w:color w:val="000000"/>
          <w:sz w:val="28"/>
          <w:szCs w:val="28"/>
        </w:rPr>
        <w:t>»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3. Комментарий к ЗК РФ/ Под ред. С.А.</w:t>
      </w:r>
      <w:r w:rsidR="00102763">
        <w:rPr>
          <w:color w:val="000000"/>
          <w:sz w:val="28"/>
          <w:szCs w:val="28"/>
        </w:rPr>
        <w:t xml:space="preserve"> </w:t>
      </w:r>
      <w:r w:rsidRPr="00102763">
        <w:rPr>
          <w:color w:val="000000"/>
          <w:sz w:val="28"/>
          <w:szCs w:val="28"/>
        </w:rPr>
        <w:t>Боголюбова, Е.Л.</w:t>
      </w:r>
      <w:r w:rsidR="00102763">
        <w:rPr>
          <w:color w:val="000000"/>
          <w:sz w:val="28"/>
          <w:szCs w:val="28"/>
        </w:rPr>
        <w:t xml:space="preserve"> </w:t>
      </w:r>
      <w:r w:rsidRPr="00102763">
        <w:rPr>
          <w:color w:val="000000"/>
          <w:sz w:val="28"/>
          <w:szCs w:val="28"/>
        </w:rPr>
        <w:t>Мининой. Ин-т законодательства и сравнительного правоведения при правительстве РФ.-</w:t>
      </w:r>
      <w:r w:rsidR="00FF4883" w:rsidRPr="00102763">
        <w:rPr>
          <w:color w:val="000000"/>
          <w:sz w:val="28"/>
          <w:szCs w:val="28"/>
        </w:rPr>
        <w:t xml:space="preserve"> </w:t>
      </w:r>
      <w:r w:rsidRPr="00102763">
        <w:rPr>
          <w:color w:val="000000"/>
          <w:sz w:val="28"/>
          <w:szCs w:val="28"/>
        </w:rPr>
        <w:t xml:space="preserve">М., ЗАО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Юридический Дом: Юстицинформ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>,2002.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 xml:space="preserve">4. </w:t>
      </w:r>
      <w:r w:rsidR="00102763">
        <w:rPr>
          <w:color w:val="000000"/>
          <w:sz w:val="28"/>
          <w:szCs w:val="28"/>
        </w:rPr>
        <w:t>Земельное право: Учебник / С.</w:t>
      </w:r>
      <w:r w:rsidRPr="00102763">
        <w:rPr>
          <w:color w:val="000000"/>
          <w:sz w:val="28"/>
          <w:szCs w:val="28"/>
        </w:rPr>
        <w:t>А. Боголюбов,</w:t>
      </w:r>
      <w:r w:rsidR="00102763">
        <w:rPr>
          <w:color w:val="000000"/>
          <w:sz w:val="28"/>
          <w:szCs w:val="28"/>
        </w:rPr>
        <w:t xml:space="preserve"> Е. А. Галиновская; Под ред. С.</w:t>
      </w:r>
      <w:r w:rsidRPr="00102763">
        <w:rPr>
          <w:color w:val="000000"/>
          <w:sz w:val="28"/>
          <w:szCs w:val="28"/>
        </w:rPr>
        <w:t>А. Боголюбова. - М.: ТК Велби, Изд-во Проспект, 2004.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5. Кузнецова Н.В. Экологическое право: Учебное пособие. – М.: Юриспруденция, 2000.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6. Земельное право России. Учебник для юрид. ВУЗов.- Ерофеев Б.В. – М.,</w:t>
      </w:r>
      <w:r w:rsidR="00102763">
        <w:rPr>
          <w:color w:val="000000"/>
          <w:sz w:val="28"/>
          <w:szCs w:val="28"/>
        </w:rPr>
        <w:t xml:space="preserve"> </w:t>
      </w:r>
      <w:r w:rsidRPr="00102763">
        <w:rPr>
          <w:color w:val="000000"/>
          <w:sz w:val="28"/>
          <w:szCs w:val="28"/>
        </w:rPr>
        <w:t xml:space="preserve">ООО </w:t>
      </w:r>
      <w:r w:rsidR="00FF4883" w:rsidRPr="00102763">
        <w:rPr>
          <w:color w:val="000000"/>
          <w:sz w:val="28"/>
          <w:szCs w:val="28"/>
        </w:rPr>
        <w:t>«</w:t>
      </w:r>
      <w:r w:rsidRPr="00102763">
        <w:rPr>
          <w:color w:val="000000"/>
          <w:sz w:val="28"/>
          <w:szCs w:val="28"/>
        </w:rPr>
        <w:t>Профобразование</w:t>
      </w:r>
      <w:r w:rsidR="00FF4883" w:rsidRPr="00102763">
        <w:rPr>
          <w:color w:val="000000"/>
          <w:sz w:val="28"/>
          <w:szCs w:val="28"/>
        </w:rPr>
        <w:t>»</w:t>
      </w:r>
      <w:r w:rsidRPr="00102763">
        <w:rPr>
          <w:color w:val="000000"/>
          <w:sz w:val="28"/>
          <w:szCs w:val="28"/>
        </w:rPr>
        <w:t>,2002.</w:t>
      </w:r>
    </w:p>
    <w:p w:rsidR="0035794A" w:rsidRPr="00102763" w:rsidRDefault="0035794A" w:rsidP="00F60527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02763">
        <w:rPr>
          <w:color w:val="000000"/>
          <w:sz w:val="28"/>
          <w:szCs w:val="28"/>
        </w:rPr>
        <w:t>7. Бринчук М.М. Экологическое право (право окружающей среды): Учебник для высших юридических учебных заведений. – М.: Юристъ, 1998</w:t>
      </w:r>
      <w:bookmarkStart w:id="5" w:name="_GoBack"/>
      <w:bookmarkEnd w:id="5"/>
    </w:p>
    <w:sectPr w:rsidR="0035794A" w:rsidRPr="00102763" w:rsidSect="00102763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32" w:rsidRDefault="000D1B32">
      <w:r>
        <w:separator/>
      </w:r>
    </w:p>
  </w:endnote>
  <w:endnote w:type="continuationSeparator" w:id="0">
    <w:p w:rsidR="000D1B32" w:rsidRDefault="000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32" w:rsidRDefault="000D1B32">
      <w:r>
        <w:separator/>
      </w:r>
    </w:p>
  </w:footnote>
  <w:footnote w:type="continuationSeparator" w:id="0">
    <w:p w:rsidR="000D1B32" w:rsidRDefault="000D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83" w:rsidRDefault="00FF4883" w:rsidP="00102763">
    <w:pPr>
      <w:pStyle w:val="a3"/>
      <w:framePr w:wrap="around" w:vAnchor="text" w:hAnchor="margin" w:xAlign="right" w:y="1"/>
      <w:rPr>
        <w:rStyle w:val="a5"/>
      </w:rPr>
    </w:pPr>
  </w:p>
  <w:p w:rsidR="00FF4883" w:rsidRDefault="00FF4883" w:rsidP="00102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63" w:rsidRDefault="00987B76" w:rsidP="00750A6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02763" w:rsidRDefault="00102763" w:rsidP="001027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E744B"/>
    <w:multiLevelType w:val="hybridMultilevel"/>
    <w:tmpl w:val="6DF60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A87541"/>
    <w:multiLevelType w:val="singleLevel"/>
    <w:tmpl w:val="3A74FF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3F990743"/>
    <w:multiLevelType w:val="hybridMultilevel"/>
    <w:tmpl w:val="A18050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E064937"/>
    <w:multiLevelType w:val="hybridMultilevel"/>
    <w:tmpl w:val="2B14F7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851"/>
    <w:rsid w:val="0004253C"/>
    <w:rsid w:val="000D1B32"/>
    <w:rsid w:val="00102763"/>
    <w:rsid w:val="00157851"/>
    <w:rsid w:val="00191391"/>
    <w:rsid w:val="001D7260"/>
    <w:rsid w:val="00243C3F"/>
    <w:rsid w:val="002C0D90"/>
    <w:rsid w:val="0035794A"/>
    <w:rsid w:val="003D184D"/>
    <w:rsid w:val="004311DA"/>
    <w:rsid w:val="00594931"/>
    <w:rsid w:val="00613A90"/>
    <w:rsid w:val="006672F1"/>
    <w:rsid w:val="006A1E46"/>
    <w:rsid w:val="006D61E7"/>
    <w:rsid w:val="00731D68"/>
    <w:rsid w:val="00750A61"/>
    <w:rsid w:val="00764E92"/>
    <w:rsid w:val="007A458E"/>
    <w:rsid w:val="007D3213"/>
    <w:rsid w:val="00987B76"/>
    <w:rsid w:val="009F30E7"/>
    <w:rsid w:val="00A90854"/>
    <w:rsid w:val="00AB5948"/>
    <w:rsid w:val="00B602A4"/>
    <w:rsid w:val="00BF4131"/>
    <w:rsid w:val="00CC7660"/>
    <w:rsid w:val="00DD5199"/>
    <w:rsid w:val="00E10A28"/>
    <w:rsid w:val="00ED6D03"/>
    <w:rsid w:val="00F60527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BF7B2F-1488-49B4-8347-DD0405BC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C7660"/>
    <w:rPr>
      <w:rFonts w:cs="Times New Roman"/>
    </w:rPr>
  </w:style>
  <w:style w:type="paragraph" w:styleId="a6">
    <w:name w:val="footer"/>
    <w:basedOn w:val="a"/>
    <w:link w:val="a7"/>
    <w:uiPriority w:val="99"/>
    <w:rsid w:val="001D72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5794A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10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Masha</dc:creator>
  <cp:keywords/>
  <dc:description/>
  <cp:lastModifiedBy>admin</cp:lastModifiedBy>
  <cp:revision>2</cp:revision>
  <cp:lastPrinted>2007-05-31T20:46:00Z</cp:lastPrinted>
  <dcterms:created xsi:type="dcterms:W3CDTF">2014-03-07T18:49:00Z</dcterms:created>
  <dcterms:modified xsi:type="dcterms:W3CDTF">2014-03-07T18:49:00Z</dcterms:modified>
</cp:coreProperties>
</file>