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173D25" w:rsidP="00173D25">
      <w:pPr>
        <w:pStyle w:val="afd"/>
        <w:rPr>
          <w:lang w:val="uk-UA"/>
        </w:rPr>
      </w:pPr>
    </w:p>
    <w:p w:rsidR="00173D25" w:rsidRDefault="004C390C" w:rsidP="00173D25">
      <w:pPr>
        <w:pStyle w:val="afd"/>
        <w:rPr>
          <w:lang w:val="uk-UA"/>
        </w:rPr>
      </w:pPr>
      <w:r w:rsidRPr="00173D25">
        <w:rPr>
          <w:lang w:val="uk-UA"/>
        </w:rPr>
        <w:t>Кримінальне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</w:t>
      </w:r>
    </w:p>
    <w:p w:rsidR="008D00BC" w:rsidRPr="008D00BC" w:rsidRDefault="008D00BC" w:rsidP="00173D25">
      <w:pPr>
        <w:pStyle w:val="afd"/>
        <w:rPr>
          <w:lang w:val="uk-UA"/>
        </w:rPr>
      </w:pPr>
      <w:r>
        <w:rPr>
          <w:lang w:val="uk-UA"/>
        </w:rPr>
        <w:t xml:space="preserve">Тема: </w:t>
      </w:r>
      <w:r w:rsidRPr="008D00BC">
        <w:rPr>
          <w:lang w:val="uk-UA"/>
        </w:rPr>
        <w:t>Установи виконання покарань</w:t>
      </w:r>
    </w:p>
    <w:p w:rsidR="00173D25" w:rsidRPr="00173D25" w:rsidRDefault="00173D25" w:rsidP="00173D25">
      <w:pPr>
        <w:pStyle w:val="af6"/>
        <w:rPr>
          <w:color w:val="000000"/>
          <w:lang w:val="uk-UA"/>
        </w:rPr>
      </w:pPr>
      <w:r>
        <w:rPr>
          <w:lang w:val="uk-UA"/>
        </w:rPr>
        <w:br w:type="page"/>
        <w:t>Зміст</w:t>
      </w:r>
    </w:p>
    <w:p w:rsidR="00173D25" w:rsidRDefault="00173D25" w:rsidP="00173D25">
      <w:pPr>
        <w:rPr>
          <w:lang w:val="uk-UA"/>
        </w:rPr>
      </w:pPr>
    </w:p>
    <w:p w:rsidR="00173D25" w:rsidRDefault="00173D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"1-1" \n \h \z \u </w:instrText>
      </w:r>
      <w:r>
        <w:rPr>
          <w:lang w:val="uk-UA"/>
        </w:rPr>
        <w:fldChar w:fldCharType="separate"/>
      </w:r>
      <w:r w:rsidRPr="00F533D1">
        <w:rPr>
          <w:rStyle w:val="afe"/>
          <w:noProof/>
          <w:lang w:val="uk-UA"/>
        </w:rPr>
        <w:t>Вступ</w:t>
      </w:r>
    </w:p>
    <w:p w:rsidR="00173D25" w:rsidRDefault="00CC0D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70398" w:history="1">
        <w:r w:rsidR="00173D25" w:rsidRPr="00FC69A1">
          <w:rPr>
            <w:rStyle w:val="afe"/>
            <w:noProof/>
            <w:lang w:val="uk-UA"/>
          </w:rPr>
          <w:t>1. Поняття, види органів та установ виконання покарань</w:t>
        </w:r>
      </w:hyperlink>
    </w:p>
    <w:p w:rsidR="00173D25" w:rsidRDefault="00173D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533D1">
        <w:rPr>
          <w:rStyle w:val="afe"/>
          <w:noProof/>
          <w:lang w:val="uk-UA"/>
        </w:rPr>
        <w:t>2. Порядок встановлення, здійснення адміністративного нагляду за особами, звільненими з місць позбавлення волі</w:t>
      </w:r>
    </w:p>
    <w:p w:rsidR="00173D25" w:rsidRDefault="00CC0D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70400" w:history="1">
        <w:r w:rsidR="00173D25" w:rsidRPr="00FC69A1">
          <w:rPr>
            <w:rStyle w:val="afe"/>
            <w:noProof/>
            <w:lang w:val="uk-UA"/>
          </w:rPr>
          <w:t>3. Задача</w:t>
        </w:r>
      </w:hyperlink>
    </w:p>
    <w:p w:rsidR="00173D25" w:rsidRDefault="00173D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533D1">
        <w:rPr>
          <w:rStyle w:val="afe"/>
          <w:noProof/>
          <w:lang w:val="uk-UA"/>
        </w:rPr>
        <w:t>Висновки</w:t>
      </w:r>
    </w:p>
    <w:p w:rsidR="00173D25" w:rsidRDefault="00CC0D6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970402" w:history="1">
        <w:r w:rsidR="00173D25" w:rsidRPr="00FC69A1">
          <w:rPr>
            <w:rStyle w:val="afe"/>
            <w:noProof/>
            <w:lang w:val="uk-UA"/>
          </w:rPr>
          <w:t>Список використаної літератури</w:t>
        </w:r>
      </w:hyperlink>
    </w:p>
    <w:p w:rsidR="00173D25" w:rsidRDefault="00173D25" w:rsidP="00173D25">
      <w:pPr>
        <w:rPr>
          <w:lang w:val="uk-UA"/>
        </w:rPr>
      </w:pPr>
      <w:r>
        <w:rPr>
          <w:lang w:val="uk-UA"/>
        </w:rPr>
        <w:fldChar w:fldCharType="end"/>
      </w:r>
    </w:p>
    <w:p w:rsidR="00173D25" w:rsidRPr="00173D25" w:rsidRDefault="00EA415C" w:rsidP="00173D25">
      <w:pPr>
        <w:pStyle w:val="1"/>
        <w:rPr>
          <w:lang w:val="uk-UA"/>
        </w:rPr>
      </w:pPr>
      <w:r w:rsidRPr="00173D25">
        <w:rPr>
          <w:lang w:val="uk-UA"/>
        </w:rPr>
        <w:br w:type="page"/>
      </w:r>
      <w:bookmarkStart w:id="0" w:name="_Toc295970397"/>
      <w:r w:rsidR="00173D25">
        <w:rPr>
          <w:lang w:val="uk-UA"/>
        </w:rPr>
        <w:t>Вступ</w:t>
      </w:r>
      <w:bookmarkEnd w:id="0"/>
    </w:p>
    <w:p w:rsidR="00173D25" w:rsidRDefault="00173D25" w:rsidP="00173D25">
      <w:pPr>
        <w:shd w:val="clear" w:color="auto" w:fill="FFFFFF"/>
        <w:tabs>
          <w:tab w:val="left" w:pos="726"/>
        </w:tabs>
        <w:rPr>
          <w:lang w:val="uk-UA"/>
        </w:rPr>
      </w:pP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Сутністю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особливої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форми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примусу,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кара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потрібно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розуміти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врегульований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нормами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кари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комплексу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свобод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засудженого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Діюче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законодавство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ст</w:t>
      </w:r>
      <w:r w:rsidR="00173D25">
        <w:rPr>
          <w:lang w:val="uk-UA"/>
        </w:rPr>
        <w:t>.2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ВТК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позначання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реалізації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терміном</w:t>
      </w:r>
      <w:r w:rsidR="00173D25">
        <w:rPr>
          <w:lang w:val="uk-UA"/>
        </w:rPr>
        <w:t xml:space="preserve"> "</w:t>
      </w:r>
      <w:r w:rsidRPr="00173D25">
        <w:rPr>
          <w:lang w:val="uk-UA"/>
        </w:rPr>
        <w:t>виконання</w:t>
      </w:r>
      <w:r w:rsidR="00173D25">
        <w:rPr>
          <w:lang w:val="uk-UA"/>
        </w:rPr>
        <w:t xml:space="preserve">" </w:t>
      </w:r>
      <w:r w:rsidRPr="00173D25">
        <w:rPr>
          <w:lang w:val="uk-UA"/>
        </w:rPr>
        <w:t>вживає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термін</w:t>
      </w:r>
      <w:r w:rsidR="00173D25">
        <w:rPr>
          <w:lang w:val="uk-UA"/>
        </w:rPr>
        <w:t xml:space="preserve"> "</w:t>
      </w:r>
      <w:r w:rsidRPr="00173D25">
        <w:rPr>
          <w:lang w:val="uk-UA"/>
        </w:rPr>
        <w:t>відбування</w:t>
      </w:r>
      <w:r w:rsidR="00173D25">
        <w:rPr>
          <w:lang w:val="uk-UA"/>
        </w:rPr>
        <w:t xml:space="preserve">"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Вказані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терміни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відображають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єдиний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процес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карального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впливу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але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звернені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різних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суб'єктів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учасників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правовідносин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Термін</w:t>
      </w:r>
      <w:r w:rsidR="00173D25">
        <w:rPr>
          <w:lang w:val="uk-UA"/>
        </w:rPr>
        <w:t xml:space="preserve"> "</w:t>
      </w:r>
      <w:r w:rsidRPr="00173D25">
        <w:rPr>
          <w:lang w:val="uk-UA"/>
        </w:rPr>
        <w:t>виконання</w:t>
      </w:r>
      <w:r w:rsidR="00173D25">
        <w:rPr>
          <w:lang w:val="uk-UA"/>
        </w:rPr>
        <w:t xml:space="preserve">"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звернений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своїй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зобов'язані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реалізувати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весь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комплекс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правообмежень,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конкретним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забезпечити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наданих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покладених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обов'язків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протягом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вироком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Термін</w:t>
      </w:r>
      <w:r w:rsidR="00173D25">
        <w:rPr>
          <w:lang w:val="uk-UA"/>
        </w:rPr>
        <w:t xml:space="preserve"> "</w:t>
      </w:r>
      <w:r w:rsidRPr="00173D25">
        <w:rPr>
          <w:lang w:val="uk-UA"/>
        </w:rPr>
        <w:t>відбування</w:t>
      </w:r>
      <w:r w:rsidR="00173D25">
        <w:rPr>
          <w:lang w:val="uk-UA"/>
        </w:rPr>
        <w:t xml:space="preserve">"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звернений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повинні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підставі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вироку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приписів,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покладені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обов'язки,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утримуватися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дій,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заборонених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нормами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Каральний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вплив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носить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комплексний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характер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реалізується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шляхом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усієї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сукупності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режимом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конкретного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Застосування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правообмежень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самоціль,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призначення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полягає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тому,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щоб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забезпечити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належне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завдань,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поставлених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цією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галуззю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законодавства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Вказані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застосовуються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психолого-педагогічний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засіб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впливу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попередження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вчинення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злочинів</w:t>
      </w:r>
      <w:r w:rsidR="00173D25" w:rsidRPr="00173D25">
        <w:rPr>
          <w:lang w:val="uk-UA"/>
        </w:rPr>
        <w:t>.</w:t>
      </w:r>
    </w:p>
    <w:p w:rsidR="00173D25" w:rsidRDefault="00EA415C" w:rsidP="00173D25">
      <w:pPr>
        <w:pStyle w:val="1"/>
        <w:rPr>
          <w:lang w:val="uk-UA"/>
        </w:rPr>
      </w:pPr>
      <w:r w:rsidRPr="00173D25">
        <w:rPr>
          <w:lang w:val="uk-UA"/>
        </w:rPr>
        <w:br w:type="page"/>
      </w:r>
      <w:bookmarkStart w:id="1" w:name="_Toc276327421"/>
      <w:bookmarkStart w:id="2" w:name="_Toc295970398"/>
      <w:r w:rsidRPr="00173D25">
        <w:rPr>
          <w:lang w:val="uk-UA"/>
        </w:rPr>
        <w:t>1</w:t>
      </w:r>
      <w:r w:rsidR="00173D25" w:rsidRPr="00173D25">
        <w:rPr>
          <w:lang w:val="uk-UA"/>
        </w:rPr>
        <w:t xml:space="preserve">. </w:t>
      </w:r>
      <w:r w:rsidR="00173D25">
        <w:rPr>
          <w:lang w:val="uk-UA"/>
        </w:rPr>
        <w:t>П</w:t>
      </w:r>
      <w:r w:rsidR="00173D25" w:rsidRPr="00173D25">
        <w:rPr>
          <w:lang w:val="uk-UA"/>
        </w:rPr>
        <w:t>оняття, види органів та установ виконання покарань</w:t>
      </w:r>
      <w:bookmarkEnd w:id="1"/>
      <w:bookmarkEnd w:id="2"/>
    </w:p>
    <w:p w:rsidR="00173D25" w:rsidRPr="00173D25" w:rsidRDefault="00173D25" w:rsidP="00173D25">
      <w:pPr>
        <w:rPr>
          <w:lang w:val="uk-UA" w:eastAsia="en-US"/>
        </w:rPr>
      </w:pP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Діяльність,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спрямована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посідає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значне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реалізації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політики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сфері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виразом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примусу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специфіку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кожній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створена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покладено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виключно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Побудова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безпосередньо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залежить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діючим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законодавством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Згідно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</w:t>
      </w:r>
      <w:r w:rsidR="00173D25">
        <w:rPr>
          <w:lang w:val="uk-UA"/>
        </w:rPr>
        <w:t>.5</w:t>
      </w:r>
      <w:r w:rsidRPr="00173D25">
        <w:rPr>
          <w:lang w:val="uk-UA"/>
        </w:rPr>
        <w:t>1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кодексу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існують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>: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штраф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військового,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спеціального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рангу,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>
        <w:rPr>
          <w:lang w:val="uk-UA"/>
        </w:rPr>
        <w:t xml:space="preserve"> </w:t>
      </w:r>
      <w:r w:rsidRPr="00173D25">
        <w:rPr>
          <w:lang w:val="uk-UA"/>
        </w:rPr>
        <w:t>кваліфікаційного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класу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обіймати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посади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займатися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певною</w:t>
      </w:r>
      <w:r w:rsidR="00173D25">
        <w:rPr>
          <w:lang w:val="uk-UA"/>
        </w:rPr>
        <w:t xml:space="preserve"> </w:t>
      </w:r>
      <w:r w:rsidRPr="00173D25">
        <w:rPr>
          <w:lang w:val="uk-UA"/>
        </w:rPr>
        <w:t>діяльністю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громадські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службові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військовослужбовців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конфіскація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майна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арешт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військовослужбовців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довічне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Виконанням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кожного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вказаних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займається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установа</w:t>
      </w:r>
      <w:r w:rsidR="00173D25" w:rsidRPr="00173D25">
        <w:rPr>
          <w:lang w:val="uk-UA"/>
        </w:rPr>
        <w:t xml:space="preserve">), </w:t>
      </w:r>
      <w:r w:rsidRPr="00173D25">
        <w:rPr>
          <w:lang w:val="uk-UA"/>
        </w:rPr>
        <w:t>сукупність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складає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нашої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держави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Загалом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система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множинність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елементів,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перебувають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відносинах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зв'язках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собою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утворюють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єдність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Цілісність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Відповідно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діючого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законодавства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ст</w:t>
      </w:r>
      <w:r w:rsidR="00173D25">
        <w:rPr>
          <w:lang w:val="uk-UA"/>
        </w:rPr>
        <w:t>.1</w:t>
      </w:r>
      <w:r w:rsidRPr="00173D25">
        <w:rPr>
          <w:lang w:val="uk-UA"/>
        </w:rPr>
        <w:t>1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кримінально-виконавчу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складають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t xml:space="preserve"> [</w:t>
      </w:r>
      <w:r w:rsidR="004C390C" w:rsidRPr="00173D25">
        <w:t>3</w:t>
      </w:r>
      <w:r w:rsidR="00173D25" w:rsidRPr="00173D25">
        <w:t>].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Таким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визначити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сукупність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наділені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спеціальним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статусом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перебувають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відносинах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субординації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собою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Органами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Державний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департамент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питань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територіальні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інспекція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Тобто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законодавець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відносить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переважно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управлінські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адміністративно-господарські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функції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Очолює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депаратамент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питань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далі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Департамент</w:t>
      </w:r>
      <w:r w:rsidR="00173D25" w:rsidRPr="00173D25">
        <w:rPr>
          <w:lang w:val="uk-UA"/>
        </w:rPr>
        <w:t>).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належать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арештні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спеціальні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>).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вигляді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штрафу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конфіскації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майна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Окремо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законодавець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виділяє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військовослужбовців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Але,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стверджувати,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вказані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хоча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окремих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входять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t xml:space="preserve"> [</w:t>
      </w:r>
      <w:r w:rsidR="004C390C" w:rsidRPr="00173D25">
        <w:t>7</w:t>
      </w:r>
      <w:r w:rsidR="00173D25" w:rsidRPr="00173D25">
        <w:t>].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Крім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того,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входять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слідчі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лікувально-трудові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профілакторії,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навчальні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заклади,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підприємства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забезпечення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Названі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включені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>
        <w:rPr>
          <w:lang w:val="uk-UA"/>
        </w:rPr>
        <w:t xml:space="preserve"> "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структуру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чисельність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>
        <w:rPr>
          <w:lang w:val="uk-UA"/>
        </w:rPr>
        <w:t>"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Але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необхідно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звернути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увагу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називає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Таким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змісту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випливає,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називаються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безпосередньо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конкретних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Ключовими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ознаками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>: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виключний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характер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діяльності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>;</w:t>
      </w:r>
    </w:p>
    <w:p w:rsidR="00173D25" w:rsidRPr="00173D25" w:rsidRDefault="00A9172D" w:rsidP="00173D25">
      <w:pPr>
        <w:numPr>
          <w:ilvl w:val="0"/>
          <w:numId w:val="12"/>
        </w:numPr>
        <w:shd w:val="clear" w:color="auto" w:fill="FFFFFF"/>
        <w:tabs>
          <w:tab w:val="clear" w:pos="1414"/>
          <w:tab w:val="left" w:pos="726"/>
        </w:tabs>
        <w:ind w:left="0" w:firstLine="709"/>
        <w:rPr>
          <w:lang w:val="uk-UA"/>
        </w:rPr>
      </w:pPr>
      <w:r w:rsidRPr="00173D25">
        <w:rPr>
          <w:lang w:val="uk-UA"/>
        </w:rPr>
        <w:t>здійснення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функцій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управлінських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адміністративно-господарських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виконавчо-розпорядницьких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>).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Персонал,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забезпечує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статус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службовців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Закон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вимагає,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кількість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персоналу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розмірі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33%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кількості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утримуються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</w:t>
      </w:r>
      <w:r w:rsidR="00173D25">
        <w:rPr>
          <w:lang w:val="uk-UA"/>
        </w:rPr>
        <w:t>а</w:t>
      </w:r>
      <w:r w:rsidRPr="00173D25">
        <w:rPr>
          <w:lang w:val="uk-UA"/>
        </w:rPr>
        <w:t>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поширюються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слідчі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лікувально-трудові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профілакторії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стосується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інспекцій,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кількість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персоналу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розмірі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5%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кількості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перебувають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обліку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інспекції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Правовий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статус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тимчасового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транзитно-пересильні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приймальники-розподільники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неповнолітніх,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притулки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неповнолітніх,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окремими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нормативними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актами</w:t>
      </w:r>
      <w:r w:rsidR="00173D25" w:rsidRPr="00173D25">
        <w:t xml:space="preserve"> [</w:t>
      </w:r>
      <w:r w:rsidR="004C390C" w:rsidRPr="00173D25">
        <w:t>9</w:t>
      </w:r>
      <w:r w:rsidR="00173D25" w:rsidRPr="00173D25">
        <w:t>].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Свою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організовують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принципів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притаманна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єдність,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побудовано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="00173D25">
        <w:rPr>
          <w:lang w:val="uk-UA"/>
        </w:rPr>
        <w:t>прин</w:t>
      </w:r>
      <w:r w:rsidRPr="00173D25">
        <w:rPr>
          <w:lang w:val="uk-UA"/>
        </w:rPr>
        <w:t>ципами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субординації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підпорядкованості,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відкритості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громадс</w:t>
      </w:r>
      <w:r w:rsidR="00173D25">
        <w:rPr>
          <w:lang w:val="uk-UA"/>
        </w:rPr>
        <w:t>ь</w:t>
      </w:r>
      <w:r w:rsidRPr="00173D25">
        <w:rPr>
          <w:lang w:val="uk-UA"/>
        </w:rPr>
        <w:t>кості,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відповідальності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rPr>
          <w:lang w:val="uk-UA"/>
        </w:rPr>
        <w:t>.</w:t>
      </w:r>
    </w:p>
    <w:p w:rsidR="00173D25" w:rsidRPr="00173D25" w:rsidRDefault="00A9172D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спрямовують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досягнення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цілей,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досягнення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завдань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намагаються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досягнути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ресоціалізації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допомогою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надані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законом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безпосередньо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виключно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конкретних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Установами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арештні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спеціальні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>).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межах,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</w:t>
      </w:r>
      <w:r w:rsidR="00173D25">
        <w:rPr>
          <w:lang w:val="uk-UA"/>
        </w:rPr>
        <w:t>ь</w:t>
      </w:r>
      <w:r w:rsidRPr="00173D25">
        <w:rPr>
          <w:lang w:val="uk-UA"/>
        </w:rPr>
        <w:t>кові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</w:t>
      </w:r>
      <w:r w:rsidR="00173D25">
        <w:rPr>
          <w:lang w:val="uk-UA"/>
        </w:rPr>
        <w:t>и</w:t>
      </w:r>
      <w:r w:rsidRPr="00173D25">
        <w:rPr>
          <w:lang w:val="uk-UA"/>
        </w:rPr>
        <w:t>сциплінарний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наведеного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випливає,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оскільки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виключною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виправних,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обсязі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належать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Державна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різні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функції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завдання,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en-US"/>
        </w:rPr>
        <w:t xml:space="preserve"> [</w:t>
      </w:r>
      <w:r w:rsidR="004C390C" w:rsidRPr="00173D25">
        <w:rPr>
          <w:lang w:val="en-US"/>
        </w:rPr>
        <w:t>10</w:t>
      </w:r>
      <w:r w:rsidR="00173D25" w:rsidRPr="00173D25">
        <w:rPr>
          <w:lang w:val="en-US"/>
        </w:rPr>
        <w:t>].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утворюються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Департаментом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стосується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утворюються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Міністерством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оборони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Зупинимось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докладніше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кожному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органах,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Арештні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Оскільки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полягає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ізоляції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ст</w:t>
      </w:r>
      <w:r w:rsidR="00173D25">
        <w:rPr>
          <w:lang w:val="uk-UA"/>
        </w:rPr>
        <w:t>.6</w:t>
      </w:r>
      <w:r w:rsidRPr="00173D25">
        <w:rPr>
          <w:lang w:val="uk-UA"/>
        </w:rPr>
        <w:t>0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), </w:t>
      </w:r>
      <w:r w:rsidRPr="00173D25">
        <w:rPr>
          <w:lang w:val="uk-UA"/>
        </w:rPr>
        <w:t>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створюються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фізичної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зовнішн</w:t>
      </w:r>
      <w:r w:rsidR="00173D25">
        <w:rPr>
          <w:lang w:val="uk-UA"/>
        </w:rPr>
        <w:t>ь</w:t>
      </w:r>
      <w:r w:rsidRPr="00173D25">
        <w:rPr>
          <w:lang w:val="uk-UA"/>
        </w:rPr>
        <w:t>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світу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оточуючих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Умови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повинні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режимним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роздільне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окремих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категорій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необхідну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матеріально-технічну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побутову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базу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Вимоги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створення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просторової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законодавством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повнолітні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неповнолітні,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момент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постановлення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вироку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виповнилося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шістнадцять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вказаного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основним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завданням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займають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центральне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Пояснюються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широке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залишається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найефективніших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утримується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переважна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кількість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відкритого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центри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закритого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) </w:t>
      </w:r>
      <w:r w:rsidR="00173D25" w:rsidRPr="00173D25">
        <w:t>[</w:t>
      </w:r>
      <w:r w:rsidR="004C390C" w:rsidRPr="00173D25">
        <w:t>3</w:t>
      </w:r>
      <w:r w:rsidR="00173D25" w:rsidRPr="00173D25">
        <w:t>].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максимального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полегшеними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Існування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різних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обумовлено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реалізацією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роздільне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ст</w:t>
      </w:r>
      <w:r w:rsidR="00173D25">
        <w:rPr>
          <w:lang w:val="uk-UA"/>
        </w:rPr>
        <w:t>.9</w:t>
      </w:r>
      <w:r w:rsidRPr="00173D25">
        <w:rPr>
          <w:lang w:val="uk-UA"/>
        </w:rPr>
        <w:t>2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). </w:t>
      </w:r>
      <w:r w:rsidRPr="00173D25">
        <w:rPr>
          <w:lang w:val="uk-UA"/>
        </w:rPr>
        <w:t>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спрямована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ізоляції,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запобігання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негативному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впливу,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справити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вперше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вже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відбувала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досягнення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максимального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педагогічного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ефекту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створення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оптимальної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Роздільне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різних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категорій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дозволяє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диференційовано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застосовувати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методи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ресоціалізації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статус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юридичних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всіма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обов'язками,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юридичної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Організаційна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просторова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структура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встановлюється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нормативними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актами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Департаменту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будуються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типовими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проектами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ізольовані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зони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житлова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мешкання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виробнича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чергу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житлова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наступні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дільниці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карантину,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діагностіки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розподілу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ресоціалізації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посиленого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контролю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соціальної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реабілітації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дільниці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одної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Види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дільниць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безпосередньо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залежать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житлових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зонах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розміщуються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гуртожитки,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їдальні,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бібліотеки,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кімнати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психоемоційного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розвантаження,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навчання,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медична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перукарня,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комора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зберігання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постільних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речей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спецодягу,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кабінети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заступників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необхідні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життєдіяльності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[</w:t>
      </w:r>
      <w:r w:rsidR="004C390C" w:rsidRPr="00173D25">
        <w:rPr>
          <w:lang w:val="uk-UA"/>
        </w:rPr>
        <w:t>10</w:t>
      </w:r>
      <w:r w:rsidR="00173D25" w:rsidRPr="00173D25">
        <w:rPr>
          <w:lang w:val="uk-UA"/>
        </w:rPr>
        <w:t>].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території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обладнуються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камерного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ізолятора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Житлова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відокремлюється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виробничої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коридорами,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проглядаються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Коридорами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відокремлюються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камерного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ізолятора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Між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житловою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виробничою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зонами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обладнуються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контрольно-перепускних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пунктів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кімнати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обшуку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переодягання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будинку,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розташований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контрольно-перепускний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пункт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пропуску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персоналу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територію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обладнуюються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кімнати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проведення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побачень,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приймання-видавання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посилок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передач</w:t>
      </w:r>
      <w:r w:rsidR="00173D25" w:rsidRPr="00173D25">
        <w:rPr>
          <w:lang w:val="uk-UA"/>
        </w:rPr>
        <w:t xml:space="preserve">), </w:t>
      </w:r>
      <w:r w:rsidRPr="00173D25">
        <w:rPr>
          <w:lang w:val="uk-UA"/>
        </w:rPr>
        <w:t>огляду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речей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межами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розташовуються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склади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продовольства,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речового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майна,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паливно-мастильних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матеріалів,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гаражі,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аптеки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приміщення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Нормативними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актами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Департаменту,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зокрема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розпорядку,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обладнання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гуртожитків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центрах,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приміщень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камерного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ізоляторів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Внутрішнє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обладнання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залежить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конкретної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організаційну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структуру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Очолює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заступників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Начальник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установою,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розпорядчі,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господарські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функції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Заступники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керують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окремими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ділянками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функції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відсутності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оперативний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рішень,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соціально-психологічної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охорони,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інтендантську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медичну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Вказані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очолюють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Кожен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організує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конкретний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сегмент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спрямований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досягнення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завдань,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забезпечення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належного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t xml:space="preserve"> [</w:t>
      </w:r>
      <w:r w:rsidR="004C390C" w:rsidRPr="00173D25">
        <w:t>7</w:t>
      </w:r>
      <w:r w:rsidR="00173D25" w:rsidRPr="00173D25">
        <w:t>].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Начальник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чергового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помічника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сприяє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допомагає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обов'язків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Організаційною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ланкою,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найбільше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навантаження,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відділень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соціально-психологічної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Ці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посадові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очолюють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колективи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проводять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індивідуальну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ресоціалізація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Серед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посадових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контролери,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інспектори,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молодші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інспектори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вже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вказано,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центри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довічного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Стаття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18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класифікацію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Розподіл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Департамент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стосовно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неповнолітніх,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організаційна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просторова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побудова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режимним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вимогам,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властиві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виду</w:t>
      </w:r>
      <w:r w:rsidR="00173D25" w:rsidRPr="00173D25">
        <w:rPr>
          <w:lang w:val="uk-UA"/>
        </w:rPr>
        <w:t xml:space="preserve"> [</w:t>
      </w:r>
      <w:r w:rsidR="004C390C" w:rsidRPr="00173D25">
        <w:rPr>
          <w:lang w:val="uk-UA"/>
        </w:rPr>
        <w:t>2</w:t>
      </w:r>
      <w:r w:rsidR="00173D25" w:rsidRPr="00173D25">
        <w:rPr>
          <w:lang w:val="uk-UA"/>
        </w:rPr>
        <w:t>].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стосовно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призначено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зв'язку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заміною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невідбутої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м'яким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ухилення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пов'язаного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статті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82,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389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>) [</w:t>
      </w:r>
      <w:r w:rsidR="004C390C" w:rsidRPr="00173D25">
        <w:rPr>
          <w:lang w:val="uk-UA"/>
        </w:rPr>
        <w:t>1</w:t>
      </w:r>
      <w:r w:rsidR="00173D25" w:rsidRPr="00173D25">
        <w:rPr>
          <w:lang w:val="uk-UA"/>
        </w:rPr>
        <w:t>].</w:t>
      </w:r>
    </w:p>
    <w:p w:rsidR="00173D25" w:rsidRPr="00173D25" w:rsidRDefault="001B77B9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Дисциплінарні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призначені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військовослужбовців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строкової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батальйоні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Військові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військового,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спеціального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рангу,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кваліфікаційного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класу,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службового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військовослужбовців,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утриманням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гауптвахтах,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поведінкою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військовослужбовців,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звільнених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випробуванням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Організація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Міністерством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оборони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>.</w:t>
      </w:r>
    </w:p>
    <w:p w:rsidR="00173D25" w:rsidRDefault="00173D25" w:rsidP="00173D25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lang w:val="uk-UA"/>
        </w:rPr>
      </w:pPr>
      <w:bookmarkStart w:id="3" w:name="_Toc276327422"/>
    </w:p>
    <w:p w:rsidR="00173D25" w:rsidRPr="00173D25" w:rsidRDefault="00EA415C" w:rsidP="00173D25">
      <w:pPr>
        <w:pStyle w:val="1"/>
        <w:rPr>
          <w:lang w:val="uk-UA"/>
        </w:rPr>
      </w:pPr>
      <w:bookmarkStart w:id="4" w:name="_Toc295970399"/>
      <w:r w:rsidRPr="00173D25">
        <w:rPr>
          <w:lang w:val="uk-UA"/>
        </w:rPr>
        <w:t>2</w:t>
      </w:r>
      <w:r w:rsidR="00173D25" w:rsidRPr="00173D25">
        <w:rPr>
          <w:lang w:val="uk-UA"/>
        </w:rPr>
        <w:t xml:space="preserve">. </w:t>
      </w:r>
      <w:r w:rsidR="00173D25">
        <w:rPr>
          <w:lang w:val="uk-UA"/>
        </w:rPr>
        <w:t>П</w:t>
      </w:r>
      <w:r w:rsidR="00173D25" w:rsidRPr="00173D25">
        <w:rPr>
          <w:lang w:val="uk-UA"/>
        </w:rPr>
        <w:t>орядок встановлення, здійснення адміністративного нагляду за особами, звільненими з місць позбавлення волі</w:t>
      </w:r>
      <w:bookmarkEnd w:id="3"/>
      <w:bookmarkEnd w:id="4"/>
    </w:p>
    <w:p w:rsidR="00173D25" w:rsidRDefault="00173D25" w:rsidP="00173D25">
      <w:pPr>
        <w:shd w:val="clear" w:color="auto" w:fill="FFFFFF"/>
        <w:tabs>
          <w:tab w:val="left" w:pos="726"/>
        </w:tabs>
        <w:rPr>
          <w:lang w:val="uk-UA"/>
        </w:rPr>
      </w:pP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Сутність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полягає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тому,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>: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1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держава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>
        <w:rPr>
          <w:lang w:val="uk-UA"/>
        </w:rPr>
        <w:t xml:space="preserve"> "</w:t>
      </w:r>
      <w:r w:rsidRPr="00173D25">
        <w:rPr>
          <w:lang w:val="uk-UA"/>
        </w:rPr>
        <w:t>продовжує</w:t>
      </w:r>
      <w:r w:rsidR="00173D25">
        <w:rPr>
          <w:lang w:val="uk-UA"/>
        </w:rPr>
        <w:t xml:space="preserve">" </w:t>
      </w:r>
      <w:r w:rsidRPr="00173D25">
        <w:rPr>
          <w:lang w:val="uk-UA"/>
        </w:rPr>
        <w:t>вирок,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джерел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можливої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суспільстві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2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він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примусовою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мірою,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оскільки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основний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метод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виключає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примушення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3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державне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опосередковується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вигляді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юридичної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відповідальності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кримінальної,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матеріальної</w:t>
      </w:r>
      <w:r w:rsidR="00173D25" w:rsidRPr="00173D25">
        <w:rPr>
          <w:lang w:val="uk-UA"/>
        </w:rPr>
        <w:t>);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4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він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приниження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людської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гідності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заподіяння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фізичного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страждання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5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комплексна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міра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застереження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повторних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боку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звільнених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6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вказана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міра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тимчасовий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характер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Отже,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тимчасових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примусових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профілактичних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заходів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спостереження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поведінкою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окремих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звільнених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встановлюється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чотирьох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категорій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повнолітніх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</w:t>
      </w:r>
      <w:r w:rsidR="00173D25" w:rsidRPr="00173D25">
        <w:rPr>
          <w:lang w:val="uk-UA"/>
        </w:rPr>
        <w:t>: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визнаних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особливо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небезпечними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рецидивістами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двічі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умисні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поведінка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свідчила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вперто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бажають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шлях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залишаються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небезпечними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суспільства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двічі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умисні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після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умовно-дострокового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звільнення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незважаючи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попередження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систематично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громадський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громадян,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вчиняють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правопорушення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г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один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пов'язаних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незаконним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обігом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наркотичних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психотропних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речовин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прекурсорів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Стосовно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вказаних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), </w:t>
      </w: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</w:t>
      </w:r>
      <w:r w:rsidR="00173D25" w:rsidRPr="00173D25">
        <w:rPr>
          <w:lang w:val="uk-UA"/>
        </w:rPr>
        <w:t xml:space="preserve">),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встановлюється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судовому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засіданні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одноособове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суддею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районного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міського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суду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місцезнаходженням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виправно-трудової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засуджений,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виправно-трудової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стосовно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зазначених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), -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судовому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засіданні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одноособове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суддею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районного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міського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суду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проживання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звільненої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t xml:space="preserve"> [</w:t>
      </w:r>
      <w:r w:rsidR="004C390C" w:rsidRPr="00173D25">
        <w:t>9</w:t>
      </w:r>
      <w:r w:rsidR="00173D25" w:rsidRPr="00173D25">
        <w:t>].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Підставами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>: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вирок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набрав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сили,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особливо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небезпечними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рецидивістами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матеріали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виправно-трудових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двічі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умисні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поведінка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свідчила,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вперто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бажають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шлях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лишаються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небезпечними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суспільства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систематичні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громадського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громадян,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вчинення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правопорушень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після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умовно-дострокового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звільнення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двічі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умисні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г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засудження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один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пов'язаних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незаконним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обігом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наркотичних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речовин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прекурсорів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Порядок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міліцією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беруть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облік,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фотографують,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потреби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беруть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відбитки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пальців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Працівники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міліції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зобов'язані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систематично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контролювати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поведінку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запобігати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громадського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порядку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громадян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припиняти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проводити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розшук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уникають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[</w:t>
      </w:r>
      <w:r w:rsidR="004C390C" w:rsidRPr="00173D25">
        <w:rPr>
          <w:lang w:val="uk-UA"/>
        </w:rPr>
        <w:t>3</w:t>
      </w:r>
      <w:r w:rsidR="00173D25" w:rsidRPr="00173D25">
        <w:rPr>
          <w:lang w:val="uk-UA"/>
        </w:rPr>
        <w:t>].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припиняється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постановою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погашення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зняття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судимості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перебуває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наглядом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достроково,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перестав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бути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небезпечним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суспільства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позитивно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характеризується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проживання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Піднаглядний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клопотання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знаття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випадках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автоматично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припиняється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після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закінчення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терміну,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подано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клопотання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продовження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суддя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відмовив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продовженні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направлення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смерті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піднаглядного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Обов'язки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піднаглядних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Особи,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зобов'язані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вести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законослухняний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спосіб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життя,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громадський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додержуватися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</w:t>
      </w:r>
      <w:r w:rsidR="00173D25" w:rsidRPr="00173D25">
        <w:rPr>
          <w:lang w:val="uk-UA"/>
        </w:rPr>
        <w:t>: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прибути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виправно-трудовою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термін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обране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проживання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зареєструватися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>;</w:t>
      </w:r>
    </w:p>
    <w:p w:rsid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з'являтися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викликом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міліції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указаний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термін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давати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письмові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пояснення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питань,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пов'язаних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>;</w:t>
      </w:r>
    </w:p>
    <w:p w:rsidR="008D00BC" w:rsidRPr="008D00BC" w:rsidRDefault="008D00BC" w:rsidP="008D00BC">
      <w:pPr>
        <w:pStyle w:val="af5"/>
        <w:rPr>
          <w:lang w:val="uk-UA"/>
        </w:rPr>
      </w:pPr>
      <w:r w:rsidRPr="008D00BC">
        <w:rPr>
          <w:lang w:val="uk-UA"/>
        </w:rPr>
        <w:t>установа виконання покарання нагляд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повідомляти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працівників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міліції,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зміну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проживання,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виїзд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межі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району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міста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службових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справах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г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від'їзду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особистих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дозволу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міліції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населений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пункт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доби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зареєструватися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місцевому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піднаглядних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постановою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начальника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застосовуються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частково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обсязі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>: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заборона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будинку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квартири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перевищувати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восьми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годин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добу</w:t>
      </w:r>
      <w:r w:rsidR="00173D25" w:rsidRPr="00173D25">
        <w:rPr>
          <w:lang w:val="uk-UA"/>
        </w:rPr>
        <w:t>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б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заборона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району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міста</w:t>
      </w:r>
      <w:r w:rsidR="00173D25" w:rsidRPr="00173D25">
        <w:rPr>
          <w:lang w:val="uk-UA"/>
        </w:rPr>
        <w:t>);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заборона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виїзду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виїзду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особистих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справах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межі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району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міста</w:t>
      </w:r>
      <w:r w:rsidR="00173D25" w:rsidRPr="00173D25">
        <w:rPr>
          <w:lang w:val="uk-UA"/>
        </w:rPr>
        <w:t>);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г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реєстрація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міліції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одного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чотирьох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разів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місяць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Обсяг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вказаних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урахуванням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особистості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піднаглядного,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способу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життя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поведінки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здійсненні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змінюватися</w:t>
      </w:r>
      <w:r w:rsidR="00173D25">
        <w:rPr>
          <w:lang w:val="uk-UA"/>
        </w:rPr>
        <w:t xml:space="preserve"> (</w:t>
      </w:r>
      <w:r w:rsidRPr="00173D25">
        <w:rPr>
          <w:lang w:val="uk-UA"/>
        </w:rPr>
        <w:t>зменшуватися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збільшуватися</w:t>
      </w:r>
      <w:r w:rsidR="00173D25" w:rsidRPr="00173D25">
        <w:rPr>
          <w:lang w:val="uk-UA"/>
        </w:rPr>
        <w:t xml:space="preserve">) </w:t>
      </w:r>
      <w:r w:rsidRPr="00173D25">
        <w:rPr>
          <w:lang w:val="uk-UA"/>
        </w:rPr>
        <w:t>начальником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 [</w:t>
      </w:r>
      <w:r w:rsidR="004C390C" w:rsidRPr="00173D25">
        <w:rPr>
          <w:lang w:val="uk-UA"/>
        </w:rPr>
        <w:t>9</w:t>
      </w:r>
      <w:r w:rsidR="00173D25" w:rsidRPr="00173D25">
        <w:rPr>
          <w:lang w:val="uk-UA"/>
        </w:rPr>
        <w:t>].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Відповідальність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перерахованих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тягне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собою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відповідальність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</w:t>
      </w:r>
      <w:r w:rsidR="00173D25">
        <w:rPr>
          <w:lang w:val="uk-UA"/>
        </w:rPr>
        <w:t>.1</w:t>
      </w:r>
      <w:r w:rsidRPr="00173D25">
        <w:rPr>
          <w:lang w:val="uk-UA"/>
        </w:rPr>
        <w:t>87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КУпАП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Кримінальна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відповідальність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</w:t>
      </w:r>
      <w:r w:rsidR="00173D25">
        <w:rPr>
          <w:lang w:val="uk-UA"/>
        </w:rPr>
        <w:t>.3</w:t>
      </w:r>
      <w:r w:rsidRPr="00173D25">
        <w:rPr>
          <w:lang w:val="uk-UA"/>
        </w:rPr>
        <w:t>95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розуміється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самовільне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залишення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піднаглядним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проживання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метою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ухилення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неприбуття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поважних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причин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обраного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місця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проживання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Контроль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покладається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Міністерство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Головне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Міністерства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внутрішніх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справ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областей,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транспорті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Найвищий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додержанням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правильним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застосуванням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законодавства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адміністративний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нагляд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Генеральним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прокурором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підпорядкованими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прокурорами</w:t>
      </w:r>
      <w:r w:rsidR="00173D25" w:rsidRPr="00173D25">
        <w:rPr>
          <w:lang w:val="uk-UA"/>
        </w:rPr>
        <w:t>.</w:t>
      </w:r>
    </w:p>
    <w:p w:rsidR="00173D25" w:rsidRDefault="00173D25" w:rsidP="00173D25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lang w:val="uk-UA"/>
        </w:rPr>
      </w:pPr>
      <w:bookmarkStart w:id="5" w:name="_Toc276327423"/>
    </w:p>
    <w:p w:rsidR="0078537B" w:rsidRDefault="00173D25" w:rsidP="00173D25">
      <w:pPr>
        <w:pStyle w:val="1"/>
        <w:rPr>
          <w:lang w:val="uk-UA"/>
        </w:rPr>
      </w:pPr>
      <w:bookmarkStart w:id="6" w:name="_Toc295970400"/>
      <w:r w:rsidRPr="00173D25">
        <w:rPr>
          <w:lang w:val="uk-UA"/>
        </w:rPr>
        <w:t xml:space="preserve">3. </w:t>
      </w:r>
      <w:r>
        <w:rPr>
          <w:lang w:val="uk-UA"/>
        </w:rPr>
        <w:t>З</w:t>
      </w:r>
      <w:r w:rsidRPr="00173D25">
        <w:rPr>
          <w:lang w:val="uk-UA"/>
        </w:rPr>
        <w:t>адача</w:t>
      </w:r>
      <w:bookmarkEnd w:id="5"/>
      <w:bookmarkEnd w:id="6"/>
    </w:p>
    <w:p w:rsidR="00173D25" w:rsidRPr="00173D25" w:rsidRDefault="00173D25" w:rsidP="00173D25">
      <w:pPr>
        <w:rPr>
          <w:lang w:val="uk-UA" w:eastAsia="en-US"/>
        </w:rPr>
      </w:pP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Локтєв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</w:t>
      </w:r>
      <w:r w:rsidR="00173D25">
        <w:rPr>
          <w:lang w:val="uk-UA"/>
        </w:rPr>
        <w:t xml:space="preserve">.О. </w:t>
      </w:r>
      <w:r w:rsidRPr="00173D25">
        <w:rPr>
          <w:lang w:val="uk-UA"/>
        </w:rPr>
        <w:t>був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судом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Подільського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р-ну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Ки</w:t>
      </w:r>
      <w:r w:rsidR="00173D25">
        <w:rPr>
          <w:lang w:val="uk-UA"/>
        </w:rPr>
        <w:t>є</w:t>
      </w:r>
      <w:r w:rsidRPr="00173D25">
        <w:rPr>
          <w:lang w:val="uk-UA"/>
        </w:rPr>
        <w:t>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</w:t>
      </w:r>
      <w:r w:rsidR="00173D25">
        <w:rPr>
          <w:lang w:val="uk-UA"/>
        </w:rPr>
        <w:t>.2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</w:t>
      </w:r>
      <w:r w:rsidR="00173D25">
        <w:rPr>
          <w:lang w:val="uk-UA"/>
        </w:rPr>
        <w:t>.2</w:t>
      </w:r>
      <w:r w:rsidRPr="00173D25">
        <w:rPr>
          <w:lang w:val="uk-UA"/>
        </w:rPr>
        <w:t>86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п’яти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вправній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shd w:val="clear" w:color="auto" w:fill="FFFFFF"/>
        <w:tabs>
          <w:tab w:val="left" w:pos="726"/>
        </w:tabs>
        <w:rPr>
          <w:i/>
          <w:lang w:val="uk-UA"/>
        </w:rPr>
      </w:pPr>
      <w:r w:rsidRPr="00173D25">
        <w:rPr>
          <w:i/>
          <w:lang w:val="uk-UA"/>
        </w:rPr>
        <w:t>У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виправній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колонії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якого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виду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умов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повинен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бути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відбувати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покарання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засуджений</w:t>
      </w:r>
      <w:r w:rsidR="00173D25" w:rsidRPr="00173D25">
        <w:rPr>
          <w:i/>
          <w:lang w:val="uk-UA"/>
        </w:rPr>
        <w:t xml:space="preserve"> </w:t>
      </w:r>
      <w:r w:rsidRPr="00173D25">
        <w:rPr>
          <w:i/>
          <w:lang w:val="uk-UA"/>
        </w:rPr>
        <w:t>Локтєв</w:t>
      </w:r>
      <w:r w:rsidR="00173D25" w:rsidRPr="00173D25">
        <w:rPr>
          <w:i/>
          <w:lang w:val="uk-UA"/>
        </w:rPr>
        <w:t>?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Ст</w:t>
      </w:r>
      <w:r w:rsidR="00173D25">
        <w:rPr>
          <w:lang w:val="uk-UA"/>
        </w:rPr>
        <w:t>.2</w:t>
      </w:r>
      <w:r w:rsidRPr="00173D25">
        <w:rPr>
          <w:lang w:val="uk-UA"/>
        </w:rPr>
        <w:t>86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дорожнього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руху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експлуатації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особами,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керують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засобами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Отже,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порушення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правил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дорожнього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руху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експлуатації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особою,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керує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спричинило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потерпілому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тілесне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ушкодження,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карається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штрафом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двохсот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п'ятисот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неоподатковуваних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мінімумів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доходів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громадян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роботами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шести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місяців,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обмеженням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керувати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такого</w:t>
      </w:r>
      <w:r w:rsidR="00173D25" w:rsidRPr="00173D25">
        <w:rPr>
          <w:lang w:val="uk-UA"/>
        </w:rPr>
        <w:t>.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самі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діяння,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спричинили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смерть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потерпілого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заподіяли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тілесне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ушкодження,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караються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восьми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керувати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такого</w:t>
      </w:r>
      <w:r w:rsidR="00173D25" w:rsidRPr="00173D25">
        <w:rPr>
          <w:lang w:val="uk-UA"/>
        </w:rPr>
        <w:t>.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Діяння,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першою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цієї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якщо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спричинили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загибель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кількох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осіб,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караються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п'яти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десяти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керувати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транспортними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засобами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трьох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>.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стаття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12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КК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класифікація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злочинів</w:t>
      </w:r>
      <w:r w:rsidR="00173D25" w:rsidRPr="00173D25">
        <w:rPr>
          <w:lang w:val="uk-UA"/>
        </w:rPr>
        <w:t>.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Залежно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ступеня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особливо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Злочином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двох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інше,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м'яке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Злочином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п'яти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Тяжким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більше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десяти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Особливо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який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передбачене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строк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понад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десять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років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або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довічного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="00173D25" w:rsidRPr="00173D25">
        <w:t>[</w:t>
      </w:r>
      <w:r w:rsidR="004C390C" w:rsidRPr="00173D25">
        <w:t>1</w:t>
      </w:r>
      <w:r w:rsidR="00173D25" w:rsidRPr="00173D25">
        <w:t>].</w:t>
      </w:r>
    </w:p>
    <w:p w:rsidR="00173D25" w:rsidRPr="00173D25" w:rsidRDefault="00AC427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Таким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визначений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задачі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кваліфікується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як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злочин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="007955E8" w:rsidRPr="00173D25">
        <w:rPr>
          <w:lang w:val="uk-UA"/>
        </w:rPr>
        <w:t>тяжкості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Відповідно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</w:t>
      </w:r>
      <w:r w:rsidR="00173D25">
        <w:rPr>
          <w:lang w:val="uk-UA"/>
        </w:rPr>
        <w:t>.1</w:t>
      </w:r>
      <w:r w:rsidRPr="00173D25">
        <w:rPr>
          <w:lang w:val="uk-UA"/>
        </w:rPr>
        <w:t>8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КВК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чоловіки,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вперше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</w:t>
      </w:r>
      <w:r w:rsidR="00173D25" w:rsidRPr="00173D25">
        <w:rPr>
          <w:lang w:val="uk-UA"/>
        </w:rPr>
        <w:t xml:space="preserve">; </w:t>
      </w:r>
      <w:r w:rsidRPr="00173D25">
        <w:rPr>
          <w:lang w:val="uk-UA"/>
        </w:rPr>
        <w:t>жінки,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невеликої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тяжкості,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особливо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тяжкі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злочини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можуть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переведені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порядку,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встановленому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статтею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147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Кодексу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секторі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можуть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жінки,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довічного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t xml:space="preserve"> [</w:t>
      </w:r>
      <w:r w:rsidR="004C390C" w:rsidRPr="00173D25">
        <w:t>2</w:t>
      </w:r>
      <w:r w:rsidR="00173D25" w:rsidRPr="00173D25">
        <w:t>].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Таким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чином,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Локтєв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</w:t>
      </w:r>
      <w:r w:rsidR="00173D25">
        <w:rPr>
          <w:lang w:val="uk-UA"/>
        </w:rPr>
        <w:t xml:space="preserve">.О. </w:t>
      </w:r>
      <w:r w:rsidRPr="00173D25">
        <w:rPr>
          <w:lang w:val="uk-UA"/>
        </w:rPr>
        <w:t>має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вправній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>.</w:t>
      </w:r>
    </w:p>
    <w:p w:rsidR="007955E8" w:rsidRDefault="007955E8" w:rsidP="00173D25">
      <w:pPr>
        <w:pStyle w:val="1"/>
        <w:rPr>
          <w:lang w:val="uk-UA"/>
        </w:rPr>
      </w:pPr>
      <w:r w:rsidRPr="00173D25">
        <w:rPr>
          <w:lang w:val="uk-UA"/>
        </w:rPr>
        <w:br w:type="page"/>
      </w:r>
      <w:bookmarkStart w:id="7" w:name="_Toc276327424"/>
      <w:bookmarkStart w:id="8" w:name="_Toc295970401"/>
      <w:r w:rsidR="00173D25">
        <w:rPr>
          <w:lang w:val="uk-UA"/>
        </w:rPr>
        <w:t>В</w:t>
      </w:r>
      <w:r w:rsidR="00173D25" w:rsidRPr="00173D25">
        <w:rPr>
          <w:lang w:val="uk-UA"/>
        </w:rPr>
        <w:t>исновки</w:t>
      </w:r>
      <w:bookmarkEnd w:id="7"/>
      <w:bookmarkEnd w:id="8"/>
    </w:p>
    <w:p w:rsidR="00173D25" w:rsidRPr="00173D25" w:rsidRDefault="00173D25" w:rsidP="00173D25">
      <w:pPr>
        <w:rPr>
          <w:lang w:val="uk-UA" w:eastAsia="en-US"/>
        </w:rPr>
      </w:pP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Органами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центральний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влади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питань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його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територіальні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інспекція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Установами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є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арештні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спеціальні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відкритого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установи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закритого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типу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максимального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рівнів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поділяються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полегшеними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можуть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створюватися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сектори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максимального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чоловіками,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довічного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колоніях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мінімального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загальними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умовами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тримання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можуть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створюватися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сектори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середнього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рівня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безпеки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для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відбування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жінками,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засудженими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довічного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межах,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визначених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Кодексом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законами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кримінальних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також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здійснюють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Державна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служба,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</w:t>
      </w:r>
      <w:r w:rsidR="00173D25" w:rsidRPr="00173D25">
        <w:rPr>
          <w:lang w:val="uk-UA"/>
        </w:rPr>
        <w:t>.</w:t>
      </w:r>
    </w:p>
    <w:p w:rsidR="00173D25" w:rsidRPr="00173D25" w:rsidRDefault="007955E8" w:rsidP="00173D25">
      <w:pPr>
        <w:shd w:val="clear" w:color="auto" w:fill="FFFFFF"/>
        <w:tabs>
          <w:tab w:val="left" w:pos="726"/>
        </w:tabs>
        <w:rPr>
          <w:lang w:val="uk-UA"/>
        </w:rPr>
      </w:pPr>
      <w:r w:rsidRPr="00173D25">
        <w:rPr>
          <w:lang w:val="uk-UA"/>
        </w:rPr>
        <w:t>Територіальні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управління,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кримінально-виконавча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інспекція,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арештні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доми,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виправні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колонії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організовуються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ліквідуються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центральним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органом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виконавчої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влади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питань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виконання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покарань,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військові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частини,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гауптвахти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дисциплінарний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батальйон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Міністерством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оборони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>.</w:t>
      </w:r>
    </w:p>
    <w:p w:rsidR="00173D25" w:rsidRDefault="0078537B" w:rsidP="00173D25">
      <w:pPr>
        <w:pStyle w:val="1"/>
        <w:rPr>
          <w:lang w:val="uk-UA"/>
        </w:rPr>
      </w:pPr>
      <w:r w:rsidRPr="00173D25">
        <w:rPr>
          <w:lang w:val="uk-UA"/>
        </w:rPr>
        <w:br w:type="page"/>
      </w:r>
      <w:bookmarkStart w:id="9" w:name="_Toc295970402"/>
      <w:r w:rsidR="00173D25">
        <w:rPr>
          <w:lang w:val="uk-UA"/>
        </w:rPr>
        <w:t>Список використаної літератури</w:t>
      </w:r>
      <w:bookmarkEnd w:id="9"/>
    </w:p>
    <w:p w:rsidR="00173D25" w:rsidRPr="00173D25" w:rsidRDefault="00173D25" w:rsidP="00173D25">
      <w:pPr>
        <w:rPr>
          <w:lang w:val="uk-UA" w:eastAsia="en-US"/>
        </w:rPr>
      </w:pPr>
    </w:p>
    <w:p w:rsidR="004C390C" w:rsidRPr="00173D25" w:rsidRDefault="004C390C" w:rsidP="00173D25">
      <w:pPr>
        <w:pStyle w:val="a"/>
        <w:rPr>
          <w:lang w:val="uk-UA"/>
        </w:rPr>
      </w:pPr>
      <w:r w:rsidRPr="00173D25">
        <w:rPr>
          <w:lang w:val="uk-UA"/>
        </w:rPr>
        <w:t>Кримінальний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Кодекс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вiд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05</w:t>
      </w:r>
      <w:r w:rsidR="00173D25">
        <w:rPr>
          <w:lang w:val="uk-UA"/>
        </w:rPr>
        <w:t>.04.20</w:t>
      </w:r>
      <w:r w:rsidRPr="00173D25">
        <w:rPr>
          <w:lang w:val="uk-UA"/>
        </w:rPr>
        <w:t>01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2341-III</w:t>
      </w:r>
      <w:r w:rsidR="00173D25">
        <w:rPr>
          <w:lang w:val="uk-UA"/>
        </w:rPr>
        <w:t xml:space="preserve"> // </w:t>
      </w:r>
      <w:r w:rsidRPr="00173D25">
        <w:rPr>
          <w:lang w:val="uk-UA"/>
        </w:rPr>
        <w:t>Відомості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Верховної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2001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25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ст</w:t>
      </w:r>
      <w:r w:rsidR="00173D25">
        <w:rPr>
          <w:lang w:val="uk-UA"/>
        </w:rPr>
        <w:t>.1</w:t>
      </w:r>
      <w:r w:rsidRPr="00173D25">
        <w:rPr>
          <w:lang w:val="uk-UA"/>
        </w:rPr>
        <w:t>31</w:t>
      </w:r>
    </w:p>
    <w:p w:rsidR="004C390C" w:rsidRPr="00173D25" w:rsidRDefault="004C390C" w:rsidP="00173D25">
      <w:pPr>
        <w:pStyle w:val="a"/>
        <w:rPr>
          <w:lang w:val="uk-UA"/>
        </w:rPr>
      </w:pPr>
      <w:r w:rsidRPr="00173D25">
        <w:rPr>
          <w:lang w:val="uk-UA"/>
        </w:rPr>
        <w:t>Кримінально-виконавчий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Кодекс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вiд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11</w:t>
      </w:r>
      <w:r w:rsidR="00173D25">
        <w:rPr>
          <w:lang w:val="uk-UA"/>
        </w:rPr>
        <w:t>.07.20</w:t>
      </w:r>
      <w:r w:rsidRPr="00173D25">
        <w:rPr>
          <w:lang w:val="uk-UA"/>
        </w:rPr>
        <w:t>03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1129-IV</w:t>
      </w:r>
      <w:r w:rsidR="00173D25">
        <w:rPr>
          <w:lang w:val="uk-UA"/>
        </w:rPr>
        <w:t xml:space="preserve"> // </w:t>
      </w:r>
      <w:r w:rsidRPr="00173D25">
        <w:rPr>
          <w:lang w:val="uk-UA"/>
        </w:rPr>
        <w:t>Відомості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Верховної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Ради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 - </w:t>
      </w:r>
      <w:r w:rsidRPr="00173D25">
        <w:rPr>
          <w:lang w:val="uk-UA"/>
        </w:rPr>
        <w:t>2004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3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ст</w:t>
      </w:r>
      <w:r w:rsidR="00173D25">
        <w:rPr>
          <w:lang w:val="uk-UA"/>
        </w:rPr>
        <w:t>.2</w:t>
      </w:r>
      <w:r w:rsidRPr="00173D25">
        <w:rPr>
          <w:lang w:val="uk-UA"/>
        </w:rPr>
        <w:t>1</w:t>
      </w:r>
    </w:p>
    <w:p w:rsidR="00173D25" w:rsidRPr="00173D25" w:rsidRDefault="004C390C" w:rsidP="00173D25">
      <w:pPr>
        <w:pStyle w:val="a"/>
        <w:rPr>
          <w:lang w:val="uk-UA"/>
        </w:rPr>
      </w:pPr>
      <w:r w:rsidRPr="00173D25">
        <w:rPr>
          <w:lang w:val="uk-UA"/>
        </w:rPr>
        <w:t>Науково-практичний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коментар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Кримінального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Кодексу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К</w:t>
      </w:r>
      <w:r w:rsidR="00173D25" w:rsidRPr="00173D25">
        <w:rPr>
          <w:lang w:val="uk-UA"/>
        </w:rPr>
        <w:t xml:space="preserve">.: </w:t>
      </w:r>
      <w:r w:rsidRPr="00173D25">
        <w:rPr>
          <w:lang w:val="uk-UA"/>
        </w:rPr>
        <w:t>А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С</w:t>
      </w:r>
      <w:r w:rsidR="00173D25">
        <w:rPr>
          <w:lang w:val="uk-UA"/>
        </w:rPr>
        <w:t xml:space="preserve">.К. - </w:t>
      </w:r>
      <w:r w:rsidRPr="00173D25">
        <w:rPr>
          <w:lang w:val="uk-UA"/>
        </w:rPr>
        <w:t>2009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pStyle w:val="a"/>
        <w:rPr>
          <w:lang w:val="uk-UA"/>
        </w:rPr>
      </w:pPr>
      <w:r w:rsidRPr="00173D25">
        <w:rPr>
          <w:lang w:val="uk-UA"/>
        </w:rPr>
        <w:t>Трубников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>
        <w:rPr>
          <w:lang w:val="uk-UA"/>
        </w:rPr>
        <w:t xml:space="preserve">.М. </w:t>
      </w:r>
      <w:r w:rsidRPr="00173D25">
        <w:rPr>
          <w:lang w:val="uk-UA"/>
        </w:rPr>
        <w:t>Социальная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адаптация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освобожденн</w:t>
      </w:r>
      <w:r w:rsidR="00173D25">
        <w:t>ы</w:t>
      </w:r>
      <w:r w:rsidRPr="00173D25">
        <w:rPr>
          <w:lang w:val="uk-UA"/>
        </w:rPr>
        <w:t>х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от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отб</w:t>
      </w:r>
      <w:r w:rsidR="00173D25">
        <w:rPr>
          <w:lang w:val="uk-UA"/>
        </w:rPr>
        <w:t>ы</w:t>
      </w:r>
      <w:r w:rsidRPr="00173D25">
        <w:rPr>
          <w:lang w:val="uk-UA"/>
        </w:rPr>
        <w:t>вания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наказания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Харьков,</w:t>
      </w:r>
      <w:r w:rsidR="00173D25" w:rsidRPr="00173D25">
        <w:rPr>
          <w:lang w:val="uk-UA"/>
        </w:rPr>
        <w:t xml:space="preserve"> </w:t>
      </w:r>
      <w:r w:rsidR="004C390C" w:rsidRPr="00173D25">
        <w:rPr>
          <w:lang w:val="uk-UA"/>
        </w:rPr>
        <w:t>1</w:t>
      </w:r>
      <w:r w:rsidRPr="00173D25">
        <w:rPr>
          <w:lang w:val="uk-UA"/>
        </w:rPr>
        <w:t>990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pStyle w:val="a"/>
        <w:rPr>
          <w:lang w:val="uk-UA"/>
        </w:rPr>
      </w:pPr>
      <w:r w:rsidRPr="00173D25">
        <w:rPr>
          <w:lang w:val="uk-UA"/>
        </w:rPr>
        <w:t>Пє</w:t>
      </w:r>
      <w:r w:rsidR="004C390C" w:rsidRPr="00173D25">
        <w:rPr>
          <w:lang w:val="uk-UA"/>
        </w:rPr>
        <w:t>ш</w:t>
      </w:r>
      <w:r w:rsidRPr="00173D25">
        <w:rPr>
          <w:lang w:val="uk-UA"/>
        </w:rPr>
        <w:t>ков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>
        <w:rPr>
          <w:lang w:val="uk-UA"/>
        </w:rPr>
        <w:t xml:space="preserve">.П. </w:t>
      </w:r>
      <w:r w:rsidRPr="00173D25">
        <w:rPr>
          <w:lang w:val="uk-UA"/>
        </w:rPr>
        <w:t>Управління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виховно-виправним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процесом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Монографія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Запоріжжя,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1998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pStyle w:val="a"/>
        <w:rPr>
          <w:lang w:val="uk-UA"/>
        </w:rPr>
      </w:pPr>
      <w:r w:rsidRPr="00173D25">
        <w:rPr>
          <w:lang w:val="uk-UA"/>
        </w:rPr>
        <w:t>Рудник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>
        <w:rPr>
          <w:lang w:val="uk-UA"/>
        </w:rPr>
        <w:t xml:space="preserve">.І. </w:t>
      </w:r>
      <w:r w:rsidRPr="00173D25">
        <w:rPr>
          <w:lang w:val="uk-UA"/>
        </w:rPr>
        <w:t>Позбавлення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волі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негативні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наслідки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заходи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їхньої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нейтралізації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К</w:t>
      </w:r>
      <w:r w:rsidR="00173D25" w:rsidRPr="00173D25">
        <w:rPr>
          <w:lang w:val="uk-UA"/>
        </w:rPr>
        <w:t xml:space="preserve">., </w:t>
      </w:r>
      <w:r w:rsidRPr="00173D25">
        <w:rPr>
          <w:lang w:val="uk-UA"/>
        </w:rPr>
        <w:t>1999</w:t>
      </w:r>
      <w:r w:rsidR="00173D25" w:rsidRPr="00173D25">
        <w:rPr>
          <w:lang w:val="uk-UA"/>
        </w:rPr>
        <w:t>.</w:t>
      </w:r>
    </w:p>
    <w:p w:rsidR="00173D25" w:rsidRPr="00173D25" w:rsidRDefault="0078537B" w:rsidP="00173D25">
      <w:pPr>
        <w:pStyle w:val="a"/>
        <w:rPr>
          <w:lang w:val="uk-UA"/>
        </w:rPr>
      </w:pPr>
      <w:r w:rsidRPr="00173D25">
        <w:rPr>
          <w:lang w:val="uk-UA"/>
        </w:rPr>
        <w:t>Кримінально-виконавче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:: </w:t>
      </w:r>
      <w:r w:rsidRPr="00173D25">
        <w:rPr>
          <w:lang w:val="uk-UA"/>
        </w:rPr>
        <w:t>Навч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посіб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/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О</w:t>
      </w:r>
      <w:r w:rsidR="00173D25">
        <w:rPr>
          <w:lang w:val="uk-UA"/>
        </w:rPr>
        <w:t xml:space="preserve">.М. </w:t>
      </w:r>
      <w:r w:rsidRPr="00173D25">
        <w:rPr>
          <w:lang w:val="uk-UA"/>
        </w:rPr>
        <w:t>Джужа,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</w:t>
      </w:r>
      <w:r w:rsidR="00173D25">
        <w:rPr>
          <w:lang w:val="uk-UA"/>
        </w:rPr>
        <w:t xml:space="preserve">.Я. </w:t>
      </w:r>
      <w:r w:rsidRPr="00173D25">
        <w:rPr>
          <w:lang w:val="uk-UA"/>
        </w:rPr>
        <w:t>Фаренюк,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</w:t>
      </w:r>
      <w:r w:rsidR="00173D25">
        <w:rPr>
          <w:lang w:val="uk-UA"/>
        </w:rPr>
        <w:t xml:space="preserve">.О. </w:t>
      </w:r>
      <w:r w:rsidRPr="00173D25">
        <w:rPr>
          <w:lang w:val="uk-UA"/>
        </w:rPr>
        <w:t>Кор-чинський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</w:t>
      </w:r>
      <w:r w:rsidR="00173D25" w:rsidRPr="00173D25">
        <w:rPr>
          <w:lang w:val="uk-UA"/>
        </w:rPr>
        <w:t xml:space="preserve">.; </w:t>
      </w:r>
      <w:r w:rsidRPr="00173D25">
        <w:rPr>
          <w:lang w:val="uk-UA"/>
        </w:rPr>
        <w:t>За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заг</w:t>
      </w:r>
      <w:r w:rsidR="00173D25" w:rsidRPr="00173D25">
        <w:rPr>
          <w:lang w:val="uk-UA"/>
        </w:rPr>
        <w:t xml:space="preserve">. </w:t>
      </w:r>
      <w:r w:rsidR="00173D25">
        <w:rPr>
          <w:lang w:val="uk-UA"/>
        </w:rPr>
        <w:t xml:space="preserve">ред. О.М. </w:t>
      </w:r>
      <w:r w:rsidRPr="00173D25">
        <w:rPr>
          <w:lang w:val="uk-UA"/>
        </w:rPr>
        <w:t>Джужи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2-е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вид</w:t>
      </w:r>
      <w:r w:rsidR="00173D25" w:rsidRPr="00173D25">
        <w:rPr>
          <w:lang w:val="uk-UA"/>
        </w:rPr>
        <w:t xml:space="preserve">., </w:t>
      </w:r>
      <w:r w:rsidRPr="00173D25">
        <w:rPr>
          <w:lang w:val="uk-UA"/>
        </w:rPr>
        <w:t>перероб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та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допов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К</w:t>
      </w:r>
      <w:r w:rsidR="00173D25" w:rsidRPr="00173D25">
        <w:rPr>
          <w:lang w:val="uk-UA"/>
        </w:rPr>
        <w:t xml:space="preserve">.: </w:t>
      </w:r>
      <w:r w:rsidRPr="00173D25">
        <w:rPr>
          <w:lang w:val="uk-UA"/>
        </w:rPr>
        <w:t>Юрінком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Інтер,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200</w:t>
      </w:r>
      <w:r w:rsidR="004C390C" w:rsidRPr="00173D25">
        <w:rPr>
          <w:lang w:val="uk-UA"/>
        </w:rPr>
        <w:t>5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448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с</w:t>
      </w:r>
      <w:r w:rsidR="00173D25" w:rsidRPr="00173D25">
        <w:rPr>
          <w:lang w:val="uk-UA"/>
        </w:rPr>
        <w:t>.</w:t>
      </w:r>
    </w:p>
    <w:p w:rsidR="00173D25" w:rsidRPr="00173D25" w:rsidRDefault="006C57D1" w:rsidP="00173D25">
      <w:pPr>
        <w:pStyle w:val="a"/>
        <w:rPr>
          <w:lang w:val="uk-UA"/>
        </w:rPr>
      </w:pPr>
      <w:r w:rsidRPr="00173D25">
        <w:rPr>
          <w:lang w:val="uk-UA"/>
        </w:rPr>
        <w:t>Кримінальне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. </w:t>
      </w:r>
      <w:r w:rsidRPr="00173D25">
        <w:rPr>
          <w:lang w:val="uk-UA"/>
        </w:rPr>
        <w:t>Бажанов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М</w:t>
      </w:r>
      <w:r w:rsidR="00173D25">
        <w:rPr>
          <w:lang w:val="uk-UA"/>
        </w:rPr>
        <w:t xml:space="preserve">.І. - </w:t>
      </w:r>
      <w:r w:rsidRPr="00173D25">
        <w:rPr>
          <w:lang w:val="uk-UA"/>
        </w:rPr>
        <w:t>К</w:t>
      </w:r>
      <w:r w:rsidR="00173D25" w:rsidRPr="00173D25">
        <w:rPr>
          <w:lang w:val="uk-UA"/>
        </w:rPr>
        <w:t xml:space="preserve">., </w:t>
      </w:r>
      <w:r w:rsidRPr="00173D25">
        <w:rPr>
          <w:lang w:val="uk-UA"/>
        </w:rPr>
        <w:t>2004</w:t>
      </w:r>
      <w:r w:rsidR="00173D25" w:rsidRPr="00173D25">
        <w:rPr>
          <w:lang w:val="uk-UA"/>
        </w:rPr>
        <w:t>.</w:t>
      </w:r>
    </w:p>
    <w:p w:rsidR="00173D25" w:rsidRPr="00173D25" w:rsidRDefault="006C57D1" w:rsidP="00173D25">
      <w:pPr>
        <w:pStyle w:val="a"/>
        <w:rPr>
          <w:lang w:val="uk-UA"/>
        </w:rPr>
      </w:pPr>
      <w:r w:rsidRPr="00173D25">
        <w:rPr>
          <w:lang w:val="uk-UA"/>
        </w:rPr>
        <w:t>Кримінально-виконавче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Х</w:t>
      </w:r>
      <w:r w:rsidR="00173D25" w:rsidRPr="00173D25">
        <w:rPr>
          <w:lang w:val="uk-UA"/>
        </w:rPr>
        <w:t xml:space="preserve">., </w:t>
      </w:r>
      <w:r w:rsidRPr="00173D25">
        <w:rPr>
          <w:lang w:val="uk-UA"/>
        </w:rPr>
        <w:t>Одисей,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2004</w:t>
      </w:r>
      <w:r w:rsidR="00173D25" w:rsidRPr="00173D25">
        <w:rPr>
          <w:lang w:val="uk-UA"/>
        </w:rPr>
        <w:t>.</w:t>
      </w:r>
    </w:p>
    <w:p w:rsidR="00173D25" w:rsidRDefault="006C57D1" w:rsidP="00173D25">
      <w:pPr>
        <w:pStyle w:val="a"/>
        <w:rPr>
          <w:lang w:val="uk-UA"/>
        </w:rPr>
      </w:pPr>
      <w:r w:rsidRPr="00173D25">
        <w:rPr>
          <w:lang w:val="uk-UA"/>
        </w:rPr>
        <w:t>Кримінально-виконавче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право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України</w:t>
      </w:r>
      <w:r w:rsidR="00173D25" w:rsidRPr="00173D25">
        <w:rPr>
          <w:lang w:val="uk-UA"/>
        </w:rPr>
        <w:t xml:space="preserve">: </w:t>
      </w:r>
      <w:r w:rsidRPr="00173D25">
        <w:rPr>
          <w:lang w:val="uk-UA"/>
        </w:rPr>
        <w:t>Курс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лекцій</w:t>
      </w:r>
      <w:r w:rsidR="00173D25">
        <w:rPr>
          <w:lang w:val="uk-UA"/>
        </w:rPr>
        <w:t xml:space="preserve">. - </w:t>
      </w:r>
      <w:r w:rsidRPr="00173D25">
        <w:rPr>
          <w:lang w:val="uk-UA"/>
        </w:rPr>
        <w:t>Семаков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</w:t>
      </w:r>
      <w:r w:rsidR="00173D25">
        <w:rPr>
          <w:lang w:val="uk-UA"/>
        </w:rPr>
        <w:t>.</w:t>
      </w:r>
      <w:r w:rsidRPr="00173D25">
        <w:rPr>
          <w:lang w:val="uk-UA"/>
        </w:rPr>
        <w:t>С</w:t>
      </w:r>
      <w:r w:rsidR="00173D25">
        <w:rPr>
          <w:lang w:val="uk-UA"/>
        </w:rPr>
        <w:t>.</w:t>
      </w:r>
      <w:r w:rsidRPr="00173D25">
        <w:rPr>
          <w:lang w:val="uk-UA"/>
        </w:rPr>
        <w:t>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Гель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А</w:t>
      </w:r>
      <w:r w:rsidR="00173D25">
        <w:rPr>
          <w:lang w:val="uk-UA"/>
        </w:rPr>
        <w:t xml:space="preserve">.П., </w:t>
      </w:r>
      <w:r w:rsidRPr="00173D25">
        <w:rPr>
          <w:lang w:val="uk-UA"/>
        </w:rPr>
        <w:t>Київ,</w:t>
      </w:r>
      <w:r w:rsidR="00173D25" w:rsidRPr="00173D25">
        <w:rPr>
          <w:lang w:val="uk-UA"/>
        </w:rPr>
        <w:t xml:space="preserve"> </w:t>
      </w:r>
      <w:r w:rsidRPr="00173D25">
        <w:rPr>
          <w:lang w:val="uk-UA"/>
        </w:rPr>
        <w:t>2000</w:t>
      </w:r>
    </w:p>
    <w:p w:rsidR="006C57D1" w:rsidRPr="00173D25" w:rsidRDefault="006C57D1" w:rsidP="00173D25">
      <w:pPr>
        <w:pStyle w:val="af5"/>
        <w:rPr>
          <w:color w:val="000000"/>
          <w:lang w:val="uk-UA"/>
        </w:rPr>
      </w:pPr>
      <w:bookmarkStart w:id="10" w:name="_GoBack"/>
      <w:bookmarkEnd w:id="10"/>
    </w:p>
    <w:sectPr w:rsidR="006C57D1" w:rsidRPr="00173D25" w:rsidSect="00173D25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E3" w:rsidRDefault="00C253E3">
      <w:r>
        <w:separator/>
      </w:r>
    </w:p>
  </w:endnote>
  <w:endnote w:type="continuationSeparator" w:id="0">
    <w:p w:rsidR="00C253E3" w:rsidRDefault="00C2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E3" w:rsidRDefault="00C253E3">
      <w:r>
        <w:separator/>
      </w:r>
    </w:p>
  </w:footnote>
  <w:footnote w:type="continuationSeparator" w:id="0">
    <w:p w:rsidR="00C253E3" w:rsidRDefault="00C2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25" w:rsidRDefault="00173D25" w:rsidP="004C3D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3D25" w:rsidRDefault="00173D25" w:rsidP="004C390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25" w:rsidRDefault="00173D25" w:rsidP="00173D25">
    <w:pPr>
      <w:framePr w:h="460" w:hRule="exact" w:wrap="around" w:vAnchor="text" w:hAnchor="margin" w:xAlign="right" w:yAlign="top"/>
    </w:pPr>
    <w:r>
      <w:fldChar w:fldCharType="begin"/>
    </w:r>
    <w:r>
      <w:instrText xml:space="preserve">PAGE  </w:instrText>
    </w:r>
    <w:r>
      <w:fldChar w:fldCharType="separate"/>
    </w:r>
    <w:r w:rsidR="00F533D1">
      <w:rPr>
        <w:noProof/>
      </w:rPr>
      <w:t>2</w:t>
    </w:r>
    <w:r>
      <w:fldChar w:fldCharType="end"/>
    </w:r>
  </w:p>
  <w:p w:rsidR="00173D25" w:rsidRPr="00173D25" w:rsidRDefault="00173D25" w:rsidP="00173D25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B04A46"/>
    <w:lvl w:ilvl="0">
      <w:numFmt w:val="bullet"/>
      <w:lvlText w:val="*"/>
      <w:lvlJc w:val="left"/>
    </w:lvl>
  </w:abstractNum>
  <w:abstractNum w:abstractNumId="1">
    <w:nsid w:val="06BF7987"/>
    <w:multiLevelType w:val="singleLevel"/>
    <w:tmpl w:val="FD86BE8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7893F70"/>
    <w:multiLevelType w:val="hybridMultilevel"/>
    <w:tmpl w:val="F53EE48E"/>
    <w:lvl w:ilvl="0" w:tplc="8EDE5ECE">
      <w:numFmt w:val="bullet"/>
      <w:lvlText w:val="‒"/>
      <w:lvlJc w:val="left"/>
      <w:pPr>
        <w:tabs>
          <w:tab w:val="num" w:pos="890"/>
        </w:tabs>
        <w:ind w:left="936" w:hanging="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DE7D9E"/>
    <w:multiLevelType w:val="hybridMultilevel"/>
    <w:tmpl w:val="D02A7D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B856196"/>
    <w:multiLevelType w:val="hybridMultilevel"/>
    <w:tmpl w:val="05329C48"/>
    <w:lvl w:ilvl="0" w:tplc="B02640A8">
      <w:numFmt w:val="bullet"/>
      <w:lvlText w:val="—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E20F0F"/>
    <w:multiLevelType w:val="hybridMultilevel"/>
    <w:tmpl w:val="A4E2EECE"/>
    <w:lvl w:ilvl="0" w:tplc="B02640A8">
      <w:numFmt w:val="bullet"/>
      <w:lvlText w:val="—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D0CFE"/>
    <w:multiLevelType w:val="hybridMultilevel"/>
    <w:tmpl w:val="366AC85C"/>
    <w:lvl w:ilvl="0" w:tplc="B02640A8">
      <w:numFmt w:val="bullet"/>
      <w:lvlText w:val="—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1924FAA2">
      <w:numFmt w:val="bullet"/>
      <w:lvlText w:val="-"/>
      <w:lvlJc w:val="left"/>
      <w:pPr>
        <w:tabs>
          <w:tab w:val="num" w:pos="2839"/>
        </w:tabs>
        <w:ind w:left="2839" w:hanging="141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C6B1B05"/>
    <w:multiLevelType w:val="hybridMultilevel"/>
    <w:tmpl w:val="AE4635BA"/>
    <w:lvl w:ilvl="0" w:tplc="B02640A8">
      <w:numFmt w:val="bullet"/>
      <w:lvlText w:val="—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92F94"/>
    <w:multiLevelType w:val="hybridMultilevel"/>
    <w:tmpl w:val="1F9E52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—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15C"/>
    <w:rsid w:val="000A74DF"/>
    <w:rsid w:val="00173D25"/>
    <w:rsid w:val="001B77B9"/>
    <w:rsid w:val="00352FC2"/>
    <w:rsid w:val="004C390C"/>
    <w:rsid w:val="004C3D29"/>
    <w:rsid w:val="005140E8"/>
    <w:rsid w:val="00567864"/>
    <w:rsid w:val="00657EAF"/>
    <w:rsid w:val="00682935"/>
    <w:rsid w:val="006C57D1"/>
    <w:rsid w:val="0078537B"/>
    <w:rsid w:val="007955E8"/>
    <w:rsid w:val="008067A1"/>
    <w:rsid w:val="008D00BC"/>
    <w:rsid w:val="00A9172D"/>
    <w:rsid w:val="00AC4278"/>
    <w:rsid w:val="00B43E66"/>
    <w:rsid w:val="00B7042E"/>
    <w:rsid w:val="00C253E3"/>
    <w:rsid w:val="00C55C4C"/>
    <w:rsid w:val="00CC0D69"/>
    <w:rsid w:val="00EA415C"/>
    <w:rsid w:val="00F533D1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DF20AA-FC74-4F3C-9943-C40E418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173D2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173D2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173D2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173D2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173D2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173D2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173D25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173D2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173D25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73D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173D2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73D25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173D25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73D2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173D2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73D25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173D25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173D25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173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173D2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73D25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173D25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173D25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173D2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173D2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173D25"/>
    <w:rPr>
      <w:color w:val="FFFFFF"/>
    </w:rPr>
  </w:style>
  <w:style w:type="paragraph" w:customStyle="1" w:styleId="af6">
    <w:name w:val="содержание"/>
    <w:uiPriority w:val="99"/>
    <w:rsid w:val="00173D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73D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73D25"/>
    <w:pPr>
      <w:jc w:val="center"/>
    </w:pPr>
  </w:style>
  <w:style w:type="paragraph" w:customStyle="1" w:styleId="af8">
    <w:name w:val="ТАБЛИЦА"/>
    <w:next w:val="a1"/>
    <w:autoRedefine/>
    <w:uiPriority w:val="99"/>
    <w:rsid w:val="00173D25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173D2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173D2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173D2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173D25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173D25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Кримінальне виконавче право</vt:lpstr>
    </vt:vector>
  </TitlesOfParts>
  <Company/>
  <LinksUpToDate>false</LinksUpToDate>
  <CharactersWithSpaces>29146</CharactersWithSpaces>
  <SharedDoc>false</SharedDoc>
  <HLinks>
    <vt:vector size="18" baseType="variant"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_Toc295970402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_Toc295970400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_Toc295970398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Кримінальне виконавче право</dc:title>
  <dc:subject/>
  <dc:creator>Серж</dc:creator>
  <cp:keywords/>
  <dc:description/>
  <cp:lastModifiedBy>admin</cp:lastModifiedBy>
  <cp:revision>2</cp:revision>
  <dcterms:created xsi:type="dcterms:W3CDTF">2014-03-28T07:48:00Z</dcterms:created>
  <dcterms:modified xsi:type="dcterms:W3CDTF">2014-03-28T07:48:00Z</dcterms:modified>
</cp:coreProperties>
</file>