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029" w:rsidRPr="00055EB9" w:rsidRDefault="00055EB9" w:rsidP="00055EB9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55EB9">
        <w:rPr>
          <w:b/>
          <w:noProof/>
          <w:color w:val="000000"/>
          <w:sz w:val="28"/>
          <w:szCs w:val="28"/>
        </w:rPr>
        <w:t>Содержание</w:t>
      </w:r>
    </w:p>
    <w:p w:rsidR="00C057E8" w:rsidRPr="00055EB9" w:rsidRDefault="00C057E8" w:rsidP="00055EB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23889" w:rsidRPr="00055EB9" w:rsidRDefault="00055EB9" w:rsidP="00055EB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Введение</w:t>
      </w:r>
    </w:p>
    <w:p w:rsidR="00C057E8" w:rsidRPr="00055EB9" w:rsidRDefault="00055EB9" w:rsidP="00055EB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1. Мемориально-ордерная форма учета</w:t>
      </w:r>
    </w:p>
    <w:p w:rsidR="00623889" w:rsidRPr="00055EB9" w:rsidRDefault="00055EB9" w:rsidP="00055EB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2. Журнально-ордерная форма учета</w:t>
      </w:r>
    </w:p>
    <w:p w:rsidR="00623889" w:rsidRPr="00055EB9" w:rsidRDefault="00055EB9" w:rsidP="00055EB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3. Автоматизированная форма учета</w:t>
      </w:r>
    </w:p>
    <w:p w:rsidR="00623889" w:rsidRPr="00055EB9" w:rsidRDefault="00055EB9" w:rsidP="00055EB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4. Упрощенная форма учета</w:t>
      </w:r>
    </w:p>
    <w:p w:rsidR="00623889" w:rsidRPr="00055EB9" w:rsidRDefault="00055EB9" w:rsidP="00055EB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</w:rPr>
        <w:t>Список используемой литературы</w:t>
      </w:r>
    </w:p>
    <w:p w:rsidR="00623889" w:rsidRPr="00055EB9" w:rsidRDefault="00055EB9" w:rsidP="00055EB9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br w:type="page"/>
      </w:r>
      <w:r w:rsidRPr="00055EB9">
        <w:rPr>
          <w:b/>
          <w:noProof/>
          <w:color w:val="000000"/>
          <w:sz w:val="28"/>
          <w:szCs w:val="28"/>
        </w:rPr>
        <w:t>Введение</w:t>
      </w:r>
    </w:p>
    <w:p w:rsidR="00623889" w:rsidRPr="00055EB9" w:rsidRDefault="00623889" w:rsidP="00055EB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4A59" w:rsidRPr="00055EB9" w:rsidRDefault="00A3444F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Под организацией бухгалтерского учета понимают систему условий и элементов (слагаемых) построения учетного процесса с целью получения достоверной и своевременной информации о хозяйственной деятельности организации и осуществления контроля за рациональным использованием производственны</w:t>
      </w:r>
      <w:r w:rsidR="002F4A59" w:rsidRPr="00055EB9">
        <w:rPr>
          <w:noProof/>
          <w:color w:val="000000"/>
          <w:sz w:val="28"/>
          <w:szCs w:val="28"/>
        </w:rPr>
        <w:t>х ресурсов и готовой продукции.</w:t>
      </w:r>
    </w:p>
    <w:p w:rsidR="002F4A59" w:rsidRPr="00055EB9" w:rsidRDefault="00A3444F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Основными слагаемыми системы организации бухгалтерского учета являются первичный учет и документооборот, инвентаризация, План счетов бухгалтерского учета, формы бухгалтерского учета, формы организации учетно-вычислительных работ, объем и содержание отчетности.</w:t>
      </w:r>
    </w:p>
    <w:p w:rsidR="00A3444F" w:rsidRPr="00055EB9" w:rsidRDefault="00A3444F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 xml:space="preserve">В соответствии с Федеральным законом </w:t>
      </w:r>
      <w:r w:rsidR="00F777D1" w:rsidRPr="00055EB9">
        <w:rPr>
          <w:noProof/>
          <w:color w:val="000000"/>
          <w:sz w:val="28"/>
          <w:szCs w:val="28"/>
        </w:rPr>
        <w:t>РФ</w:t>
      </w:r>
      <w:r w:rsidRPr="00055EB9">
        <w:rPr>
          <w:noProof/>
          <w:color w:val="000000"/>
          <w:sz w:val="28"/>
          <w:szCs w:val="28"/>
        </w:rPr>
        <w:t xml:space="preserve"> «О бухгалтерском учете» ответственность за организацию бухгалтерского учета в организациях, соблюдение законодательства при выполнении хозяйственных операций несут руководители организаций.</w:t>
      </w:r>
    </w:p>
    <w:p w:rsidR="00A3444F" w:rsidRPr="00055EB9" w:rsidRDefault="00A3444F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Для обеспечения рациональной организации бухгалтерского учета на предприятии большое значение имеет разработка плана его организации.</w:t>
      </w:r>
      <w:r w:rsidR="00F777D1" w:rsidRPr="00055EB9">
        <w:rPr>
          <w:noProof/>
          <w:color w:val="000000"/>
          <w:sz w:val="28"/>
          <w:szCs w:val="28"/>
        </w:rPr>
        <w:t xml:space="preserve"> </w:t>
      </w:r>
      <w:r w:rsidRPr="00055EB9">
        <w:rPr>
          <w:noProof/>
          <w:color w:val="000000"/>
          <w:sz w:val="28"/>
          <w:szCs w:val="28"/>
        </w:rPr>
        <w:t>План организации бухгалтерского учета состоит из следующих элементов: план документации и документооборота; план инвентаризации, План счетов и их корреспонденции; план отчетности; план технического оформления учета; план организации труда работников бухгалтерии.</w:t>
      </w:r>
    </w:p>
    <w:p w:rsidR="002F4A59" w:rsidRPr="00055EB9" w:rsidRDefault="00F777D1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В плане технического оформления учета дается детальная характеристика формы учета, которая будет применена на данном предприятии, а также указывается, какие вычислительные машины, приборы и устройства будут использованы в организации.</w:t>
      </w:r>
    </w:p>
    <w:p w:rsidR="00F777D1" w:rsidRPr="00055EB9" w:rsidRDefault="00F777D1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При выборе формы учета организации обязаны руководствоваться указаниями и инструкциями по этому вопросу, учитывать конкретные условия работы организации, хорошо знать преимущества и недостатки действующих форм бухгалтерского учета.</w:t>
      </w:r>
    </w:p>
    <w:p w:rsidR="00DD514D" w:rsidRPr="00055EB9" w:rsidRDefault="00DD514D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Форма учета определяется следующими признаками: количеством, структурой и внешним видом учетных регистров, последовательностью связи между документами и регистрами, а также между самими регистрами и способом записи в них, т.е. использованием тех или иных технических средств. Следовательно, под формой бухгалтерского учета следует понимать совокупность различных учетных регистров с установленным порядком и способом записи в них.</w:t>
      </w:r>
      <w:r w:rsidR="002F4A59" w:rsidRPr="00055EB9">
        <w:rPr>
          <w:noProof/>
          <w:color w:val="000000"/>
          <w:sz w:val="28"/>
          <w:szCs w:val="28"/>
        </w:rPr>
        <w:t xml:space="preserve"> </w:t>
      </w:r>
      <w:r w:rsidRPr="00055EB9">
        <w:rPr>
          <w:noProof/>
          <w:color w:val="000000"/>
          <w:sz w:val="28"/>
          <w:szCs w:val="28"/>
        </w:rPr>
        <w:t>В настоящее время в организациях применяются мемориально-ордерная, журнально-ордерная, автоматизированная и упрощенная формы учета</w:t>
      </w:r>
      <w:r w:rsidR="0005374B" w:rsidRPr="00055EB9">
        <w:rPr>
          <w:rStyle w:val="aa"/>
          <w:noProof/>
          <w:color w:val="000000"/>
          <w:sz w:val="28"/>
          <w:szCs w:val="28"/>
        </w:rPr>
        <w:footnoteReference w:id="1"/>
      </w:r>
      <w:r w:rsidRPr="00055EB9">
        <w:rPr>
          <w:noProof/>
          <w:color w:val="000000"/>
          <w:sz w:val="28"/>
          <w:szCs w:val="28"/>
        </w:rPr>
        <w:t>.</w:t>
      </w:r>
    </w:p>
    <w:p w:rsidR="002F4A59" w:rsidRPr="00055EB9" w:rsidRDefault="002F4A59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В настоящее время организациям предоставлено право самим выбирать форму бухгалтерского учета. На основе рекомендуемых форм они могут разрабатывать свои оригинальные формы, совершенствовать учетные регистры и создавать программы регистрации и обработки при соблюдении общих методологических принципов, а также технологии обработки учетной информации. Решение о выборе соответствующей формы бухгалтерского учета принимает руководитель организации. Применяемая организацией форма бухгалтерского учета указывается в учетной политике организации.</w:t>
      </w:r>
    </w:p>
    <w:p w:rsidR="002F4A59" w:rsidRPr="00055EB9" w:rsidRDefault="002F4A59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В настоящей работе рассматриваются основные способы (формы) ведения бухгалтерского учета на предприятии.</w:t>
      </w:r>
    </w:p>
    <w:p w:rsidR="002F4A59" w:rsidRPr="00055EB9" w:rsidRDefault="002F4A59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При выполнении работы использовались учебники и учебные пособия по теории бухгалтерского учета.</w:t>
      </w:r>
    </w:p>
    <w:p w:rsidR="00061267" w:rsidRPr="00055EB9" w:rsidRDefault="00055EB9" w:rsidP="00055EB9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55EB9">
        <w:rPr>
          <w:b/>
          <w:noProof/>
          <w:color w:val="000000"/>
          <w:sz w:val="28"/>
          <w:szCs w:val="28"/>
        </w:rPr>
        <w:br w:type="page"/>
        <w:t>1. Мемориально-ордерная форма учета</w:t>
      </w:r>
    </w:p>
    <w:p w:rsidR="00061267" w:rsidRPr="00055EB9" w:rsidRDefault="00061267" w:rsidP="00055EB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E0300" w:rsidRPr="00055EB9" w:rsidRDefault="00BE0300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Состав учетных регистров и последовательность записи в них при мемориально-ордерной форме учета представлены на рис. 1.</w:t>
      </w:r>
    </w:p>
    <w:p w:rsidR="00BE0300" w:rsidRPr="00055EB9" w:rsidRDefault="00BE0300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 xml:space="preserve">При </w:t>
      </w:r>
      <w:r w:rsidRPr="00055EB9">
        <w:rPr>
          <w:bCs/>
          <w:noProof/>
          <w:color w:val="000000"/>
          <w:sz w:val="28"/>
          <w:szCs w:val="28"/>
        </w:rPr>
        <w:t xml:space="preserve">мемориально-ордерной форме </w:t>
      </w:r>
      <w:r w:rsidRPr="00055EB9">
        <w:rPr>
          <w:noProof/>
          <w:color w:val="000000"/>
          <w:sz w:val="28"/>
          <w:szCs w:val="28"/>
        </w:rPr>
        <w:t>учета по данным первичных (и накопительных документов составляют мемориальные ордера, которые записываются в регистрационный журнал и затем в Главную книгу (регистр синтетического учета). Аналитический учет ведется в карточках, записи в которые делают на основании первичных или сводных документов. По данным синтетических и аналитических счетов по окончании месяца составляют оборотные ведомости, которые сверяются между собой</w:t>
      </w:r>
      <w:r w:rsidR="00E800CF" w:rsidRPr="00055EB9">
        <w:rPr>
          <w:rStyle w:val="aa"/>
          <w:noProof/>
          <w:color w:val="000000"/>
          <w:sz w:val="28"/>
          <w:szCs w:val="28"/>
        </w:rPr>
        <w:footnoteReference w:id="2"/>
      </w:r>
      <w:r w:rsidRPr="00055EB9">
        <w:rPr>
          <w:noProof/>
          <w:color w:val="000000"/>
          <w:sz w:val="28"/>
          <w:szCs w:val="28"/>
        </w:rPr>
        <w:t>.</w:t>
      </w:r>
    </w:p>
    <w:p w:rsidR="0005374B" w:rsidRPr="00055EB9" w:rsidRDefault="0005374B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71"/>
        <w:gridCol w:w="427"/>
        <w:gridCol w:w="1097"/>
        <w:gridCol w:w="888"/>
        <w:gridCol w:w="371"/>
        <w:gridCol w:w="932"/>
        <w:gridCol w:w="1097"/>
        <w:gridCol w:w="142"/>
        <w:gridCol w:w="243"/>
        <w:gridCol w:w="557"/>
        <w:gridCol w:w="2351"/>
        <w:gridCol w:w="1095"/>
      </w:tblGrid>
      <w:tr w:rsidR="003B31B2" w:rsidRPr="007C2A53" w:rsidTr="007C2A53">
        <w:trPr>
          <w:jc w:val="center"/>
        </w:trPr>
        <w:tc>
          <w:tcPr>
            <w:tcW w:w="417" w:type="pct"/>
            <w:gridSpan w:val="2"/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19" w:type="pct"/>
            <w:gridSpan w:val="6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C2A53">
              <w:rPr>
                <w:noProof/>
                <w:color w:val="000000"/>
                <w:sz w:val="20"/>
                <w:szCs w:val="20"/>
              </w:rPr>
              <w:t>Первичные и сводные документы</w:t>
            </w:r>
          </w:p>
        </w:tc>
        <w:tc>
          <w:tcPr>
            <w:tcW w:w="291" w:type="pct"/>
            <w:tcBorders>
              <w:left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28" w:type="pct"/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B31B2" w:rsidRPr="007C2A53" w:rsidTr="007C2A53">
        <w:trPr>
          <w:jc w:val="center"/>
        </w:trPr>
        <w:tc>
          <w:tcPr>
            <w:tcW w:w="417" w:type="pct"/>
            <w:gridSpan w:val="2"/>
            <w:tcBorders>
              <w:right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19" w:type="pct"/>
            <w:gridSpan w:val="6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left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28" w:type="pct"/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B31B2" w:rsidRPr="007C2A53" w:rsidTr="007C2A53">
        <w:trPr>
          <w:jc w:val="center"/>
        </w:trPr>
        <w:tc>
          <w:tcPr>
            <w:tcW w:w="417" w:type="pct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1B2" w:rsidRPr="007C2A53" w:rsidRDefault="00CA0057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line id="_x0000_s1026" style="position:absolute;left:0;text-align:left;z-index:251657216;mso-position-horizontal-relative:text;mso-position-vertical-relative:text" from="57.6pt,7.15pt" to="57.6pt,7.15pt">
                  <v:stroke endarrow="block"/>
                </v:line>
              </w:pict>
            </w:r>
          </w:p>
        </w:tc>
        <w:tc>
          <w:tcPr>
            <w:tcW w:w="5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28" w:type="pct"/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B31B2" w:rsidRPr="007C2A53" w:rsidTr="007C2A53">
        <w:trPr>
          <w:jc w:val="center"/>
        </w:trPr>
        <w:tc>
          <w:tcPr>
            <w:tcW w:w="99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C2A53">
              <w:rPr>
                <w:noProof/>
                <w:color w:val="000000"/>
                <w:sz w:val="20"/>
                <w:szCs w:val="20"/>
              </w:rPr>
              <w:t>Кассовая книга</w:t>
            </w:r>
          </w:p>
        </w:tc>
        <w:tc>
          <w:tcPr>
            <w:tcW w:w="46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5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C2A53">
              <w:rPr>
                <w:noProof/>
                <w:color w:val="000000"/>
                <w:sz w:val="20"/>
                <w:szCs w:val="20"/>
              </w:rPr>
              <w:t>Мемориальные ордера</w:t>
            </w:r>
          </w:p>
        </w:tc>
        <w:tc>
          <w:tcPr>
            <w:tcW w:w="291" w:type="pct"/>
            <w:tcBorders>
              <w:left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28" w:type="pct"/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B31B2" w:rsidRPr="007C2A53" w:rsidTr="007C2A53">
        <w:trPr>
          <w:jc w:val="center"/>
        </w:trPr>
        <w:tc>
          <w:tcPr>
            <w:tcW w:w="417" w:type="pct"/>
            <w:gridSpan w:val="2"/>
            <w:tcBorders>
              <w:top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bottom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tcBorders>
              <w:bottom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bottom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28" w:type="pct"/>
            <w:tcBorders>
              <w:bottom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B31B2" w:rsidRPr="007C2A53" w:rsidTr="007C2A53">
        <w:trPr>
          <w:jc w:val="center"/>
        </w:trPr>
        <w:tc>
          <w:tcPr>
            <w:tcW w:w="417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2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B31B2" w:rsidRPr="007C2A53" w:rsidTr="007C2A53">
        <w:trPr>
          <w:jc w:val="center"/>
        </w:trPr>
        <w:tc>
          <w:tcPr>
            <w:tcW w:w="145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C2A53">
              <w:rPr>
                <w:noProof/>
                <w:color w:val="000000"/>
                <w:sz w:val="20"/>
                <w:szCs w:val="20"/>
              </w:rPr>
              <w:t>Регистрационный журнал</w:t>
            </w:r>
          </w:p>
        </w:tc>
        <w:tc>
          <w:tcPr>
            <w:tcW w:w="19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6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C2A53">
              <w:rPr>
                <w:noProof/>
                <w:color w:val="000000"/>
                <w:sz w:val="20"/>
                <w:szCs w:val="20"/>
              </w:rPr>
              <w:t>Главная книга</w:t>
            </w:r>
          </w:p>
        </w:tc>
        <w:tc>
          <w:tcPr>
            <w:tcW w:w="29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C2A53">
              <w:rPr>
                <w:noProof/>
                <w:color w:val="000000"/>
                <w:sz w:val="20"/>
                <w:szCs w:val="20"/>
              </w:rPr>
              <w:t>Регистры аналитического учета</w:t>
            </w:r>
          </w:p>
        </w:tc>
      </w:tr>
      <w:tr w:rsidR="003B31B2" w:rsidRPr="007C2A53" w:rsidTr="007C2A53">
        <w:trPr>
          <w:jc w:val="center"/>
        </w:trPr>
        <w:tc>
          <w:tcPr>
            <w:tcW w:w="194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tcBorders>
              <w:bottom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59" w:type="pct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28" w:type="pct"/>
            <w:tcBorders>
              <w:right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left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B31B2" w:rsidRPr="007C2A53" w:rsidTr="007C2A53">
        <w:trPr>
          <w:jc w:val="center"/>
        </w:trPr>
        <w:tc>
          <w:tcPr>
            <w:tcW w:w="194" w:type="pct"/>
            <w:tcBorders>
              <w:right w:val="sing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19" w:type="pct"/>
            <w:gridSpan w:val="6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C2A53">
              <w:rPr>
                <w:noProof/>
                <w:color w:val="000000"/>
                <w:sz w:val="20"/>
                <w:szCs w:val="20"/>
              </w:rPr>
              <w:t>Оборотная ведомость по синтетическим счетам</w:t>
            </w:r>
          </w:p>
        </w:tc>
        <w:tc>
          <w:tcPr>
            <w:tcW w:w="291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28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B31B2" w:rsidRPr="007C2A53" w:rsidTr="007C2A53">
        <w:trPr>
          <w:trHeight w:val="366"/>
          <w:jc w:val="center"/>
        </w:trPr>
        <w:tc>
          <w:tcPr>
            <w:tcW w:w="194" w:type="pct"/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19" w:type="pct"/>
            <w:gridSpan w:val="6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C2A53">
              <w:rPr>
                <w:noProof/>
                <w:color w:val="000000"/>
                <w:sz w:val="20"/>
                <w:szCs w:val="20"/>
              </w:rPr>
              <w:t>Оборотная ведомость по аналитическим счетам</w:t>
            </w:r>
          </w:p>
        </w:tc>
      </w:tr>
      <w:tr w:rsidR="003B31B2" w:rsidRPr="007C2A53" w:rsidTr="007C2A53">
        <w:trPr>
          <w:trHeight w:val="112"/>
          <w:jc w:val="center"/>
        </w:trPr>
        <w:tc>
          <w:tcPr>
            <w:tcW w:w="194" w:type="pct"/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3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01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B31B2" w:rsidRPr="007C2A53" w:rsidTr="007C2A53">
        <w:trPr>
          <w:trHeight w:val="366"/>
          <w:jc w:val="center"/>
        </w:trPr>
        <w:tc>
          <w:tcPr>
            <w:tcW w:w="194" w:type="pct"/>
            <w:tcBorders>
              <w:right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88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C2A53">
              <w:rPr>
                <w:noProof/>
                <w:color w:val="000000"/>
                <w:sz w:val="20"/>
                <w:szCs w:val="20"/>
              </w:rPr>
              <w:t>Бухгалтерский баланс и другие отчетные формы</w:t>
            </w:r>
          </w:p>
        </w:tc>
        <w:tc>
          <w:tcPr>
            <w:tcW w:w="127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28" w:type="pct"/>
            <w:tcBorders>
              <w:top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double" w:sz="4" w:space="0" w:color="auto"/>
            </w:tcBorders>
            <w:shd w:val="clear" w:color="auto" w:fill="auto"/>
          </w:tcPr>
          <w:p w:rsidR="003B31B2" w:rsidRPr="007C2A53" w:rsidRDefault="003B31B2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</w:tbl>
    <w:p w:rsidR="0005374B" w:rsidRPr="00055EB9" w:rsidRDefault="0005374B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5374B" w:rsidRPr="00055EB9" w:rsidRDefault="00342C9C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55EB9">
        <w:rPr>
          <w:noProof/>
          <w:color w:val="000000"/>
          <w:sz w:val="28"/>
        </w:rPr>
        <w:t>Рисунок 1 – Мемориально-ордерная форма бухгалтерского учета</w:t>
      </w:r>
    </w:p>
    <w:p w:rsidR="00342C9C" w:rsidRPr="00055EB9" w:rsidRDefault="00342C9C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A078F" w:rsidRPr="00055EB9" w:rsidRDefault="001A078F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iCs/>
          <w:noProof/>
          <w:color w:val="000000"/>
          <w:sz w:val="28"/>
          <w:szCs w:val="28"/>
        </w:rPr>
        <w:t xml:space="preserve">Мемориально-ордерная форма учета </w:t>
      </w:r>
      <w:r w:rsidRPr="00055EB9">
        <w:rPr>
          <w:noProof/>
          <w:color w:val="000000"/>
          <w:sz w:val="28"/>
          <w:szCs w:val="28"/>
        </w:rPr>
        <w:t>применяется в организациях в нескольких вариантах в зависимости от особенности отрасли промышленности и специфики деятельности данной организации,</w:t>
      </w:r>
    </w:p>
    <w:p w:rsidR="001A078F" w:rsidRPr="00055EB9" w:rsidRDefault="001A078F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Рассмотрим два основных варианта.</w:t>
      </w:r>
    </w:p>
    <w:p w:rsidR="001A078F" w:rsidRPr="00055EB9" w:rsidRDefault="001A078F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iCs/>
          <w:noProof/>
          <w:color w:val="000000"/>
          <w:sz w:val="28"/>
          <w:szCs w:val="28"/>
        </w:rPr>
        <w:t xml:space="preserve">Вариант 1. </w:t>
      </w:r>
      <w:r w:rsidRPr="00055EB9">
        <w:rPr>
          <w:noProof/>
          <w:color w:val="000000"/>
          <w:sz w:val="28"/>
          <w:szCs w:val="28"/>
        </w:rPr>
        <w:t xml:space="preserve">На каждую хозяйственную операцию (или группу операций, объединенных в сводном документе) составляется мемориальный ордер. </w:t>
      </w:r>
      <w:r w:rsidRPr="00055EB9">
        <w:rPr>
          <w:bCs/>
          <w:noProof/>
          <w:color w:val="000000"/>
          <w:sz w:val="28"/>
          <w:szCs w:val="28"/>
        </w:rPr>
        <w:t>Мемориальные ордера -</w:t>
      </w:r>
      <w:r w:rsidRPr="00055EB9">
        <w:rPr>
          <w:noProof/>
          <w:color w:val="000000"/>
          <w:sz w:val="28"/>
          <w:szCs w:val="28"/>
        </w:rPr>
        <w:t xml:space="preserve"> это документы, которыми оформляют бухгалтерские записи - корреспонденцию счетов, дату составления и сумму.</w:t>
      </w:r>
    </w:p>
    <w:p w:rsidR="001A078F" w:rsidRPr="00055EB9" w:rsidRDefault="001A078F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</w:p>
    <w:p w:rsidR="001A078F" w:rsidRPr="00055EB9" w:rsidRDefault="001A078F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55EB9">
        <w:rPr>
          <w:bCs/>
          <w:noProof/>
          <w:color w:val="000000"/>
          <w:sz w:val="28"/>
        </w:rPr>
        <w:t xml:space="preserve">Мемориальный ордер № ___ от «__» </w:t>
      </w:r>
      <w:smartTag w:uri="urn:schemas-microsoft-com:office:smarttags" w:element="metricconverter">
        <w:smartTagPr>
          <w:attr w:name="ProductID" w:val="200 г"/>
        </w:smartTagPr>
        <w:r w:rsidRPr="00055EB9">
          <w:rPr>
            <w:noProof/>
            <w:color w:val="000000"/>
            <w:sz w:val="28"/>
          </w:rPr>
          <w:t>200 г</w:t>
        </w:r>
      </w:smartTag>
      <w:r w:rsidRPr="00055EB9">
        <w:rPr>
          <w:noProof/>
          <w:color w:val="000000"/>
          <w:sz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372"/>
        <w:gridCol w:w="1719"/>
        <w:gridCol w:w="1719"/>
        <w:gridCol w:w="1761"/>
      </w:tblGrid>
      <w:tr w:rsidR="001A078F" w:rsidRPr="007C2A53" w:rsidTr="007C2A53">
        <w:trPr>
          <w:trHeight w:val="333"/>
        </w:trPr>
        <w:tc>
          <w:tcPr>
            <w:tcW w:w="2284" w:type="pct"/>
            <w:shd w:val="clear" w:color="auto" w:fill="auto"/>
          </w:tcPr>
          <w:p w:rsidR="001A078F" w:rsidRPr="007C2A53" w:rsidRDefault="001A078F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C2A53">
              <w:rPr>
                <w:bCs/>
                <w:noProof/>
                <w:color w:val="000000"/>
                <w:sz w:val="20"/>
              </w:rPr>
              <w:t>Содержание записи</w:t>
            </w:r>
          </w:p>
        </w:tc>
        <w:tc>
          <w:tcPr>
            <w:tcW w:w="898" w:type="pct"/>
            <w:shd w:val="clear" w:color="auto" w:fill="auto"/>
          </w:tcPr>
          <w:p w:rsidR="001A078F" w:rsidRPr="007C2A53" w:rsidRDefault="001A078F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C2A53">
              <w:rPr>
                <w:bCs/>
                <w:noProof/>
                <w:color w:val="000000"/>
                <w:sz w:val="20"/>
              </w:rPr>
              <w:t>Дебет</w:t>
            </w:r>
          </w:p>
        </w:tc>
        <w:tc>
          <w:tcPr>
            <w:tcW w:w="898" w:type="pct"/>
            <w:shd w:val="clear" w:color="auto" w:fill="auto"/>
          </w:tcPr>
          <w:p w:rsidR="001A078F" w:rsidRPr="007C2A53" w:rsidRDefault="001A078F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C2A53">
              <w:rPr>
                <w:bCs/>
                <w:noProof/>
                <w:color w:val="000000"/>
                <w:sz w:val="20"/>
              </w:rPr>
              <w:t>Кредит</w:t>
            </w:r>
          </w:p>
        </w:tc>
        <w:tc>
          <w:tcPr>
            <w:tcW w:w="921" w:type="pct"/>
            <w:shd w:val="clear" w:color="auto" w:fill="auto"/>
          </w:tcPr>
          <w:p w:rsidR="001A078F" w:rsidRPr="007C2A53" w:rsidRDefault="001A078F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C2A53">
              <w:rPr>
                <w:bCs/>
                <w:noProof/>
                <w:color w:val="000000"/>
                <w:sz w:val="20"/>
              </w:rPr>
              <w:t>Сумма</w:t>
            </w:r>
          </w:p>
        </w:tc>
      </w:tr>
      <w:tr w:rsidR="001A078F" w:rsidRPr="007C2A53" w:rsidTr="007C2A53">
        <w:trPr>
          <w:trHeight w:val="245"/>
        </w:trPr>
        <w:tc>
          <w:tcPr>
            <w:tcW w:w="2284" w:type="pct"/>
            <w:shd w:val="clear" w:color="auto" w:fill="auto"/>
          </w:tcPr>
          <w:p w:rsidR="001A078F" w:rsidRPr="007C2A53" w:rsidRDefault="001A078F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98" w:type="pct"/>
            <w:shd w:val="clear" w:color="auto" w:fill="auto"/>
          </w:tcPr>
          <w:p w:rsidR="001A078F" w:rsidRPr="007C2A53" w:rsidRDefault="001A078F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98" w:type="pct"/>
            <w:shd w:val="clear" w:color="auto" w:fill="auto"/>
          </w:tcPr>
          <w:p w:rsidR="001A078F" w:rsidRPr="007C2A53" w:rsidRDefault="001A078F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21" w:type="pct"/>
            <w:shd w:val="clear" w:color="auto" w:fill="auto"/>
          </w:tcPr>
          <w:p w:rsidR="001A078F" w:rsidRPr="007C2A53" w:rsidRDefault="001A078F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1A078F" w:rsidRPr="007C2A53" w:rsidTr="007C2A53">
        <w:trPr>
          <w:trHeight w:val="252"/>
        </w:trPr>
        <w:tc>
          <w:tcPr>
            <w:tcW w:w="2284" w:type="pct"/>
            <w:shd w:val="clear" w:color="auto" w:fill="auto"/>
          </w:tcPr>
          <w:p w:rsidR="001A078F" w:rsidRPr="007C2A53" w:rsidRDefault="001A078F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98" w:type="pct"/>
            <w:shd w:val="clear" w:color="auto" w:fill="auto"/>
          </w:tcPr>
          <w:p w:rsidR="001A078F" w:rsidRPr="007C2A53" w:rsidRDefault="001A078F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98" w:type="pct"/>
            <w:shd w:val="clear" w:color="auto" w:fill="auto"/>
          </w:tcPr>
          <w:p w:rsidR="001A078F" w:rsidRPr="007C2A53" w:rsidRDefault="001A078F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21" w:type="pct"/>
            <w:shd w:val="clear" w:color="auto" w:fill="auto"/>
          </w:tcPr>
          <w:p w:rsidR="001A078F" w:rsidRPr="007C2A53" w:rsidRDefault="001A078F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1A078F" w:rsidRPr="007C2A53" w:rsidTr="007C2A53">
        <w:trPr>
          <w:trHeight w:val="295"/>
        </w:trPr>
        <w:tc>
          <w:tcPr>
            <w:tcW w:w="2284" w:type="pct"/>
            <w:vMerge w:val="restart"/>
            <w:shd w:val="clear" w:color="auto" w:fill="auto"/>
          </w:tcPr>
          <w:p w:rsidR="001A078F" w:rsidRPr="007C2A53" w:rsidRDefault="001A078F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98" w:type="pct"/>
            <w:shd w:val="clear" w:color="auto" w:fill="auto"/>
          </w:tcPr>
          <w:p w:rsidR="001A078F" w:rsidRPr="007C2A53" w:rsidRDefault="001A078F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98" w:type="pct"/>
            <w:shd w:val="clear" w:color="auto" w:fill="auto"/>
          </w:tcPr>
          <w:p w:rsidR="001A078F" w:rsidRPr="007C2A53" w:rsidRDefault="001A078F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21" w:type="pct"/>
            <w:shd w:val="clear" w:color="auto" w:fill="auto"/>
          </w:tcPr>
          <w:p w:rsidR="001A078F" w:rsidRPr="007C2A53" w:rsidRDefault="001A078F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1A078F" w:rsidRPr="007C2A53" w:rsidTr="007C2A53">
        <w:trPr>
          <w:trHeight w:val="302"/>
        </w:trPr>
        <w:tc>
          <w:tcPr>
            <w:tcW w:w="2284" w:type="pct"/>
            <w:vMerge/>
            <w:shd w:val="clear" w:color="auto" w:fill="auto"/>
          </w:tcPr>
          <w:p w:rsidR="001A078F" w:rsidRPr="007C2A53" w:rsidRDefault="001A078F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A078F" w:rsidRPr="007C2A53" w:rsidRDefault="001A078F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95" w:type="pct"/>
            <w:gridSpan w:val="2"/>
            <w:shd w:val="clear" w:color="auto" w:fill="auto"/>
          </w:tcPr>
          <w:p w:rsidR="001A078F" w:rsidRPr="007C2A53" w:rsidRDefault="001A078F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C2A53">
              <w:rPr>
                <w:bCs/>
                <w:noProof/>
                <w:color w:val="000000"/>
                <w:sz w:val="20"/>
              </w:rPr>
              <w:t>Итого</w:t>
            </w:r>
          </w:p>
        </w:tc>
        <w:tc>
          <w:tcPr>
            <w:tcW w:w="921" w:type="pct"/>
            <w:shd w:val="clear" w:color="auto" w:fill="auto"/>
          </w:tcPr>
          <w:p w:rsidR="001A078F" w:rsidRPr="007C2A53" w:rsidRDefault="001A078F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</w:tbl>
    <w:p w:rsidR="001A078F" w:rsidRPr="00055EB9" w:rsidRDefault="001A078F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55EB9">
        <w:rPr>
          <w:noProof/>
          <w:color w:val="000000"/>
          <w:sz w:val="28"/>
        </w:rPr>
        <w:t xml:space="preserve">Бухгалтер_________ </w:t>
      </w:r>
      <w:r w:rsidRPr="00055EB9">
        <w:rPr>
          <w:noProof/>
          <w:color w:val="000000"/>
          <w:sz w:val="28"/>
        </w:rPr>
        <w:tab/>
      </w:r>
      <w:r w:rsidRPr="00055EB9">
        <w:rPr>
          <w:noProof/>
          <w:color w:val="000000"/>
          <w:sz w:val="28"/>
        </w:rPr>
        <w:tab/>
        <w:t>Исполнитель___________</w:t>
      </w:r>
    </w:p>
    <w:p w:rsidR="001A078F" w:rsidRPr="00055EB9" w:rsidRDefault="001A078F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A078F" w:rsidRPr="00055EB9" w:rsidRDefault="001A078F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Мемориальные ордера нумеруются в хронологическом порядке, подписываются главным бухгалтером организации и исполнителем и записываются в хронологическом порядке в регистрационный журнал.</w:t>
      </w:r>
    </w:p>
    <w:p w:rsidR="001A078F" w:rsidRPr="00055EB9" w:rsidRDefault="001A078F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iCs/>
          <w:noProof/>
          <w:color w:val="000000"/>
          <w:sz w:val="28"/>
          <w:szCs w:val="28"/>
        </w:rPr>
        <w:t xml:space="preserve">Вариант 2. </w:t>
      </w:r>
      <w:r w:rsidRPr="00055EB9">
        <w:rPr>
          <w:noProof/>
          <w:color w:val="000000"/>
          <w:sz w:val="28"/>
          <w:szCs w:val="28"/>
        </w:rPr>
        <w:t>В этом случае большинство операций в течение месяца группируется во вспомогательных накопительных ведомостях. Затем по этим ведомостям раз в месяц составляются мемориальные ордера. Чтобы обеспечить единство методики ежемесячного учета и отражения однородных хозяйственных операций, рекомендуется закрепить за мемориальными ордерами постоянные номера:</w:t>
      </w:r>
    </w:p>
    <w:p w:rsidR="001A078F" w:rsidRPr="00055EB9" w:rsidRDefault="001A078F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№ 1 - кассовые операции;</w:t>
      </w:r>
    </w:p>
    <w:p w:rsidR="001A078F" w:rsidRPr="00055EB9" w:rsidRDefault="001A078F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№ 2 - операции по счетам в банках, кредитам и займам;</w:t>
      </w:r>
    </w:p>
    <w:p w:rsidR="001A078F" w:rsidRPr="00055EB9" w:rsidRDefault="001A078F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№ 3 - расчетные операции с поставщиками, подотчетными лицами, разными дебиторами и кредиторами;</w:t>
      </w:r>
    </w:p>
    <w:p w:rsidR="001A078F" w:rsidRPr="00055EB9" w:rsidRDefault="001A078F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№ 4 - операции по оплате труда, удержаниям из нее и связанные с ней расчеты;</w:t>
      </w:r>
    </w:p>
    <w:p w:rsidR="001A078F" w:rsidRPr="00055EB9" w:rsidRDefault="001A078F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№ 5 - операции по издержкам производства;</w:t>
      </w:r>
    </w:p>
    <w:p w:rsidR="001A078F" w:rsidRPr="00055EB9" w:rsidRDefault="001A078F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№ 6 - операции по продаже продукции (работ, услуг);</w:t>
      </w:r>
    </w:p>
    <w:p w:rsidR="001A078F" w:rsidRPr="00055EB9" w:rsidRDefault="001A078F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№ 7 - основные средства, нематериальные активы, долгосрочные инвестиции;</w:t>
      </w:r>
    </w:p>
    <w:p w:rsidR="001A078F" w:rsidRPr="00055EB9" w:rsidRDefault="001A078F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№ 8 - использование прибыли, доходов, резервов;</w:t>
      </w:r>
    </w:p>
    <w:p w:rsidR="001A078F" w:rsidRPr="00055EB9" w:rsidRDefault="001A078F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№ 9 - разные операции</w:t>
      </w:r>
      <w:r w:rsidRPr="00055EB9">
        <w:rPr>
          <w:rStyle w:val="aa"/>
          <w:noProof/>
          <w:color w:val="000000"/>
          <w:sz w:val="28"/>
          <w:szCs w:val="28"/>
        </w:rPr>
        <w:footnoteReference w:id="3"/>
      </w:r>
      <w:r w:rsidRPr="00055EB9">
        <w:rPr>
          <w:noProof/>
          <w:color w:val="000000"/>
          <w:sz w:val="28"/>
          <w:szCs w:val="28"/>
        </w:rPr>
        <w:t>.</w:t>
      </w:r>
    </w:p>
    <w:p w:rsidR="001A078F" w:rsidRPr="00055EB9" w:rsidRDefault="001A078F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Данные из мемориальных ордеров ежемесячно разносят в регистр синтетического учета - книгу «Журнал-Главная», которая представляет собой оборотно-сальдовый баланс организации и служит основанием для составления сальдового баланса установленной формы. Учет в книге «Журнал-Главная» ведут, как правило, по синтетическим счетам. По решению главного бухгалтера эту книгу можно вести и по субсчетам.</w:t>
      </w:r>
    </w:p>
    <w:p w:rsidR="00BE0300" w:rsidRPr="00055EB9" w:rsidRDefault="00BE0300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Мемориально-ордерная форма учета отличается строгой последовательностью учетного процесса, простотой и доступностью учетной техники, при ней широко используются стандартные формы аналитических регистров, счетные машины, копировальный способ регистрации. Кроме того, при ней легко осуществлять разделение учетной работы между квалифицированными и менее квалифицированными работниками.</w:t>
      </w:r>
    </w:p>
    <w:p w:rsidR="00BE0300" w:rsidRPr="00055EB9" w:rsidRDefault="00BE0300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Недостатками мемориально-ордерной формы учета являются:</w:t>
      </w:r>
    </w:p>
    <w:p w:rsidR="00BE0300" w:rsidRPr="00055EB9" w:rsidRDefault="00E800CF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-</w:t>
      </w:r>
      <w:r w:rsidR="00BE0300" w:rsidRPr="00055EB9">
        <w:rPr>
          <w:noProof/>
          <w:color w:val="000000"/>
          <w:sz w:val="28"/>
          <w:szCs w:val="28"/>
        </w:rPr>
        <w:t xml:space="preserve"> трудоемкость учета, вызываемая прежде всего многократным дублированием одних и тех же записей (в мемориальном </w:t>
      </w:r>
      <w:r w:rsidRPr="00055EB9">
        <w:rPr>
          <w:noProof/>
          <w:color w:val="000000"/>
          <w:sz w:val="28"/>
          <w:szCs w:val="28"/>
        </w:rPr>
        <w:t>орде</w:t>
      </w:r>
      <w:r w:rsidR="00BE0300" w:rsidRPr="00055EB9">
        <w:rPr>
          <w:noProof/>
          <w:color w:val="000000"/>
          <w:sz w:val="28"/>
          <w:szCs w:val="28"/>
        </w:rPr>
        <w:t>ре, регистрационном</w:t>
      </w:r>
      <w:r w:rsidRPr="00055EB9">
        <w:rPr>
          <w:noProof/>
          <w:color w:val="000000"/>
          <w:sz w:val="28"/>
          <w:szCs w:val="28"/>
        </w:rPr>
        <w:t xml:space="preserve"> </w:t>
      </w:r>
      <w:r w:rsidR="00BE0300" w:rsidRPr="00055EB9">
        <w:rPr>
          <w:noProof/>
          <w:color w:val="000000"/>
          <w:sz w:val="28"/>
          <w:szCs w:val="28"/>
        </w:rPr>
        <w:t>журнале, синтетических</w:t>
      </w:r>
      <w:r w:rsidRPr="00055EB9">
        <w:rPr>
          <w:noProof/>
          <w:color w:val="000000"/>
          <w:sz w:val="28"/>
          <w:szCs w:val="28"/>
        </w:rPr>
        <w:t xml:space="preserve"> </w:t>
      </w:r>
      <w:r w:rsidR="00BE0300" w:rsidRPr="00055EB9">
        <w:rPr>
          <w:noProof/>
          <w:color w:val="000000"/>
          <w:sz w:val="28"/>
          <w:szCs w:val="28"/>
        </w:rPr>
        <w:t>и аналитических регистрах);</w:t>
      </w:r>
    </w:p>
    <w:p w:rsidR="00BE0300" w:rsidRPr="00055EB9" w:rsidRDefault="00E800CF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-</w:t>
      </w:r>
      <w:r w:rsidR="00BE0300" w:rsidRPr="00055EB9">
        <w:rPr>
          <w:noProof/>
          <w:color w:val="000000"/>
          <w:sz w:val="28"/>
          <w:szCs w:val="28"/>
        </w:rPr>
        <w:t xml:space="preserve"> отрыв аналитического учета от синтетического, громоздкость аналитического учета (он часто отстает от синтетического учета);</w:t>
      </w:r>
    </w:p>
    <w:p w:rsidR="00E800CF" w:rsidRPr="00055EB9" w:rsidRDefault="00BE0300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 xml:space="preserve"> формы регистров аналитического учета зачастую не содержат показателей, необходимых для контроля, анализа хозяйственной деятельности и составления отчетности.</w:t>
      </w:r>
    </w:p>
    <w:p w:rsidR="00BE0300" w:rsidRPr="00055EB9" w:rsidRDefault="00BE0300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В связи с этим учет имеет сравнительно низкое познавательное значение, а для составления отчетности приходится производить выборку и группировку данных текущего учета. В настоящее время мемориально-ордерная форма учета применяется в сравнительно небольших организациях.</w:t>
      </w:r>
    </w:p>
    <w:p w:rsidR="00AD2393" w:rsidRPr="00055EB9" w:rsidRDefault="00AD2393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В процессе совершенствования мемориально-ордерной формы учета постепенно отказались от составления мемориальных ордеров, регистрационных журналов и создали более прогрессивную ручную форму учета - журнально-ордерную.</w:t>
      </w:r>
    </w:p>
    <w:p w:rsidR="00E800CF" w:rsidRPr="00055EB9" w:rsidRDefault="00E800CF" w:rsidP="00055EB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800CF" w:rsidRPr="00055EB9" w:rsidRDefault="00055EB9" w:rsidP="00055EB9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55EB9">
        <w:rPr>
          <w:b/>
          <w:noProof/>
          <w:color w:val="000000"/>
          <w:sz w:val="28"/>
          <w:szCs w:val="28"/>
        </w:rPr>
        <w:t>2. Журнально-ордерная форма учета</w:t>
      </w:r>
    </w:p>
    <w:p w:rsidR="00E800CF" w:rsidRPr="00055EB9" w:rsidRDefault="00E800CF" w:rsidP="00055EB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77940" w:rsidRPr="00055EB9" w:rsidRDefault="00B77940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 xml:space="preserve">Основными особенностями </w:t>
      </w:r>
      <w:r w:rsidRPr="00055EB9">
        <w:rPr>
          <w:bCs/>
          <w:noProof/>
          <w:color w:val="000000"/>
          <w:sz w:val="28"/>
          <w:szCs w:val="28"/>
        </w:rPr>
        <w:t xml:space="preserve">журнально-ордерной формы учета </w:t>
      </w:r>
      <w:r w:rsidRPr="00055EB9">
        <w:rPr>
          <w:noProof/>
          <w:color w:val="000000"/>
          <w:sz w:val="28"/>
          <w:szCs w:val="28"/>
        </w:rPr>
        <w:t>являются:</w:t>
      </w:r>
    </w:p>
    <w:p w:rsidR="00B77940" w:rsidRPr="00055EB9" w:rsidRDefault="00B77940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- применение для учета хозяйственных операций журналов-ордеров, запись в которых ведется только по кредитовому признаку;</w:t>
      </w:r>
    </w:p>
    <w:p w:rsidR="00B77940" w:rsidRPr="00055EB9" w:rsidRDefault="00B77940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- совмещение в ряде журналов-ордеров синтетического и аналитического учета;</w:t>
      </w:r>
    </w:p>
    <w:p w:rsidR="00B77940" w:rsidRPr="00055EB9" w:rsidRDefault="00B77940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- объединение в журналах-ордерах систематической записи с хронологической;</w:t>
      </w:r>
    </w:p>
    <w:p w:rsidR="00B77940" w:rsidRPr="00055EB9" w:rsidRDefault="00B77940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- отражение в журналах-ордерах хозяйственных операций в разрезе показателей, необходимых для контроля и составления отчетности;</w:t>
      </w:r>
    </w:p>
    <w:p w:rsidR="00B77940" w:rsidRPr="00055EB9" w:rsidRDefault="00B77940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- сокращение количества записей благодаря рациональному построению журналов-ордеров и Главной книги</w:t>
      </w:r>
      <w:r w:rsidR="009C14E8" w:rsidRPr="00055EB9">
        <w:rPr>
          <w:rStyle w:val="aa"/>
          <w:noProof/>
          <w:color w:val="000000"/>
          <w:sz w:val="28"/>
          <w:szCs w:val="28"/>
        </w:rPr>
        <w:footnoteReference w:id="4"/>
      </w:r>
      <w:r w:rsidRPr="00055EB9">
        <w:rPr>
          <w:noProof/>
          <w:color w:val="000000"/>
          <w:sz w:val="28"/>
          <w:szCs w:val="28"/>
        </w:rPr>
        <w:t>.</w:t>
      </w:r>
    </w:p>
    <w:p w:rsidR="00F11553" w:rsidRPr="00055EB9" w:rsidRDefault="00F11553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 xml:space="preserve">Основными регистрами бухгалтерского учета в данном случае являются </w:t>
      </w:r>
      <w:r w:rsidRPr="00055EB9">
        <w:rPr>
          <w:iCs/>
          <w:noProof/>
          <w:color w:val="000000"/>
          <w:sz w:val="28"/>
          <w:szCs w:val="28"/>
        </w:rPr>
        <w:t>журналы-ордера -</w:t>
      </w:r>
      <w:r w:rsidRPr="00055EB9">
        <w:rPr>
          <w:noProof/>
          <w:color w:val="000000"/>
          <w:sz w:val="28"/>
          <w:szCs w:val="28"/>
        </w:rPr>
        <w:t xml:space="preserve"> свободные листы большого формата со значительным количеством реквизитов.</w:t>
      </w:r>
    </w:p>
    <w:p w:rsidR="00B77940" w:rsidRPr="00055EB9" w:rsidRDefault="00B77940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Журналы-ордера представляют собой свободные листы большого формата со значительным количеством реквизитов. Открываются они на месяц на отдельный синтетический счет или на группу синтетических счетов. Каждому журналу-ордеру присваивается определенный постоянный номер. Как правило, журналы-ордера имеют различную форму. Далее представлена форма журнала-ордера № 1 по счету 50 «Касса».</w:t>
      </w:r>
      <w:r w:rsidR="009C14E8" w:rsidRPr="00055EB9">
        <w:rPr>
          <w:noProof/>
          <w:color w:val="000000"/>
          <w:sz w:val="28"/>
          <w:szCs w:val="28"/>
        </w:rPr>
        <w:t xml:space="preserve"> </w:t>
      </w:r>
      <w:r w:rsidRPr="00055EB9">
        <w:rPr>
          <w:noProof/>
          <w:color w:val="000000"/>
          <w:sz w:val="28"/>
          <w:szCs w:val="28"/>
        </w:rPr>
        <w:t>Запись в журналы-ордера производят ежедневно либо непосредственно с первичных документов, либо со вспомогательных ведомостей, которые служат для накапливания и группировки данных первичных документов. Во втором случае в журналы-ордера записывают итоги вспомогательных ведомостей.</w:t>
      </w:r>
    </w:p>
    <w:p w:rsidR="00F11553" w:rsidRPr="00055EB9" w:rsidRDefault="00F11553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В журналы-ордера производятся только кредитовые записи того синтетического счета, операции которого учитываются в данном журнале. Например, в ж-о № 1 по счету 50 «Касса» записываются только те операции, по которым счет «Касса» кредитуется. Операции, по которым счет «Касса» дебетуется, будут записаны в Главную книгу. Тем самым исключается дублирование оборотов по корреспондирующим счетам. Месячные итоги каждого журнала-ордера показывают общую сумму кредитового оборота счета, операции которого учитываются в данном журнале, и суммы дебетовых оборотов каждого корреспондирующего с ним счета.</w:t>
      </w:r>
    </w:p>
    <w:p w:rsidR="0079536A" w:rsidRPr="00055EB9" w:rsidRDefault="0079536A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</w:p>
    <w:p w:rsidR="0079536A" w:rsidRPr="00055EB9" w:rsidRDefault="0079536A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055EB9">
        <w:rPr>
          <w:bCs/>
          <w:noProof/>
          <w:color w:val="000000"/>
          <w:sz w:val="28"/>
        </w:rPr>
        <w:t>ЖУРНАЛ-ОРДЕР № 1 ПО СЧЕТУ 50 «КАССА»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230"/>
        <w:gridCol w:w="692"/>
        <w:gridCol w:w="1479"/>
        <w:gridCol w:w="2080"/>
        <w:gridCol w:w="1240"/>
        <w:gridCol w:w="1464"/>
        <w:gridCol w:w="511"/>
        <w:gridCol w:w="875"/>
      </w:tblGrid>
      <w:tr w:rsidR="0079536A" w:rsidRPr="007C2A53" w:rsidTr="007C2A53">
        <w:trPr>
          <w:trHeight w:val="180"/>
        </w:trPr>
        <w:tc>
          <w:tcPr>
            <w:tcW w:w="662" w:type="pct"/>
            <w:vMerge w:val="restart"/>
            <w:shd w:val="clear" w:color="auto" w:fill="auto"/>
          </w:tcPr>
          <w:p w:rsidR="0079536A" w:rsidRPr="007C2A53" w:rsidRDefault="0079536A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C2A53">
              <w:rPr>
                <w:bCs/>
                <w:noProof/>
                <w:color w:val="000000"/>
                <w:sz w:val="20"/>
              </w:rPr>
              <w:t>№ строки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79536A" w:rsidRPr="007C2A53" w:rsidRDefault="0079536A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C2A53">
              <w:rPr>
                <w:bCs/>
                <w:noProof/>
                <w:color w:val="000000"/>
                <w:sz w:val="20"/>
              </w:rPr>
              <w:t>Дата</w:t>
            </w:r>
          </w:p>
        </w:tc>
        <w:tc>
          <w:tcPr>
            <w:tcW w:w="3481" w:type="pct"/>
            <w:gridSpan w:val="5"/>
            <w:shd w:val="clear" w:color="auto" w:fill="auto"/>
          </w:tcPr>
          <w:p w:rsidR="0079536A" w:rsidRPr="007C2A53" w:rsidRDefault="0079536A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C2A53">
              <w:rPr>
                <w:bCs/>
                <w:noProof/>
                <w:color w:val="000000"/>
                <w:sz w:val="20"/>
              </w:rPr>
              <w:t>С кредита счета 50 в дебет счетов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79536A" w:rsidRPr="007C2A53" w:rsidRDefault="0079536A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C2A53">
              <w:rPr>
                <w:bCs/>
                <w:noProof/>
                <w:color w:val="000000"/>
                <w:sz w:val="20"/>
              </w:rPr>
              <w:t>Итого</w:t>
            </w:r>
          </w:p>
        </w:tc>
      </w:tr>
      <w:tr w:rsidR="00E83D5A" w:rsidRPr="007C2A53" w:rsidTr="007C2A53">
        <w:trPr>
          <w:trHeight w:val="655"/>
        </w:trPr>
        <w:tc>
          <w:tcPr>
            <w:tcW w:w="662" w:type="pct"/>
            <w:vMerge/>
            <w:shd w:val="clear" w:color="auto" w:fill="auto"/>
          </w:tcPr>
          <w:p w:rsidR="0079536A" w:rsidRPr="007C2A53" w:rsidRDefault="0079536A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79536A" w:rsidRPr="007C2A53" w:rsidRDefault="0079536A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92" w:type="pct"/>
            <w:shd w:val="clear" w:color="auto" w:fill="auto"/>
          </w:tcPr>
          <w:p w:rsidR="0079536A" w:rsidRPr="007C2A53" w:rsidRDefault="0079536A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7C2A53">
              <w:rPr>
                <w:bCs/>
                <w:noProof/>
                <w:color w:val="000000"/>
                <w:sz w:val="20"/>
                <w:szCs w:val="22"/>
              </w:rPr>
              <w:t>10 «Материалы»</w:t>
            </w:r>
          </w:p>
        </w:tc>
        <w:tc>
          <w:tcPr>
            <w:tcW w:w="952" w:type="pct"/>
            <w:shd w:val="clear" w:color="auto" w:fill="auto"/>
          </w:tcPr>
          <w:p w:rsidR="0079536A" w:rsidRPr="007C2A53" w:rsidRDefault="0079536A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7C2A53">
              <w:rPr>
                <w:bCs/>
                <w:noProof/>
                <w:color w:val="000000"/>
                <w:sz w:val="20"/>
                <w:szCs w:val="22"/>
              </w:rPr>
              <w:t>26 «Общехозяйственные расходы»</w:t>
            </w:r>
          </w:p>
        </w:tc>
        <w:tc>
          <w:tcPr>
            <w:tcW w:w="667" w:type="pct"/>
            <w:shd w:val="clear" w:color="auto" w:fill="auto"/>
          </w:tcPr>
          <w:p w:rsidR="0079536A" w:rsidRPr="007C2A53" w:rsidRDefault="0079536A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7C2A53">
              <w:rPr>
                <w:bCs/>
                <w:noProof/>
                <w:color w:val="000000"/>
                <w:sz w:val="20"/>
                <w:szCs w:val="22"/>
              </w:rPr>
              <w:t>51 «Расчетные счета»</w:t>
            </w:r>
          </w:p>
        </w:tc>
        <w:tc>
          <w:tcPr>
            <w:tcW w:w="784" w:type="pct"/>
            <w:shd w:val="clear" w:color="auto" w:fill="auto"/>
          </w:tcPr>
          <w:p w:rsidR="0079536A" w:rsidRPr="007C2A53" w:rsidRDefault="0079536A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7C2A53">
              <w:rPr>
                <w:bCs/>
                <w:noProof/>
                <w:color w:val="000000"/>
                <w:sz w:val="20"/>
                <w:szCs w:val="22"/>
              </w:rPr>
              <w:t>70 «Расчеты с персоналом по оплате труда»</w:t>
            </w:r>
          </w:p>
        </w:tc>
        <w:tc>
          <w:tcPr>
            <w:tcW w:w="286" w:type="pct"/>
            <w:shd w:val="clear" w:color="auto" w:fill="auto"/>
          </w:tcPr>
          <w:p w:rsidR="0079536A" w:rsidRPr="007C2A53" w:rsidRDefault="0079536A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7C2A53">
              <w:rPr>
                <w:bCs/>
                <w:noProof/>
                <w:color w:val="000000"/>
                <w:sz w:val="20"/>
                <w:szCs w:val="22"/>
              </w:rPr>
              <w:t>И т.д.</w:t>
            </w:r>
          </w:p>
        </w:tc>
        <w:tc>
          <w:tcPr>
            <w:tcW w:w="476" w:type="pct"/>
            <w:vMerge/>
            <w:shd w:val="clear" w:color="auto" w:fill="auto"/>
          </w:tcPr>
          <w:p w:rsidR="0079536A" w:rsidRPr="007C2A53" w:rsidRDefault="0079536A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83D5A" w:rsidRPr="007C2A53" w:rsidTr="007C2A53">
        <w:trPr>
          <w:trHeight w:val="187"/>
        </w:trPr>
        <w:tc>
          <w:tcPr>
            <w:tcW w:w="662" w:type="pct"/>
            <w:shd w:val="clear" w:color="auto" w:fill="auto"/>
          </w:tcPr>
          <w:p w:rsidR="0079536A" w:rsidRPr="007C2A53" w:rsidRDefault="0079536A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C2A53">
              <w:rPr>
                <w:bCs/>
                <w:noProof/>
                <w:color w:val="000000"/>
                <w:sz w:val="20"/>
              </w:rPr>
              <w:t>1</w:t>
            </w:r>
          </w:p>
        </w:tc>
        <w:tc>
          <w:tcPr>
            <w:tcW w:w="381" w:type="pct"/>
            <w:shd w:val="clear" w:color="auto" w:fill="auto"/>
          </w:tcPr>
          <w:p w:rsidR="0079536A" w:rsidRPr="007C2A53" w:rsidRDefault="0079536A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C2A53">
              <w:rPr>
                <w:bCs/>
                <w:noProof/>
                <w:color w:val="000000"/>
                <w:sz w:val="20"/>
              </w:rPr>
              <w:t>20.01</w:t>
            </w:r>
          </w:p>
        </w:tc>
        <w:tc>
          <w:tcPr>
            <w:tcW w:w="792" w:type="pct"/>
            <w:shd w:val="clear" w:color="auto" w:fill="auto"/>
          </w:tcPr>
          <w:p w:rsidR="0079536A" w:rsidRPr="007C2A53" w:rsidRDefault="0079536A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52" w:type="pct"/>
            <w:shd w:val="clear" w:color="auto" w:fill="auto"/>
          </w:tcPr>
          <w:p w:rsidR="0079536A" w:rsidRPr="007C2A53" w:rsidRDefault="0079536A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67" w:type="pct"/>
            <w:shd w:val="clear" w:color="auto" w:fill="auto"/>
          </w:tcPr>
          <w:p w:rsidR="0079536A" w:rsidRPr="007C2A53" w:rsidRDefault="0079536A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84" w:type="pct"/>
            <w:shd w:val="clear" w:color="auto" w:fill="auto"/>
          </w:tcPr>
          <w:p w:rsidR="0079536A" w:rsidRPr="007C2A53" w:rsidRDefault="0079536A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C2A53">
              <w:rPr>
                <w:bCs/>
                <w:noProof/>
                <w:color w:val="000000"/>
                <w:sz w:val="20"/>
              </w:rPr>
              <w:t>10000</w:t>
            </w:r>
          </w:p>
        </w:tc>
        <w:tc>
          <w:tcPr>
            <w:tcW w:w="286" w:type="pct"/>
            <w:shd w:val="clear" w:color="auto" w:fill="auto"/>
          </w:tcPr>
          <w:p w:rsidR="0079536A" w:rsidRPr="007C2A53" w:rsidRDefault="0079536A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76" w:type="pct"/>
            <w:shd w:val="clear" w:color="auto" w:fill="auto"/>
          </w:tcPr>
          <w:p w:rsidR="0079536A" w:rsidRPr="007C2A53" w:rsidRDefault="0079536A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C2A53">
              <w:rPr>
                <w:bCs/>
                <w:noProof/>
                <w:color w:val="000000"/>
                <w:sz w:val="20"/>
              </w:rPr>
              <w:t>10000</w:t>
            </w:r>
          </w:p>
        </w:tc>
      </w:tr>
    </w:tbl>
    <w:p w:rsidR="0079536A" w:rsidRPr="00055EB9" w:rsidRDefault="0079536A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44CA7" w:rsidRPr="00055EB9" w:rsidRDefault="00144CA7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В ряде журналов-ордеров синтетический учет совмещается с аналитическим, например по счетам 66 «Расчеты по краткосрочным кредитам и займам», 99 «Прибыли и убытки» и др., причем расположение данных аналитического учета обеспечивает получение необходимых показателей для составления периодической и годовой бухгалтерской отчетности без дополнительных выборок и группировок. Самостоятельный аналитический учет (в карточках или книгах) ведется при данной форме учета лишь по тем синтетическим счетам, в развитие которых открывается большое количество аналитических счетов, например по учету материалов, основных средств, готовой продукции и др.</w:t>
      </w:r>
      <w:r w:rsidR="004E4457" w:rsidRPr="00055EB9">
        <w:rPr>
          <w:rStyle w:val="aa"/>
          <w:noProof/>
          <w:color w:val="000000"/>
          <w:sz w:val="28"/>
          <w:szCs w:val="28"/>
        </w:rPr>
        <w:footnoteReference w:id="5"/>
      </w:r>
    </w:p>
    <w:p w:rsidR="00144CA7" w:rsidRPr="00055EB9" w:rsidRDefault="00144CA7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Хозяйственные операции записываются в журналы-ордера по мере их совершения и оформления документами. Поэтому систематическая запись в журналах является одновременно и хронологической записью. Необходи</w:t>
      </w:r>
      <w:r w:rsidR="006178A0" w:rsidRPr="00055EB9">
        <w:rPr>
          <w:noProof/>
          <w:color w:val="000000"/>
          <w:sz w:val="28"/>
          <w:szCs w:val="28"/>
        </w:rPr>
        <w:t>мость ведения специальных хроно</w:t>
      </w:r>
      <w:r w:rsidRPr="00055EB9">
        <w:rPr>
          <w:noProof/>
          <w:color w:val="000000"/>
          <w:sz w:val="28"/>
          <w:szCs w:val="28"/>
        </w:rPr>
        <w:t>логических регистров при данной форме учета отпадает. Не составляются и мемориальные ордера, поскольку все показатели записываются в журналах в разрезе корреспондирующих счетов.</w:t>
      </w:r>
    </w:p>
    <w:p w:rsidR="00144CA7" w:rsidRPr="00055EB9" w:rsidRDefault="00144CA7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Для сверки правильности записей в журналах-ордерах подсчитывают общий итог по кредиту счета и записывают его в журнал непосредственно из документов. Полученный итог сверяют с выведенными в отдельных графах журнала итогами по дебетуемым счетам. Такая сверка делает излишним составление оборотных ведомостей по журналу, в которых синтетический учет совмещается с аналитическим.</w:t>
      </w:r>
    </w:p>
    <w:p w:rsidR="00144CA7" w:rsidRPr="00055EB9" w:rsidRDefault="00144CA7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Оборотные ведомости состав</w:t>
      </w:r>
      <w:r w:rsidR="006178A0" w:rsidRPr="00055EB9">
        <w:rPr>
          <w:noProof/>
          <w:color w:val="000000"/>
          <w:sz w:val="28"/>
          <w:szCs w:val="28"/>
        </w:rPr>
        <w:t>ляются лишь по тем счетам, в ко</w:t>
      </w:r>
      <w:r w:rsidRPr="00055EB9">
        <w:rPr>
          <w:noProof/>
          <w:color w:val="000000"/>
          <w:sz w:val="28"/>
          <w:szCs w:val="28"/>
        </w:rPr>
        <w:t>торых аналитический учет ведется самостоятельно.</w:t>
      </w:r>
      <w:r w:rsidR="007E73FC" w:rsidRPr="00055EB9">
        <w:rPr>
          <w:noProof/>
          <w:color w:val="000000"/>
          <w:sz w:val="28"/>
          <w:szCs w:val="28"/>
        </w:rPr>
        <w:t xml:space="preserve"> </w:t>
      </w:r>
      <w:r w:rsidRPr="00055EB9">
        <w:rPr>
          <w:noProof/>
          <w:color w:val="000000"/>
          <w:sz w:val="28"/>
          <w:szCs w:val="28"/>
        </w:rPr>
        <w:t>Проверенные месячные итоги журналов-ордеров записывают в Главную книгу следующей формы:</w:t>
      </w:r>
    </w:p>
    <w:p w:rsidR="006178A0" w:rsidRPr="00055EB9" w:rsidRDefault="006178A0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</w:rPr>
      </w:pPr>
    </w:p>
    <w:p w:rsidR="006178A0" w:rsidRPr="00055EB9" w:rsidRDefault="006178A0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55EB9">
        <w:rPr>
          <w:bCs/>
          <w:noProof/>
          <w:color w:val="000000"/>
          <w:sz w:val="28"/>
        </w:rPr>
        <w:t>ГЛАВНАЯ КНИГА ПРИ ЖУРНАЛЬНО-ОРДЕРНОЙ ФОРМЕ УЧЕТА</w:t>
      </w:r>
    </w:p>
    <w:p w:rsidR="006178A0" w:rsidRPr="00055EB9" w:rsidRDefault="006178A0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55EB9">
        <w:rPr>
          <w:noProof/>
          <w:color w:val="000000"/>
          <w:sz w:val="28"/>
        </w:rPr>
        <w:t xml:space="preserve">Счет </w:t>
      </w:r>
      <w:r w:rsidRPr="00055EB9">
        <w:rPr>
          <w:bCs/>
          <w:noProof/>
          <w:color w:val="000000"/>
          <w:sz w:val="28"/>
        </w:rPr>
        <w:t>«Касса»____________________________</w:t>
      </w:r>
    </w:p>
    <w:p w:rsidR="006178A0" w:rsidRPr="00055EB9" w:rsidRDefault="006178A0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55EB9">
        <w:rPr>
          <w:noProof/>
          <w:color w:val="000000"/>
          <w:sz w:val="28"/>
        </w:rPr>
        <w:t>(наименование счета)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010"/>
        <w:gridCol w:w="1933"/>
        <w:gridCol w:w="407"/>
        <w:gridCol w:w="407"/>
        <w:gridCol w:w="589"/>
        <w:gridCol w:w="1183"/>
        <w:gridCol w:w="1072"/>
        <w:gridCol w:w="985"/>
        <w:gridCol w:w="985"/>
      </w:tblGrid>
      <w:tr w:rsidR="006178A0" w:rsidRPr="007C2A53" w:rsidTr="007C2A53">
        <w:trPr>
          <w:trHeight w:val="238"/>
        </w:trPr>
        <w:tc>
          <w:tcPr>
            <w:tcW w:w="1052" w:type="pct"/>
            <w:vMerge w:val="restart"/>
            <w:shd w:val="clear" w:color="auto" w:fill="auto"/>
          </w:tcPr>
          <w:p w:rsidR="006178A0" w:rsidRPr="007C2A53" w:rsidRDefault="006178A0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C2A53">
              <w:rPr>
                <w:noProof/>
                <w:color w:val="000000"/>
                <w:sz w:val="20"/>
              </w:rPr>
              <w:t>Месяц</w:t>
            </w:r>
          </w:p>
        </w:tc>
        <w:tc>
          <w:tcPr>
            <w:tcW w:w="2354" w:type="pct"/>
            <w:gridSpan w:val="5"/>
            <w:shd w:val="clear" w:color="auto" w:fill="auto"/>
          </w:tcPr>
          <w:p w:rsidR="006178A0" w:rsidRPr="007C2A53" w:rsidRDefault="006178A0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C2A53">
              <w:rPr>
                <w:noProof/>
                <w:color w:val="000000"/>
                <w:sz w:val="20"/>
              </w:rPr>
              <w:t>Обороты по дебету с кредита счетов</w:t>
            </w:r>
          </w:p>
        </w:tc>
        <w:tc>
          <w:tcPr>
            <w:tcW w:w="562" w:type="pct"/>
            <w:vMerge w:val="restart"/>
            <w:shd w:val="clear" w:color="auto" w:fill="auto"/>
          </w:tcPr>
          <w:p w:rsidR="006178A0" w:rsidRPr="007C2A53" w:rsidRDefault="006178A0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C2A53">
              <w:rPr>
                <w:noProof/>
                <w:color w:val="000000"/>
                <w:sz w:val="20"/>
              </w:rPr>
              <w:t>Оборот по кредиту</w:t>
            </w:r>
          </w:p>
        </w:tc>
        <w:tc>
          <w:tcPr>
            <w:tcW w:w="1032" w:type="pct"/>
            <w:gridSpan w:val="2"/>
            <w:shd w:val="clear" w:color="auto" w:fill="auto"/>
          </w:tcPr>
          <w:p w:rsidR="006178A0" w:rsidRPr="007C2A53" w:rsidRDefault="006178A0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6178A0" w:rsidRPr="007C2A53" w:rsidTr="007C2A53">
        <w:trPr>
          <w:trHeight w:val="331"/>
        </w:trPr>
        <w:tc>
          <w:tcPr>
            <w:tcW w:w="1052" w:type="pct"/>
            <w:vMerge/>
            <w:shd w:val="clear" w:color="auto" w:fill="auto"/>
          </w:tcPr>
          <w:p w:rsidR="006178A0" w:rsidRPr="007C2A53" w:rsidRDefault="006178A0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12" w:type="pct"/>
            <w:shd w:val="clear" w:color="auto" w:fill="auto"/>
          </w:tcPr>
          <w:p w:rsidR="006178A0" w:rsidRPr="007C2A53" w:rsidRDefault="006178A0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C2A53">
              <w:rPr>
                <w:noProof/>
                <w:color w:val="000000"/>
                <w:sz w:val="20"/>
              </w:rPr>
              <w:t>51 «Расчетные счета»</w:t>
            </w:r>
          </w:p>
        </w:tc>
        <w:tc>
          <w:tcPr>
            <w:tcW w:w="206" w:type="pct"/>
            <w:shd w:val="clear" w:color="auto" w:fill="auto"/>
          </w:tcPr>
          <w:p w:rsidR="006178A0" w:rsidRPr="007C2A53" w:rsidRDefault="006178A0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C2A53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206" w:type="pct"/>
            <w:shd w:val="clear" w:color="auto" w:fill="auto"/>
          </w:tcPr>
          <w:p w:rsidR="006178A0" w:rsidRPr="007C2A53" w:rsidRDefault="006178A0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C2A53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310" w:type="pct"/>
            <w:shd w:val="clear" w:color="auto" w:fill="auto"/>
          </w:tcPr>
          <w:p w:rsidR="006178A0" w:rsidRPr="007C2A53" w:rsidRDefault="006178A0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C2A53">
              <w:rPr>
                <w:noProof/>
                <w:color w:val="000000"/>
                <w:sz w:val="20"/>
              </w:rPr>
              <w:t>И т.д.</w:t>
            </w:r>
          </w:p>
        </w:tc>
        <w:tc>
          <w:tcPr>
            <w:tcW w:w="619" w:type="pct"/>
            <w:shd w:val="clear" w:color="auto" w:fill="auto"/>
          </w:tcPr>
          <w:p w:rsidR="006178A0" w:rsidRPr="007C2A53" w:rsidRDefault="006178A0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C2A53">
              <w:rPr>
                <w:noProof/>
                <w:color w:val="000000"/>
                <w:sz w:val="20"/>
              </w:rPr>
              <w:t>Итого по дебету</w:t>
            </w:r>
          </w:p>
        </w:tc>
        <w:tc>
          <w:tcPr>
            <w:tcW w:w="562" w:type="pct"/>
            <w:vMerge/>
            <w:shd w:val="clear" w:color="auto" w:fill="auto"/>
          </w:tcPr>
          <w:p w:rsidR="006178A0" w:rsidRPr="007C2A53" w:rsidRDefault="006178A0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6" w:type="pct"/>
            <w:shd w:val="clear" w:color="auto" w:fill="auto"/>
          </w:tcPr>
          <w:p w:rsidR="006178A0" w:rsidRPr="007C2A53" w:rsidRDefault="006178A0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C2A53">
              <w:rPr>
                <w:noProof/>
                <w:color w:val="000000"/>
                <w:sz w:val="20"/>
              </w:rPr>
              <w:t>Дебет</w:t>
            </w:r>
          </w:p>
        </w:tc>
        <w:tc>
          <w:tcPr>
            <w:tcW w:w="516" w:type="pct"/>
            <w:shd w:val="clear" w:color="auto" w:fill="auto"/>
          </w:tcPr>
          <w:p w:rsidR="006178A0" w:rsidRPr="007C2A53" w:rsidRDefault="006178A0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C2A53">
              <w:rPr>
                <w:noProof/>
                <w:color w:val="000000"/>
                <w:sz w:val="20"/>
              </w:rPr>
              <w:t>Кредит</w:t>
            </w:r>
          </w:p>
        </w:tc>
      </w:tr>
      <w:tr w:rsidR="006178A0" w:rsidRPr="007C2A53" w:rsidTr="007C2A53">
        <w:trPr>
          <w:trHeight w:val="396"/>
        </w:trPr>
        <w:tc>
          <w:tcPr>
            <w:tcW w:w="1052" w:type="pct"/>
            <w:shd w:val="clear" w:color="auto" w:fill="auto"/>
          </w:tcPr>
          <w:p w:rsidR="006178A0" w:rsidRPr="007C2A53" w:rsidRDefault="006178A0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C2A53">
              <w:rPr>
                <w:noProof/>
                <w:color w:val="000000"/>
                <w:sz w:val="20"/>
              </w:rPr>
              <w:t>На 01.01. 200_г.</w:t>
            </w:r>
          </w:p>
          <w:p w:rsidR="006178A0" w:rsidRPr="007C2A53" w:rsidRDefault="006178A0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C2A53">
              <w:rPr>
                <w:noProof/>
                <w:color w:val="000000"/>
                <w:sz w:val="20"/>
              </w:rPr>
              <w:t>Январь и т.д.</w:t>
            </w:r>
          </w:p>
        </w:tc>
        <w:tc>
          <w:tcPr>
            <w:tcW w:w="1012" w:type="pct"/>
            <w:shd w:val="clear" w:color="auto" w:fill="auto"/>
          </w:tcPr>
          <w:p w:rsidR="006178A0" w:rsidRPr="007C2A53" w:rsidRDefault="006178A0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06" w:type="pct"/>
            <w:shd w:val="clear" w:color="auto" w:fill="auto"/>
          </w:tcPr>
          <w:p w:rsidR="006178A0" w:rsidRPr="007C2A53" w:rsidRDefault="006178A0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06" w:type="pct"/>
            <w:shd w:val="clear" w:color="auto" w:fill="auto"/>
          </w:tcPr>
          <w:p w:rsidR="006178A0" w:rsidRPr="007C2A53" w:rsidRDefault="006178A0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10" w:type="pct"/>
            <w:shd w:val="clear" w:color="auto" w:fill="auto"/>
          </w:tcPr>
          <w:p w:rsidR="006178A0" w:rsidRPr="007C2A53" w:rsidRDefault="006178A0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19" w:type="pct"/>
            <w:shd w:val="clear" w:color="auto" w:fill="auto"/>
          </w:tcPr>
          <w:p w:rsidR="006178A0" w:rsidRPr="007C2A53" w:rsidRDefault="006178A0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C2A53">
              <w:rPr>
                <w:noProof/>
                <w:color w:val="000000"/>
                <w:sz w:val="20"/>
              </w:rPr>
              <w:t>10000</w:t>
            </w:r>
          </w:p>
        </w:tc>
        <w:tc>
          <w:tcPr>
            <w:tcW w:w="562" w:type="pct"/>
            <w:shd w:val="clear" w:color="auto" w:fill="auto"/>
          </w:tcPr>
          <w:p w:rsidR="006178A0" w:rsidRPr="007C2A53" w:rsidRDefault="006178A0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C2A53">
              <w:rPr>
                <w:noProof/>
                <w:color w:val="000000"/>
                <w:sz w:val="20"/>
              </w:rPr>
              <w:t>10000</w:t>
            </w:r>
          </w:p>
        </w:tc>
        <w:tc>
          <w:tcPr>
            <w:tcW w:w="516" w:type="pct"/>
            <w:shd w:val="clear" w:color="auto" w:fill="auto"/>
          </w:tcPr>
          <w:p w:rsidR="006178A0" w:rsidRPr="007C2A53" w:rsidRDefault="006178A0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C2A53">
              <w:rPr>
                <w:noProof/>
                <w:color w:val="000000"/>
                <w:sz w:val="20"/>
              </w:rPr>
              <w:t>1000</w:t>
            </w:r>
          </w:p>
          <w:p w:rsidR="006178A0" w:rsidRPr="007C2A53" w:rsidRDefault="006178A0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C2A53">
              <w:rPr>
                <w:noProof/>
                <w:color w:val="000000"/>
                <w:sz w:val="20"/>
              </w:rPr>
              <w:t>1000</w:t>
            </w:r>
          </w:p>
        </w:tc>
        <w:tc>
          <w:tcPr>
            <w:tcW w:w="516" w:type="pct"/>
            <w:shd w:val="clear" w:color="auto" w:fill="auto"/>
          </w:tcPr>
          <w:p w:rsidR="006178A0" w:rsidRPr="007C2A53" w:rsidRDefault="006178A0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C2A53">
              <w:rPr>
                <w:noProof/>
                <w:color w:val="000000"/>
                <w:sz w:val="20"/>
              </w:rPr>
              <w:t>_</w:t>
            </w:r>
          </w:p>
          <w:p w:rsidR="006178A0" w:rsidRPr="007C2A53" w:rsidRDefault="006178A0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C2A53">
              <w:rPr>
                <w:noProof/>
                <w:color w:val="000000"/>
                <w:sz w:val="20"/>
              </w:rPr>
              <w:t>_</w:t>
            </w:r>
          </w:p>
        </w:tc>
      </w:tr>
    </w:tbl>
    <w:p w:rsidR="006178A0" w:rsidRPr="00055EB9" w:rsidRDefault="006178A0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E73FC" w:rsidRPr="00055EB9" w:rsidRDefault="007E73FC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Кредитовый оборот переносят в Главную книгу из соответствующего журнала, а обороты по дебету записывают в книгу из разных журналов-ордеров по корреспондирующим счетам. Журналы-ордера и Главная книга взаимно дополняют друг друга: в журналах-ордерах дается расшифровка кредитового оборота каждого синтетического счета, а в Главной книге - расшифровка дебетового оборота этого же счета. После проверки оборотов выводится сальдо на начало следующего месяца и записывается в соответствующей колонке Главной книги.</w:t>
      </w:r>
    </w:p>
    <w:p w:rsidR="007E73FC" w:rsidRPr="00055EB9" w:rsidRDefault="007E73FC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Для проверки правильности записей в Главной книге подсчитывают суммы оборотов и сальдо по всем счетам. Суммы дебетовых и кредитовых оборотов, а также дебетовых и кредитовых сальдо должны быть равны.</w:t>
      </w:r>
    </w:p>
    <w:p w:rsidR="0013469F" w:rsidRPr="00055EB9" w:rsidRDefault="0013469F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Первичные документы хранятся отдельно от журналов-ордеров или вспомогательных ведомостей. Каждая партия документов текущего месяца, относящаяся к какому-либо одному журналу-ордеру или одной ведомости, формируется отдельно. Внутри папки документы брошюруются по порядку их записи в журнале-ордере или ведомости. Документы одного месяца отделяются прокладками от документов другого месяца.</w:t>
      </w:r>
    </w:p>
    <w:p w:rsidR="0013469F" w:rsidRPr="00055EB9" w:rsidRDefault="0013469F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Журналы-ордера хранятся в папках, открываемых на год отдельно для каждого из них.</w:t>
      </w:r>
    </w:p>
    <w:p w:rsidR="007E73FC" w:rsidRPr="00055EB9" w:rsidRDefault="007E73FC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Бухгалтерский баланс и другие формы отчетности составляются по данным Главной книги, журналов-ордеров и вспомогательных к ним ведомостей. Общая схема записей при журнально-ордерной форме учета представлена на рис. 2.</w:t>
      </w:r>
    </w:p>
    <w:p w:rsidR="007E73FC" w:rsidRPr="00055EB9" w:rsidRDefault="007E73FC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Применение журнально-ордерной формы бухгалтерского учета позволяет значительно уменьшить трудоемкость учета. Это достигается за счет совмещения в одном регистре синтетического и аналитического учета, систематических и хронологических записей, отмены ряда регистров (мемориальных ордеров, регистрационного журнала, оборотной ведомости по синтетическим счетам, ряда оборотных ведомостей по аналитическим счетам). Данная форма учета повышает контрольное значение учета, облегчает составление отчетов</w:t>
      </w:r>
      <w:r w:rsidR="004E4457" w:rsidRPr="00055EB9">
        <w:rPr>
          <w:rStyle w:val="aa"/>
          <w:noProof/>
          <w:color w:val="000000"/>
          <w:sz w:val="28"/>
          <w:szCs w:val="28"/>
        </w:rPr>
        <w:footnoteReference w:id="6"/>
      </w:r>
      <w:r w:rsidRPr="00055EB9">
        <w:rPr>
          <w:noProof/>
          <w:color w:val="000000"/>
          <w:sz w:val="28"/>
          <w:szCs w:val="28"/>
        </w:rPr>
        <w:t>.</w:t>
      </w:r>
    </w:p>
    <w:p w:rsidR="00055EB9" w:rsidRPr="00055EB9" w:rsidRDefault="00055EB9">
      <w:pPr>
        <w:rPr>
          <w:noProof/>
        </w:rPr>
      </w:pPr>
      <w:r w:rsidRPr="00055EB9">
        <w:rPr>
          <w:noProof/>
        </w:rPr>
        <w:br w:type="page"/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019"/>
        <w:gridCol w:w="442"/>
        <w:gridCol w:w="1727"/>
        <w:gridCol w:w="1727"/>
        <w:gridCol w:w="546"/>
        <w:gridCol w:w="1556"/>
        <w:gridCol w:w="1554"/>
      </w:tblGrid>
      <w:tr w:rsidR="007E73FC" w:rsidRPr="007C2A53" w:rsidTr="007C2A53">
        <w:trPr>
          <w:jc w:val="center"/>
        </w:trPr>
        <w:tc>
          <w:tcPr>
            <w:tcW w:w="1055" w:type="pct"/>
            <w:shd w:val="clear" w:color="auto" w:fill="auto"/>
          </w:tcPr>
          <w:p w:rsidR="007E73FC" w:rsidRPr="007C2A53" w:rsidRDefault="007E73F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tcBorders>
              <w:right w:val="double" w:sz="4" w:space="0" w:color="auto"/>
            </w:tcBorders>
            <w:shd w:val="clear" w:color="auto" w:fill="auto"/>
          </w:tcPr>
          <w:p w:rsidR="007E73FC" w:rsidRPr="007C2A53" w:rsidRDefault="007E73F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E73FC" w:rsidRPr="007C2A53" w:rsidRDefault="007E73F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C2A53">
              <w:rPr>
                <w:noProof/>
                <w:color w:val="000000"/>
                <w:sz w:val="20"/>
                <w:szCs w:val="20"/>
              </w:rPr>
              <w:t>Первичные и сводные документы</w:t>
            </w:r>
          </w:p>
        </w:tc>
        <w:tc>
          <w:tcPr>
            <w:tcW w:w="285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E73FC" w:rsidRPr="007C2A53" w:rsidRDefault="007E73F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26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7E73FC" w:rsidRPr="007C2A53" w:rsidRDefault="007E73F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7E73FC" w:rsidRPr="007C2A53" w:rsidTr="007C2A53">
        <w:trPr>
          <w:trHeight w:val="148"/>
          <w:jc w:val="center"/>
        </w:trPr>
        <w:tc>
          <w:tcPr>
            <w:tcW w:w="1055" w:type="pct"/>
            <w:tcBorders>
              <w:bottom w:val="double" w:sz="4" w:space="0" w:color="auto"/>
            </w:tcBorders>
            <w:shd w:val="clear" w:color="auto" w:fill="auto"/>
          </w:tcPr>
          <w:p w:rsidR="007E73FC" w:rsidRPr="007C2A53" w:rsidRDefault="007E73F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tcBorders>
              <w:right w:val="double" w:sz="4" w:space="0" w:color="auto"/>
            </w:tcBorders>
            <w:shd w:val="clear" w:color="auto" w:fill="auto"/>
          </w:tcPr>
          <w:p w:rsidR="007E73FC" w:rsidRPr="007C2A53" w:rsidRDefault="007E73F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E73FC" w:rsidRPr="007C2A53" w:rsidRDefault="007E73F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E73FC" w:rsidRPr="007C2A53" w:rsidRDefault="007E73F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26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E73FC" w:rsidRPr="007C2A53" w:rsidRDefault="007E73F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C2A53">
              <w:rPr>
                <w:noProof/>
                <w:color w:val="000000"/>
                <w:sz w:val="20"/>
                <w:szCs w:val="20"/>
              </w:rPr>
              <w:t>Накопительная и группировочные ведомости</w:t>
            </w:r>
          </w:p>
        </w:tc>
      </w:tr>
      <w:tr w:rsidR="007E73FC" w:rsidRPr="007C2A53" w:rsidTr="007C2A53">
        <w:trPr>
          <w:jc w:val="center"/>
        </w:trPr>
        <w:tc>
          <w:tcPr>
            <w:tcW w:w="1055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E73FC" w:rsidRPr="007C2A53" w:rsidRDefault="007E73F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C2A53">
              <w:rPr>
                <w:noProof/>
                <w:color w:val="000000"/>
                <w:sz w:val="20"/>
                <w:szCs w:val="20"/>
              </w:rPr>
              <w:t>Кассовая книга</w:t>
            </w:r>
          </w:p>
        </w:tc>
        <w:tc>
          <w:tcPr>
            <w:tcW w:w="231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E73FC" w:rsidRPr="007C2A53" w:rsidRDefault="007E73F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E73FC" w:rsidRPr="007C2A53" w:rsidRDefault="007E73F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E73FC" w:rsidRPr="007C2A53" w:rsidRDefault="007E73F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E73FC" w:rsidRPr="007C2A53" w:rsidRDefault="007E73F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26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E73FC" w:rsidRPr="007C2A53" w:rsidRDefault="007E73F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BD52A7" w:rsidRPr="007C2A53" w:rsidTr="007C2A53">
        <w:trPr>
          <w:trHeight w:val="72"/>
          <w:jc w:val="center"/>
        </w:trPr>
        <w:tc>
          <w:tcPr>
            <w:tcW w:w="105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2A7" w:rsidRPr="007C2A53" w:rsidRDefault="00BD52A7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D52A7" w:rsidRPr="007C2A53" w:rsidRDefault="00BD52A7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2A7" w:rsidRPr="007C2A53" w:rsidRDefault="00BD52A7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C2A53">
              <w:rPr>
                <w:noProof/>
                <w:color w:val="000000"/>
                <w:sz w:val="20"/>
                <w:szCs w:val="20"/>
              </w:rPr>
              <w:t>Журналы-ордера</w:t>
            </w:r>
          </w:p>
        </w:tc>
        <w:tc>
          <w:tcPr>
            <w:tcW w:w="285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BD52A7" w:rsidRPr="007C2A53" w:rsidRDefault="00BD52A7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2A7" w:rsidRPr="007C2A53" w:rsidRDefault="00BD52A7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D52A7" w:rsidRPr="007C2A53" w:rsidRDefault="00BD52A7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BD52A7" w:rsidRPr="007C2A53" w:rsidTr="007C2A53">
        <w:trPr>
          <w:jc w:val="center"/>
        </w:trPr>
        <w:tc>
          <w:tcPr>
            <w:tcW w:w="1055" w:type="pct"/>
            <w:tcBorders>
              <w:top w:val="double" w:sz="4" w:space="0" w:color="auto"/>
            </w:tcBorders>
            <w:shd w:val="clear" w:color="auto" w:fill="auto"/>
          </w:tcPr>
          <w:p w:rsidR="00BD52A7" w:rsidRPr="007C2A53" w:rsidRDefault="00BD52A7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BD52A7" w:rsidRPr="007C2A53" w:rsidRDefault="00BD52A7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2A7" w:rsidRPr="007C2A53" w:rsidRDefault="00BD52A7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D52A7" w:rsidRPr="007C2A53" w:rsidRDefault="00BD52A7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right w:val="double" w:sz="4" w:space="0" w:color="auto"/>
            </w:tcBorders>
            <w:shd w:val="clear" w:color="auto" w:fill="auto"/>
          </w:tcPr>
          <w:p w:rsidR="00BD52A7" w:rsidRPr="007C2A53" w:rsidRDefault="00BD52A7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26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2A7" w:rsidRPr="007C2A53" w:rsidRDefault="00BD52A7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C2A53">
              <w:rPr>
                <w:noProof/>
                <w:color w:val="000000"/>
                <w:sz w:val="20"/>
                <w:szCs w:val="20"/>
              </w:rPr>
              <w:t>Регистры аналитического учета</w:t>
            </w:r>
          </w:p>
        </w:tc>
      </w:tr>
      <w:tr w:rsidR="00BD52A7" w:rsidRPr="007C2A53" w:rsidTr="007C2A53">
        <w:trPr>
          <w:jc w:val="center"/>
        </w:trPr>
        <w:tc>
          <w:tcPr>
            <w:tcW w:w="1055" w:type="pct"/>
            <w:shd w:val="clear" w:color="auto" w:fill="auto"/>
          </w:tcPr>
          <w:p w:rsidR="00BD52A7" w:rsidRPr="007C2A53" w:rsidRDefault="00BD52A7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tcBorders>
              <w:right w:val="double" w:sz="4" w:space="0" w:color="auto"/>
            </w:tcBorders>
            <w:shd w:val="clear" w:color="auto" w:fill="auto"/>
          </w:tcPr>
          <w:p w:rsidR="00BD52A7" w:rsidRPr="007C2A53" w:rsidRDefault="00BD52A7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2A7" w:rsidRPr="007C2A53" w:rsidRDefault="00BD52A7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C2A53">
              <w:rPr>
                <w:noProof/>
                <w:color w:val="000000"/>
                <w:sz w:val="20"/>
                <w:szCs w:val="20"/>
              </w:rPr>
              <w:t>Главная книга</w:t>
            </w:r>
          </w:p>
        </w:tc>
        <w:tc>
          <w:tcPr>
            <w:tcW w:w="28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D52A7" w:rsidRPr="007C2A53" w:rsidRDefault="00BD52A7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26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2A7" w:rsidRPr="007C2A53" w:rsidRDefault="00BD52A7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BD52A7" w:rsidRPr="007C2A53" w:rsidTr="007C2A53">
        <w:trPr>
          <w:jc w:val="center"/>
        </w:trPr>
        <w:tc>
          <w:tcPr>
            <w:tcW w:w="1055" w:type="pct"/>
            <w:shd w:val="clear" w:color="auto" w:fill="auto"/>
          </w:tcPr>
          <w:p w:rsidR="00BD52A7" w:rsidRPr="007C2A53" w:rsidRDefault="00BD52A7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BD52A7" w:rsidRPr="007C2A53" w:rsidRDefault="00BD52A7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2A7" w:rsidRPr="007C2A53" w:rsidRDefault="00BD52A7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D52A7" w:rsidRPr="007C2A53" w:rsidRDefault="00CA0057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line id="_x0000_s1027" style="position:absolute;left:0;text-align:left;flip:x y;z-index:251658240;mso-position-horizontal-relative:text;mso-position-vertical-relative:text" from="66.45pt,-1.8pt" to="102.45pt,16.2pt">
                  <v:stroke endarrow="block"/>
                </v:line>
              </w:pict>
            </w:r>
          </w:p>
        </w:tc>
        <w:tc>
          <w:tcPr>
            <w:tcW w:w="285" w:type="pct"/>
            <w:shd w:val="clear" w:color="auto" w:fill="auto"/>
          </w:tcPr>
          <w:p w:rsidR="00BD52A7" w:rsidRPr="007C2A53" w:rsidRDefault="00BD52A7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2A7" w:rsidRPr="007C2A53" w:rsidRDefault="00BD52A7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D52A7" w:rsidRPr="007C2A53" w:rsidRDefault="00BD52A7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BD52A7" w:rsidRPr="007C2A53" w:rsidTr="007C2A53">
        <w:trPr>
          <w:jc w:val="center"/>
        </w:trPr>
        <w:tc>
          <w:tcPr>
            <w:tcW w:w="1055" w:type="pct"/>
            <w:shd w:val="clear" w:color="auto" w:fill="auto"/>
          </w:tcPr>
          <w:p w:rsidR="00BD52A7" w:rsidRPr="007C2A53" w:rsidRDefault="00BD52A7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tcBorders>
              <w:right w:val="double" w:sz="4" w:space="0" w:color="auto"/>
            </w:tcBorders>
            <w:shd w:val="clear" w:color="auto" w:fill="auto"/>
          </w:tcPr>
          <w:p w:rsidR="00BD52A7" w:rsidRPr="007C2A53" w:rsidRDefault="00BD52A7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2A7" w:rsidRPr="007C2A53" w:rsidRDefault="00BD52A7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C2A53">
              <w:rPr>
                <w:noProof/>
                <w:color w:val="000000"/>
                <w:sz w:val="20"/>
                <w:szCs w:val="20"/>
              </w:rPr>
              <w:t>Бухгалтерский баланс и другие отчетные формы</w:t>
            </w:r>
          </w:p>
        </w:tc>
        <w:tc>
          <w:tcPr>
            <w:tcW w:w="28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D52A7" w:rsidRPr="007C2A53" w:rsidRDefault="00BD52A7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26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2A7" w:rsidRPr="007C2A53" w:rsidRDefault="00BD52A7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C2A53">
              <w:rPr>
                <w:noProof/>
                <w:color w:val="000000"/>
                <w:sz w:val="20"/>
                <w:szCs w:val="20"/>
              </w:rPr>
              <w:t>Оборотная ведомость по аналитическим счетам</w:t>
            </w:r>
          </w:p>
        </w:tc>
      </w:tr>
      <w:tr w:rsidR="00BD52A7" w:rsidRPr="007C2A53" w:rsidTr="007C2A53">
        <w:trPr>
          <w:jc w:val="center"/>
        </w:trPr>
        <w:tc>
          <w:tcPr>
            <w:tcW w:w="1055" w:type="pct"/>
            <w:shd w:val="clear" w:color="auto" w:fill="auto"/>
          </w:tcPr>
          <w:p w:rsidR="00BD52A7" w:rsidRPr="007C2A53" w:rsidRDefault="00BD52A7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tcBorders>
              <w:right w:val="double" w:sz="4" w:space="0" w:color="auto"/>
            </w:tcBorders>
            <w:shd w:val="clear" w:color="auto" w:fill="auto"/>
          </w:tcPr>
          <w:p w:rsidR="00BD52A7" w:rsidRPr="007C2A53" w:rsidRDefault="00BD52A7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2A7" w:rsidRPr="007C2A53" w:rsidRDefault="00BD52A7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D52A7" w:rsidRPr="007C2A53" w:rsidRDefault="00BD52A7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26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52A7" w:rsidRPr="007C2A53" w:rsidRDefault="00BD52A7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</w:tbl>
    <w:p w:rsidR="007E73FC" w:rsidRPr="00055EB9" w:rsidRDefault="007E73FC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E73FC" w:rsidRPr="00055EB9" w:rsidRDefault="004E4457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55EB9">
        <w:rPr>
          <w:noProof/>
          <w:color w:val="000000"/>
          <w:sz w:val="28"/>
        </w:rPr>
        <w:t>Рисунок 2 – Журнально-ордерная форма бухгалтерского учета</w:t>
      </w:r>
    </w:p>
    <w:p w:rsidR="004E4457" w:rsidRPr="00055EB9" w:rsidRDefault="004E4457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E73FC" w:rsidRPr="00055EB9" w:rsidRDefault="007E73FC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К недостаткам журнально-ордерной формы учета следует отнести сложность и громоздкость построения журналов-ордеров, ориентированных на ручное заполнение данных и затрудняющих механизацию учета.</w:t>
      </w:r>
    </w:p>
    <w:p w:rsidR="0013469F" w:rsidRPr="00055EB9" w:rsidRDefault="0013469F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От указанных недостатков свободна автоматизированная форма учета, основанная на использовании персональных компьютеров.</w:t>
      </w:r>
    </w:p>
    <w:p w:rsidR="00055EB9" w:rsidRPr="00055EB9" w:rsidRDefault="00055EB9" w:rsidP="00055EB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B41AA" w:rsidRPr="00055EB9" w:rsidRDefault="00055EB9" w:rsidP="00055EB9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55EB9">
        <w:rPr>
          <w:b/>
          <w:noProof/>
          <w:color w:val="000000"/>
          <w:sz w:val="28"/>
          <w:szCs w:val="28"/>
        </w:rPr>
        <w:t>3. Автоматизированная форма учета</w:t>
      </w:r>
    </w:p>
    <w:p w:rsidR="008B41AA" w:rsidRPr="00055EB9" w:rsidRDefault="008B41AA" w:rsidP="00055EB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37BEC" w:rsidRPr="00055EB9" w:rsidRDefault="00D37BEC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 xml:space="preserve">От значительной части недостатков журнально-ордерного способа учета свободна </w:t>
      </w:r>
      <w:r w:rsidRPr="00055EB9">
        <w:rPr>
          <w:bCs/>
          <w:noProof/>
          <w:color w:val="000000"/>
          <w:sz w:val="28"/>
          <w:szCs w:val="28"/>
        </w:rPr>
        <w:t xml:space="preserve">автоматизированная форма учета, </w:t>
      </w:r>
      <w:r w:rsidRPr="00055EB9">
        <w:rPr>
          <w:noProof/>
          <w:color w:val="000000"/>
          <w:sz w:val="28"/>
          <w:szCs w:val="28"/>
        </w:rPr>
        <w:t>созданная на базе использования ЭВМ. В общем виде данной форме учета свойственна такая последовательность обработки информации: машинный носитель информации - ЭВМ - машинограммы выходной информации</w:t>
      </w:r>
      <w:r w:rsidR="00DA0144" w:rsidRPr="00055EB9">
        <w:rPr>
          <w:rStyle w:val="aa"/>
          <w:noProof/>
          <w:color w:val="000000"/>
          <w:sz w:val="28"/>
          <w:szCs w:val="28"/>
        </w:rPr>
        <w:footnoteReference w:id="7"/>
      </w:r>
      <w:r w:rsidRPr="00055EB9">
        <w:rPr>
          <w:noProof/>
          <w:color w:val="000000"/>
          <w:sz w:val="28"/>
          <w:szCs w:val="28"/>
        </w:rPr>
        <w:t>.</w:t>
      </w:r>
    </w:p>
    <w:p w:rsidR="00D37BEC" w:rsidRPr="00055EB9" w:rsidRDefault="00D37BEC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Один из вариантов автоматизированной формы бухгалтерского учета представлен на рис. 3.</w:t>
      </w:r>
    </w:p>
    <w:p w:rsidR="00D37BEC" w:rsidRPr="00055EB9" w:rsidRDefault="00D37BEC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В настоящее время организации интенсивно оснащаются многофункциональными проблемно-ориентированными мини-ЭВМ - компьютерами. Они позволяют накапливать данные непосредственно в традиционных учетных регистрах (карточках, листах и др.) и на машинных носителях информации (диске, перфоленте, магнитной ленте и др.).</w:t>
      </w:r>
    </w:p>
    <w:p w:rsidR="00D37BEC" w:rsidRPr="00055EB9" w:rsidRDefault="00D37BEC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1984"/>
        <w:gridCol w:w="2973"/>
        <w:gridCol w:w="1443"/>
        <w:gridCol w:w="1531"/>
        <w:gridCol w:w="1640"/>
      </w:tblGrid>
      <w:tr w:rsidR="00D37BEC" w:rsidRPr="007C2A53" w:rsidTr="007C2A53">
        <w:trPr>
          <w:jc w:val="center"/>
        </w:trPr>
        <w:tc>
          <w:tcPr>
            <w:tcW w:w="1036" w:type="pct"/>
            <w:tcBorders>
              <w:right w:val="double" w:sz="4" w:space="0" w:color="auto"/>
            </w:tcBorders>
            <w:shd w:val="clear" w:color="auto" w:fill="auto"/>
          </w:tcPr>
          <w:p w:rsidR="00D37BEC" w:rsidRPr="007C2A53" w:rsidRDefault="00D37BEC" w:rsidP="007C2A5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10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7BEC" w:rsidRPr="007C2A53" w:rsidRDefault="00D37BE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C2A53">
              <w:rPr>
                <w:noProof/>
                <w:color w:val="000000"/>
                <w:sz w:val="20"/>
                <w:szCs w:val="20"/>
              </w:rPr>
              <w:t>Хозяйственные операции</w:t>
            </w:r>
          </w:p>
        </w:tc>
        <w:tc>
          <w:tcPr>
            <w:tcW w:w="858" w:type="pct"/>
            <w:tcBorders>
              <w:left w:val="double" w:sz="4" w:space="0" w:color="auto"/>
            </w:tcBorders>
            <w:shd w:val="clear" w:color="auto" w:fill="auto"/>
          </w:tcPr>
          <w:p w:rsidR="00D37BEC" w:rsidRPr="007C2A53" w:rsidRDefault="00D37BEC" w:rsidP="007C2A5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D37BEC" w:rsidRPr="007C2A53" w:rsidTr="007C2A53">
        <w:trPr>
          <w:jc w:val="center"/>
        </w:trPr>
        <w:tc>
          <w:tcPr>
            <w:tcW w:w="1036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7BEC" w:rsidRPr="007C2A53" w:rsidRDefault="00D37BEC" w:rsidP="007C2A5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37BEC" w:rsidRPr="007C2A53" w:rsidRDefault="00D37BE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double" w:sz="4" w:space="0" w:color="auto"/>
            </w:tcBorders>
            <w:shd w:val="clear" w:color="auto" w:fill="auto"/>
          </w:tcPr>
          <w:p w:rsidR="00D37BEC" w:rsidRPr="007C2A53" w:rsidRDefault="00D37BE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7BEC" w:rsidRPr="007C2A53" w:rsidRDefault="00D37BE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37BEC" w:rsidRPr="007C2A53" w:rsidRDefault="00D37BEC" w:rsidP="007C2A5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D37BEC" w:rsidRPr="007C2A53" w:rsidTr="007C2A53">
        <w:trPr>
          <w:jc w:val="center"/>
        </w:trPr>
        <w:tc>
          <w:tcPr>
            <w:tcW w:w="258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7BEC" w:rsidRPr="007C2A53" w:rsidRDefault="00D37BE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C2A53">
              <w:rPr>
                <w:noProof/>
                <w:color w:val="000000"/>
                <w:sz w:val="20"/>
                <w:szCs w:val="20"/>
              </w:rPr>
              <w:t>Первичные документы</w:t>
            </w:r>
          </w:p>
        </w:tc>
        <w:tc>
          <w:tcPr>
            <w:tcW w:w="75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37BEC" w:rsidRPr="007C2A53" w:rsidRDefault="00D37BE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57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7BEC" w:rsidRPr="007C2A53" w:rsidRDefault="00D37BE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C2A53">
              <w:rPr>
                <w:noProof/>
                <w:color w:val="000000"/>
                <w:sz w:val="20"/>
                <w:szCs w:val="20"/>
              </w:rPr>
              <w:t>Устройства регистрации информации</w:t>
            </w:r>
          </w:p>
        </w:tc>
      </w:tr>
      <w:tr w:rsidR="00D37BEC" w:rsidRPr="007C2A53" w:rsidTr="007C2A53">
        <w:trPr>
          <w:trHeight w:val="50"/>
          <w:jc w:val="center"/>
        </w:trPr>
        <w:tc>
          <w:tcPr>
            <w:tcW w:w="103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7BEC" w:rsidRPr="007C2A53" w:rsidRDefault="00D37BEC" w:rsidP="007C2A5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37BEC" w:rsidRPr="007C2A53" w:rsidRDefault="00D37BE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tcBorders>
              <w:right w:val="double" w:sz="4" w:space="0" w:color="auto"/>
            </w:tcBorders>
            <w:shd w:val="clear" w:color="auto" w:fill="auto"/>
          </w:tcPr>
          <w:p w:rsidR="00D37BEC" w:rsidRPr="007C2A53" w:rsidRDefault="00D37BE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57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7BEC" w:rsidRPr="007C2A53" w:rsidRDefault="00D37BE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D37BEC" w:rsidRPr="007C2A53" w:rsidTr="007C2A53">
        <w:trPr>
          <w:jc w:val="center"/>
        </w:trPr>
        <w:tc>
          <w:tcPr>
            <w:tcW w:w="258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7BEC" w:rsidRPr="007C2A53" w:rsidRDefault="00D37BE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C2A53">
              <w:rPr>
                <w:noProof/>
                <w:color w:val="000000"/>
                <w:sz w:val="20"/>
                <w:szCs w:val="20"/>
              </w:rPr>
              <w:t>Устройства ручного переноса данных на машинные носители</w:t>
            </w:r>
          </w:p>
        </w:tc>
        <w:tc>
          <w:tcPr>
            <w:tcW w:w="754" w:type="pct"/>
            <w:tcBorders>
              <w:left w:val="double" w:sz="4" w:space="0" w:color="auto"/>
            </w:tcBorders>
            <w:shd w:val="clear" w:color="auto" w:fill="auto"/>
          </w:tcPr>
          <w:p w:rsidR="00D37BEC" w:rsidRPr="007C2A53" w:rsidRDefault="00D37BE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D37BEC" w:rsidRPr="007C2A53" w:rsidRDefault="00D37BE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D37BEC" w:rsidRPr="007C2A53" w:rsidRDefault="00D37BEC" w:rsidP="007C2A5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D37BEC" w:rsidRPr="007C2A53" w:rsidTr="007C2A53">
        <w:trPr>
          <w:jc w:val="center"/>
        </w:trPr>
        <w:tc>
          <w:tcPr>
            <w:tcW w:w="103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7BEC" w:rsidRPr="007C2A53" w:rsidRDefault="00D37BEC" w:rsidP="007C2A5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37BEC" w:rsidRPr="007C2A53" w:rsidRDefault="00D37BE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tcBorders>
              <w:bottom w:val="double" w:sz="4" w:space="0" w:color="auto"/>
            </w:tcBorders>
            <w:shd w:val="clear" w:color="auto" w:fill="auto"/>
          </w:tcPr>
          <w:p w:rsidR="00D37BEC" w:rsidRPr="007C2A53" w:rsidRDefault="00D37BE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99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7BEC" w:rsidRPr="007C2A53" w:rsidRDefault="00D37BE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37BEC" w:rsidRPr="007C2A53" w:rsidRDefault="00D37BEC" w:rsidP="007C2A5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D37BEC" w:rsidRPr="007C2A53" w:rsidTr="007C2A53">
        <w:trPr>
          <w:jc w:val="center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7BEC" w:rsidRPr="007C2A53" w:rsidRDefault="00D37BE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C2A53">
              <w:rPr>
                <w:noProof/>
                <w:color w:val="000000"/>
                <w:sz w:val="20"/>
                <w:szCs w:val="20"/>
              </w:rPr>
              <w:t>База постоянных и переменных данных</w:t>
            </w:r>
          </w:p>
        </w:tc>
      </w:tr>
      <w:tr w:rsidR="00D37BEC" w:rsidRPr="007C2A53" w:rsidTr="007C2A53">
        <w:trPr>
          <w:jc w:val="center"/>
        </w:trPr>
        <w:tc>
          <w:tcPr>
            <w:tcW w:w="1036" w:type="pct"/>
            <w:tcBorders>
              <w:top w:val="double" w:sz="4" w:space="0" w:color="auto"/>
            </w:tcBorders>
            <w:shd w:val="clear" w:color="auto" w:fill="auto"/>
          </w:tcPr>
          <w:p w:rsidR="00D37BEC" w:rsidRPr="007C2A53" w:rsidRDefault="00D37BEC" w:rsidP="007C2A5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7BEC" w:rsidRPr="007C2A53" w:rsidRDefault="00D37BE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37BEC" w:rsidRPr="007C2A53" w:rsidRDefault="00D37BE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37BEC" w:rsidRPr="007C2A53" w:rsidRDefault="00D37BE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double" w:sz="4" w:space="0" w:color="auto"/>
            </w:tcBorders>
            <w:shd w:val="clear" w:color="auto" w:fill="auto"/>
          </w:tcPr>
          <w:p w:rsidR="00D37BEC" w:rsidRPr="007C2A53" w:rsidRDefault="00D37BEC" w:rsidP="007C2A5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D37BEC" w:rsidRPr="007C2A53" w:rsidTr="007C2A53">
        <w:trPr>
          <w:jc w:val="center"/>
        </w:trPr>
        <w:tc>
          <w:tcPr>
            <w:tcW w:w="1036" w:type="pct"/>
            <w:tcBorders>
              <w:right w:val="double" w:sz="4" w:space="0" w:color="auto"/>
            </w:tcBorders>
            <w:shd w:val="clear" w:color="auto" w:fill="auto"/>
          </w:tcPr>
          <w:p w:rsidR="00D37BEC" w:rsidRPr="007C2A53" w:rsidRDefault="00D37BEC" w:rsidP="007C2A5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10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7BEC" w:rsidRPr="007C2A53" w:rsidRDefault="00DA0144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C2A53">
              <w:rPr>
                <w:noProof/>
                <w:color w:val="000000"/>
                <w:sz w:val="20"/>
                <w:szCs w:val="20"/>
              </w:rPr>
              <w:t>Отчетные и справочные машинограммы</w:t>
            </w:r>
          </w:p>
        </w:tc>
        <w:tc>
          <w:tcPr>
            <w:tcW w:w="858" w:type="pct"/>
            <w:tcBorders>
              <w:left w:val="double" w:sz="4" w:space="0" w:color="auto"/>
            </w:tcBorders>
            <w:shd w:val="clear" w:color="auto" w:fill="auto"/>
          </w:tcPr>
          <w:p w:rsidR="00D37BEC" w:rsidRPr="007C2A53" w:rsidRDefault="00D37BEC" w:rsidP="007C2A5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</w:tbl>
    <w:p w:rsidR="00D37BEC" w:rsidRPr="00055EB9" w:rsidRDefault="00D37BEC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37BEC" w:rsidRPr="00055EB9" w:rsidRDefault="00DA0144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55EB9">
        <w:rPr>
          <w:noProof/>
          <w:color w:val="000000"/>
          <w:sz w:val="28"/>
        </w:rPr>
        <w:t>Рисунок 3 – Автоматизированная форма бухгалтерского учета</w:t>
      </w:r>
    </w:p>
    <w:p w:rsidR="00DA0144" w:rsidRPr="00055EB9" w:rsidRDefault="00DA0144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A0144" w:rsidRPr="00055EB9" w:rsidRDefault="00DA0144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Компьютеры относительно просты в эксплуатации, что позволяет оснащать ими рабочие места бухгалтеров и на их основе создавать автоматизированные рабочие места (АРМ) бухгалтера.</w:t>
      </w:r>
    </w:p>
    <w:p w:rsidR="00DA0144" w:rsidRPr="00055EB9" w:rsidRDefault="00DA0144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Применение машинно-ориентированных форм учета обеспечивает: механизацию и во многом автоматизацию учетного процесса; высокую точность учетных данных; оперативность данных учета; повышение производительности учетных работников, освобождение их от выполнения простых технических функций и предоставление большей возможности заниматься контролем и анализом хозяйственной деятельности; увязку всех видов учета и планирования, поскольку они используют одни и те же носители информации</w:t>
      </w:r>
      <w:r w:rsidRPr="00055EB9">
        <w:rPr>
          <w:rStyle w:val="aa"/>
          <w:noProof/>
          <w:color w:val="000000"/>
          <w:sz w:val="28"/>
          <w:szCs w:val="28"/>
        </w:rPr>
        <w:footnoteReference w:id="8"/>
      </w:r>
      <w:r w:rsidRPr="00055EB9">
        <w:rPr>
          <w:noProof/>
          <w:color w:val="000000"/>
          <w:sz w:val="28"/>
          <w:szCs w:val="28"/>
        </w:rPr>
        <w:t>.</w:t>
      </w:r>
    </w:p>
    <w:p w:rsidR="00DA0144" w:rsidRPr="00055EB9" w:rsidRDefault="00DA0144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В настоящее время основная часть коммерческих организаций ведет учет с использованием персональных компьютеров на основе различных пакетов прикладных программ или на основе собственных программ.</w:t>
      </w:r>
    </w:p>
    <w:p w:rsidR="005F4695" w:rsidRPr="00055EB9" w:rsidRDefault="005F4695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В связи с широким применением в бухгалтерской деятельности персональных компьютеров (ПК) разработано много вариантов автоматизации бухгалтерского учета, большинство из которых основано на применении рассмотренных выше ручных форм бухгалтерского учета.</w:t>
      </w:r>
    </w:p>
    <w:p w:rsidR="00DA0144" w:rsidRPr="00055EB9" w:rsidRDefault="00DA0144" w:rsidP="00055EB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A0144" w:rsidRPr="00055EB9" w:rsidRDefault="00055EB9" w:rsidP="00055EB9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55EB9">
        <w:rPr>
          <w:b/>
          <w:noProof/>
          <w:color w:val="000000"/>
          <w:sz w:val="28"/>
          <w:szCs w:val="28"/>
        </w:rPr>
        <w:t>4. Упрощенная форма учета</w:t>
      </w:r>
    </w:p>
    <w:p w:rsidR="00DA0144" w:rsidRPr="00055EB9" w:rsidRDefault="00DA0144" w:rsidP="00055EB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43672" w:rsidRPr="00055EB9" w:rsidRDefault="00C6544C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 xml:space="preserve">Предприятиям малого бизнеса разрешено использовать </w:t>
      </w:r>
      <w:r w:rsidRPr="00055EB9">
        <w:rPr>
          <w:bCs/>
          <w:noProof/>
          <w:color w:val="000000"/>
          <w:sz w:val="28"/>
          <w:szCs w:val="28"/>
        </w:rPr>
        <w:t xml:space="preserve">упрощенную форму учета, </w:t>
      </w:r>
      <w:r w:rsidRPr="00055EB9">
        <w:rPr>
          <w:noProof/>
          <w:color w:val="000000"/>
          <w:sz w:val="28"/>
          <w:szCs w:val="28"/>
        </w:rPr>
        <w:t>при которой можно использовать всего два вида учетных регистров - Книгу учета фактов хозяйственной деятельности (регистр синтетического учета) и ведомости учета соответствующих объектов (основных средств, производственных запасов, готовой продукции и др.), являющихся регистрами аналитического учета</w:t>
      </w:r>
      <w:r w:rsidRPr="00055EB9">
        <w:rPr>
          <w:rStyle w:val="aa"/>
          <w:noProof/>
          <w:color w:val="000000"/>
          <w:sz w:val="28"/>
          <w:szCs w:val="28"/>
        </w:rPr>
        <w:footnoteReference w:id="9"/>
      </w:r>
      <w:r w:rsidRPr="00055EB9">
        <w:rPr>
          <w:noProof/>
          <w:color w:val="000000"/>
          <w:sz w:val="28"/>
          <w:szCs w:val="28"/>
        </w:rPr>
        <w:t>.</w:t>
      </w:r>
    </w:p>
    <w:p w:rsidR="00043672" w:rsidRPr="00055EB9" w:rsidRDefault="00043672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Малые предприятия могут применять любую из двух разновидностей упрощенной формы бухгалтерского учета:</w:t>
      </w:r>
    </w:p>
    <w:p w:rsidR="00043672" w:rsidRPr="00055EB9" w:rsidRDefault="00043672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1) простую форму бухгалтерского учета (без использования регистров бухгалтерского учета имущества малого предприятия);</w:t>
      </w:r>
    </w:p>
    <w:p w:rsidR="00043672" w:rsidRPr="00055EB9" w:rsidRDefault="00043672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2) форму бухгалтерского учета с использованием регистров бухгалтерского учета имущества малого предприятия.</w:t>
      </w:r>
    </w:p>
    <w:p w:rsidR="00043672" w:rsidRPr="00055EB9" w:rsidRDefault="00043672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 xml:space="preserve">Малые предприятия также могут использовать сокращенный (рабочий) план счетов бухгалтерского учета, рекомендованный в приложении к приказу Минфина России от 21 декабря </w:t>
      </w:r>
      <w:smartTag w:uri="urn:schemas-microsoft-com:office:smarttags" w:element="metricconverter">
        <w:smartTagPr>
          <w:attr w:name="ProductID" w:val="1998 г"/>
        </w:smartTagPr>
        <w:r w:rsidRPr="00055EB9">
          <w:rPr>
            <w:noProof/>
            <w:color w:val="000000"/>
            <w:sz w:val="28"/>
            <w:szCs w:val="28"/>
          </w:rPr>
          <w:t>1998 г</w:t>
        </w:r>
      </w:smartTag>
      <w:r w:rsidRPr="00055EB9">
        <w:rPr>
          <w:noProof/>
          <w:color w:val="000000"/>
          <w:sz w:val="28"/>
          <w:szCs w:val="28"/>
        </w:rPr>
        <w:t>. № 64н, которым были утверждены Типовые рекомендации по организации бухгалтерского учета для субъектов малого предпринимательства</w:t>
      </w:r>
      <w:r w:rsidRPr="00055EB9">
        <w:rPr>
          <w:rStyle w:val="aa"/>
          <w:noProof/>
          <w:color w:val="000000"/>
          <w:sz w:val="28"/>
          <w:szCs w:val="28"/>
        </w:rPr>
        <w:footnoteReference w:id="10"/>
      </w:r>
      <w:r w:rsidRPr="00055EB9">
        <w:rPr>
          <w:noProof/>
          <w:color w:val="000000"/>
          <w:sz w:val="28"/>
          <w:szCs w:val="28"/>
        </w:rPr>
        <w:t>.</w:t>
      </w:r>
    </w:p>
    <w:p w:rsidR="0083409D" w:rsidRPr="00055EB9" w:rsidRDefault="0083409D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Книга учета хозяйственных операций (форма № К-1) является комбинированным учетным регистром, который содержит все применяемые малым предприятием бухгалтерские счета и позволяет вести учет хозяйственных операций на каждом из них. Форма должна быть достаточно детальной для обоснования содержания соответствующих статей бухгалтерского баланса.</w:t>
      </w:r>
    </w:p>
    <w:p w:rsidR="00C6544C" w:rsidRPr="00055EB9" w:rsidRDefault="00C6544C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Книга учета фактов хозяйственной деятельности заполняется либо непосредственно по данным первичных документов, либо по итоговым данным ведомостей (при значительном количестве хозяйственных операций). Данные указанной Книги и ведомостей, если они ведутся, используются для составления баланса и других форм бухгалтерской отчетности.</w:t>
      </w:r>
    </w:p>
    <w:p w:rsidR="00C6544C" w:rsidRPr="00055EB9" w:rsidRDefault="0083409D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 xml:space="preserve">При заполнении книги применяется линейно-позиционная запись хозяйственных операций способом двойной записи, т.е. на каждую операцию отводится всего одна строка. </w:t>
      </w:r>
      <w:r w:rsidR="00C6544C" w:rsidRPr="00055EB9">
        <w:rPr>
          <w:noProof/>
          <w:color w:val="000000"/>
          <w:sz w:val="28"/>
          <w:szCs w:val="28"/>
        </w:rPr>
        <w:t>Запись в учетные регистры производят на основании должным образом оформленных бухгалтерских документов (в соответствии с положением о документах и документообороте) на второй день после совершения хозяйственных операций. Порядок записи зависит в основном от количества совершаемых ежедневно хозяйственных операций. Если количество хозяйственных операций незначительно, то они вначале записываются в Книгу учета фактов хозяйственной деятельности, а уже затем - в соответствующие ведомости. Например, операция о поступлении денежных средств в кассу с расчетного счета будет отражена в графе «Сумма» по дебету счета 50 «Касса», кредиту счета 51 «Расчетные счета» Книги, а затем в ведомостях по учету операции по кассе и расчетному счету (форма № В-4). Данные о начальных и конечных сальдо по счетам Книги используются при составлении баланса.</w:t>
      </w:r>
    </w:p>
    <w:p w:rsidR="00C6544C" w:rsidRPr="00055EB9" w:rsidRDefault="00C6544C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Если в организации совершается значительное количество хозяйственных операций, то они могут записываться вначале по соответствующим ведомостям, а уже итоговые данные ведомостей за месяц записываются в Книгу учета фактов хозяйственной деятельности. Для правильного переноса данных из ведомостей в Книгу в соответствующих графах каждой ведомости в скобках указываются цифры, соответствующие графам Книги, в которых должны отражаться эти данные.</w:t>
      </w:r>
    </w:p>
    <w:p w:rsidR="00C6544C" w:rsidRPr="00055EB9" w:rsidRDefault="00C6544C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Можно использовать и кредитовый принцип записи по переносу данных ведомостей в Книгу учета фактов хозяйственной деятельности. В этом случае из каждой ведомости в графе «Сумма» Книги учета хозяйственных операций записывается общая сумма по разделу расхода ведомости, и затем она расшифровывается частными суммами по соответствующим счетам Книги.</w:t>
      </w:r>
    </w:p>
    <w:p w:rsidR="00C6544C" w:rsidRPr="00055EB9" w:rsidRDefault="00C6544C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По окончании месяца в Книге подводятся итоги, подсчитываются обороты по каждому счету и выводится конечное сальдо.</w:t>
      </w:r>
    </w:p>
    <w:p w:rsidR="00C6544C" w:rsidRPr="00055EB9" w:rsidRDefault="00C6544C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Общий итог дебетовых оборотов всех счетов должен совпадать с общим итогом оборотов по кредиту счетов и с итогом по графе «Сумма». Сумма конечных сальдо по активным и пассивным счетам также должна совпадать. Данные о начальных и конечных остатках по каждому синтетическому счету используются для составления бухгалтерского баланса</w:t>
      </w:r>
      <w:r w:rsidRPr="00055EB9">
        <w:rPr>
          <w:rStyle w:val="aa"/>
          <w:noProof/>
          <w:color w:val="000000"/>
          <w:sz w:val="28"/>
          <w:szCs w:val="28"/>
        </w:rPr>
        <w:footnoteReference w:id="11"/>
      </w:r>
      <w:r w:rsidRPr="00055EB9">
        <w:rPr>
          <w:noProof/>
          <w:color w:val="000000"/>
          <w:sz w:val="28"/>
          <w:szCs w:val="28"/>
        </w:rPr>
        <w:t>. Состав регистров и порядок записи в них при упрощенной форме учета представлены на рис. 4.</w:t>
      </w:r>
    </w:p>
    <w:p w:rsidR="00C6544C" w:rsidRPr="00055EB9" w:rsidRDefault="00C6544C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800"/>
        <w:gridCol w:w="2700"/>
        <w:gridCol w:w="1311"/>
        <w:gridCol w:w="1389"/>
        <w:gridCol w:w="1491"/>
      </w:tblGrid>
      <w:tr w:rsidR="00C6544C" w:rsidRPr="007C2A53" w:rsidTr="007C2A53">
        <w:trPr>
          <w:jc w:val="center"/>
        </w:trPr>
        <w:tc>
          <w:tcPr>
            <w:tcW w:w="1800" w:type="dxa"/>
            <w:tcBorders>
              <w:right w:val="double" w:sz="4" w:space="0" w:color="auto"/>
            </w:tcBorders>
            <w:shd w:val="clear" w:color="auto" w:fill="auto"/>
          </w:tcPr>
          <w:p w:rsidR="00C6544C" w:rsidRPr="007C2A53" w:rsidRDefault="00C6544C" w:rsidP="007C2A5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544C" w:rsidRPr="007C2A53" w:rsidRDefault="00C6544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C2A53">
              <w:rPr>
                <w:noProof/>
                <w:color w:val="000000"/>
                <w:sz w:val="20"/>
                <w:szCs w:val="20"/>
              </w:rPr>
              <w:t>Первичные и сводные документы</w:t>
            </w:r>
          </w:p>
        </w:tc>
        <w:tc>
          <w:tcPr>
            <w:tcW w:w="1491" w:type="dxa"/>
            <w:tcBorders>
              <w:left w:val="double" w:sz="4" w:space="0" w:color="auto"/>
            </w:tcBorders>
            <w:shd w:val="clear" w:color="auto" w:fill="auto"/>
          </w:tcPr>
          <w:p w:rsidR="00C6544C" w:rsidRPr="007C2A53" w:rsidRDefault="00C6544C" w:rsidP="007C2A5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C6544C" w:rsidRPr="007C2A53" w:rsidTr="007C2A53">
        <w:trPr>
          <w:jc w:val="center"/>
        </w:trPr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544C" w:rsidRPr="007C2A53" w:rsidRDefault="00C6544C" w:rsidP="007C2A5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6544C" w:rsidRPr="007C2A53" w:rsidRDefault="00C6544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double" w:sz="4" w:space="0" w:color="auto"/>
            </w:tcBorders>
            <w:shd w:val="clear" w:color="auto" w:fill="auto"/>
          </w:tcPr>
          <w:p w:rsidR="00C6544C" w:rsidRPr="007C2A53" w:rsidRDefault="00C6544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544C" w:rsidRPr="007C2A53" w:rsidRDefault="00C6544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6544C" w:rsidRPr="007C2A53" w:rsidRDefault="00C6544C" w:rsidP="007C2A5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C6544C" w:rsidRPr="007C2A53" w:rsidTr="007C2A53">
        <w:trPr>
          <w:trHeight w:val="147"/>
          <w:jc w:val="center"/>
        </w:trPr>
        <w:tc>
          <w:tcPr>
            <w:tcW w:w="45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544C" w:rsidRPr="007C2A53" w:rsidRDefault="00C6544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C2A53">
              <w:rPr>
                <w:noProof/>
                <w:color w:val="000000"/>
                <w:sz w:val="20"/>
                <w:szCs w:val="20"/>
              </w:rPr>
              <w:t>Книга учета хозяйственных операций</w:t>
            </w:r>
          </w:p>
        </w:tc>
        <w:tc>
          <w:tcPr>
            <w:tcW w:w="13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6544C" w:rsidRPr="007C2A53" w:rsidRDefault="00C6544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544C" w:rsidRPr="007C2A53" w:rsidRDefault="00C6544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C2A53">
              <w:rPr>
                <w:noProof/>
                <w:color w:val="000000"/>
                <w:sz w:val="20"/>
                <w:szCs w:val="20"/>
              </w:rPr>
              <w:t>Ведомости (В-1 – В-9)</w:t>
            </w:r>
          </w:p>
        </w:tc>
      </w:tr>
      <w:tr w:rsidR="00C6544C" w:rsidRPr="007C2A53" w:rsidTr="007C2A53">
        <w:trPr>
          <w:jc w:val="center"/>
        </w:trPr>
        <w:tc>
          <w:tcPr>
            <w:tcW w:w="18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544C" w:rsidRPr="007C2A53" w:rsidRDefault="00C6544C" w:rsidP="007C2A5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6544C" w:rsidRPr="007C2A53" w:rsidRDefault="00C6544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double" w:sz="4" w:space="0" w:color="auto"/>
            </w:tcBorders>
            <w:shd w:val="clear" w:color="auto" w:fill="auto"/>
          </w:tcPr>
          <w:p w:rsidR="00C6544C" w:rsidRPr="007C2A53" w:rsidRDefault="00C6544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544C" w:rsidRPr="007C2A53" w:rsidRDefault="00C6544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6544C" w:rsidRPr="007C2A53" w:rsidRDefault="00C6544C" w:rsidP="007C2A5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C6544C" w:rsidRPr="007C2A53" w:rsidTr="007C2A53">
        <w:trPr>
          <w:jc w:val="center"/>
        </w:trPr>
        <w:tc>
          <w:tcPr>
            <w:tcW w:w="86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6544C" w:rsidRPr="007C2A53" w:rsidRDefault="00C6544C" w:rsidP="007C2A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C2A53">
              <w:rPr>
                <w:noProof/>
                <w:color w:val="000000"/>
                <w:sz w:val="20"/>
                <w:szCs w:val="20"/>
              </w:rPr>
              <w:t>Бухгалтерский баланс и другие отчетные формы</w:t>
            </w:r>
          </w:p>
        </w:tc>
      </w:tr>
    </w:tbl>
    <w:p w:rsidR="00055EB9" w:rsidRPr="00055EB9" w:rsidRDefault="00055EB9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6544C" w:rsidRPr="00055EB9" w:rsidRDefault="00C6544C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55EB9">
        <w:rPr>
          <w:noProof/>
          <w:color w:val="000000"/>
          <w:sz w:val="28"/>
        </w:rPr>
        <w:t>Рисунок 4 – Упрощенная форма бухгалтерского учета</w:t>
      </w:r>
    </w:p>
    <w:p w:rsidR="00C6544C" w:rsidRPr="00055EB9" w:rsidRDefault="00C6544C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3409D" w:rsidRPr="00055EB9" w:rsidRDefault="0083409D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 xml:space="preserve">Для учета финансово-хозяйственных операций при способе ведения </w:t>
      </w:r>
      <w:r w:rsidRPr="00055EB9">
        <w:rPr>
          <w:bCs/>
          <w:noProof/>
          <w:color w:val="000000"/>
          <w:sz w:val="28"/>
          <w:szCs w:val="28"/>
        </w:rPr>
        <w:t>бухгалтерского учета с использованием регистров бухгалтерского учета имущества</w:t>
      </w:r>
      <w:r w:rsidRPr="00055EB9">
        <w:rPr>
          <w:noProof/>
          <w:color w:val="000000"/>
          <w:sz w:val="28"/>
          <w:szCs w:val="28"/>
        </w:rPr>
        <w:t xml:space="preserve"> применяются следующие регистры бухгалтерского учета:</w:t>
      </w:r>
    </w:p>
    <w:p w:rsidR="0083409D" w:rsidRPr="00055EB9" w:rsidRDefault="0083409D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 xml:space="preserve">1) ведомость учета основных средств, начисленных амортизационных отчислений (износа) - </w:t>
      </w:r>
      <w:r w:rsidRPr="00055EB9">
        <w:rPr>
          <w:iCs/>
          <w:noProof/>
          <w:color w:val="000000"/>
          <w:sz w:val="28"/>
          <w:szCs w:val="28"/>
        </w:rPr>
        <w:t>форма № В-1;</w:t>
      </w:r>
    </w:p>
    <w:p w:rsidR="0083409D" w:rsidRPr="00055EB9" w:rsidRDefault="0083409D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 xml:space="preserve">2) ведомость учета производственных запасов и готовой продукции, а также НДС, уплаченного по ним, - </w:t>
      </w:r>
      <w:r w:rsidRPr="00055EB9">
        <w:rPr>
          <w:iCs/>
          <w:noProof/>
          <w:color w:val="000000"/>
          <w:sz w:val="28"/>
          <w:szCs w:val="28"/>
        </w:rPr>
        <w:t>форма № В-2;</w:t>
      </w:r>
    </w:p>
    <w:p w:rsidR="0083409D" w:rsidRPr="00055EB9" w:rsidRDefault="0083409D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 xml:space="preserve">3) ведомость учета затрат на производство - </w:t>
      </w:r>
      <w:r w:rsidRPr="00055EB9">
        <w:rPr>
          <w:iCs/>
          <w:noProof/>
          <w:color w:val="000000"/>
          <w:sz w:val="28"/>
          <w:szCs w:val="28"/>
        </w:rPr>
        <w:t>форма № В-3;</w:t>
      </w:r>
    </w:p>
    <w:p w:rsidR="0083409D" w:rsidRPr="00055EB9" w:rsidRDefault="0083409D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 xml:space="preserve">4) ведомость учета денежных средств и фондов - </w:t>
      </w:r>
      <w:r w:rsidRPr="00055EB9">
        <w:rPr>
          <w:iCs/>
          <w:noProof/>
          <w:color w:val="000000"/>
          <w:sz w:val="28"/>
          <w:szCs w:val="28"/>
        </w:rPr>
        <w:t>форма № В-4;</w:t>
      </w:r>
    </w:p>
    <w:p w:rsidR="0083409D" w:rsidRPr="00055EB9" w:rsidRDefault="0083409D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 xml:space="preserve">5) ведомость учета расчетов и прочих операций - </w:t>
      </w:r>
      <w:r w:rsidRPr="00055EB9">
        <w:rPr>
          <w:iCs/>
          <w:noProof/>
          <w:color w:val="000000"/>
          <w:sz w:val="28"/>
          <w:szCs w:val="28"/>
        </w:rPr>
        <w:t>форма № В-5;</w:t>
      </w:r>
    </w:p>
    <w:p w:rsidR="0083409D" w:rsidRPr="00055EB9" w:rsidRDefault="0083409D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 xml:space="preserve">6) ведомость учета реализации - </w:t>
      </w:r>
      <w:r w:rsidRPr="00055EB9">
        <w:rPr>
          <w:iCs/>
          <w:noProof/>
          <w:color w:val="000000"/>
          <w:sz w:val="28"/>
          <w:szCs w:val="28"/>
        </w:rPr>
        <w:t>форма № В-6;</w:t>
      </w:r>
    </w:p>
    <w:p w:rsidR="0083409D" w:rsidRPr="00055EB9" w:rsidRDefault="0083409D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 xml:space="preserve">7) ведомость учета расчетов с поставщиками - </w:t>
      </w:r>
      <w:r w:rsidRPr="00055EB9">
        <w:rPr>
          <w:iCs/>
          <w:noProof/>
          <w:color w:val="000000"/>
          <w:sz w:val="28"/>
          <w:szCs w:val="28"/>
        </w:rPr>
        <w:t>форма № В-7;</w:t>
      </w:r>
    </w:p>
    <w:p w:rsidR="0083409D" w:rsidRPr="00055EB9" w:rsidRDefault="0083409D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 xml:space="preserve">8) ведомость учета оплаты труда - </w:t>
      </w:r>
      <w:r w:rsidRPr="00055EB9">
        <w:rPr>
          <w:iCs/>
          <w:noProof/>
          <w:color w:val="000000"/>
          <w:sz w:val="28"/>
          <w:szCs w:val="28"/>
        </w:rPr>
        <w:t>форма № В-8;</w:t>
      </w:r>
    </w:p>
    <w:p w:rsidR="0083409D" w:rsidRPr="00055EB9" w:rsidRDefault="0083409D" w:rsidP="00055EB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 xml:space="preserve">9) ведомость (шахматная) - </w:t>
      </w:r>
      <w:r w:rsidRPr="00055EB9">
        <w:rPr>
          <w:iCs/>
          <w:noProof/>
          <w:color w:val="000000"/>
          <w:sz w:val="28"/>
          <w:szCs w:val="28"/>
        </w:rPr>
        <w:t>форма № В-9,</w:t>
      </w:r>
    </w:p>
    <w:p w:rsidR="00865DD8" w:rsidRPr="00055EB9" w:rsidRDefault="00055EB9" w:rsidP="00055EB9">
      <w:pPr>
        <w:tabs>
          <w:tab w:val="left" w:pos="900"/>
        </w:tabs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055EB9">
        <w:rPr>
          <w:noProof/>
          <w:color w:val="000000"/>
          <w:sz w:val="28"/>
        </w:rPr>
        <w:br w:type="page"/>
      </w:r>
      <w:r w:rsidRPr="00055EB9">
        <w:rPr>
          <w:b/>
          <w:noProof/>
          <w:color w:val="000000"/>
          <w:sz w:val="28"/>
        </w:rPr>
        <w:t>Список используемой литературы</w:t>
      </w:r>
    </w:p>
    <w:p w:rsidR="00865DD8" w:rsidRPr="00055EB9" w:rsidRDefault="00865DD8" w:rsidP="00055EB9">
      <w:pPr>
        <w:tabs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60D60" w:rsidRPr="00055EB9" w:rsidRDefault="00860D60" w:rsidP="00055EB9">
      <w:pPr>
        <w:numPr>
          <w:ilvl w:val="0"/>
          <w:numId w:val="1"/>
        </w:numPr>
        <w:tabs>
          <w:tab w:val="left" w:pos="9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 xml:space="preserve">Бухгалтерский учёт /под ред. д.э.н. проф. А.Д. Ларионова – М.: ГРОСС ГБ БУХ М. – </w:t>
      </w:r>
      <w:smartTag w:uri="urn:schemas-microsoft-com:office:smarttags" w:element="metricconverter">
        <w:smartTagPr>
          <w:attr w:name="ProductID" w:val="2000 г"/>
        </w:smartTagPr>
        <w:r w:rsidRPr="00055EB9">
          <w:rPr>
            <w:noProof/>
            <w:color w:val="000000"/>
            <w:sz w:val="28"/>
            <w:szCs w:val="28"/>
          </w:rPr>
          <w:t>2000 г</w:t>
        </w:r>
      </w:smartTag>
      <w:r w:rsidRPr="00055EB9">
        <w:rPr>
          <w:noProof/>
          <w:color w:val="000000"/>
          <w:sz w:val="28"/>
          <w:szCs w:val="28"/>
        </w:rPr>
        <w:t>. – 654 с.</w:t>
      </w:r>
    </w:p>
    <w:p w:rsidR="00865DD8" w:rsidRPr="00055EB9" w:rsidRDefault="00865DD8" w:rsidP="00055EB9">
      <w:pPr>
        <w:numPr>
          <w:ilvl w:val="0"/>
          <w:numId w:val="1"/>
        </w:numPr>
        <w:tabs>
          <w:tab w:val="left" w:pos="9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Воронина Л.И. Теория бухгалтерского учета: учеб. пособ. – М.: Эксмо, 2007. – 416 с.</w:t>
      </w:r>
    </w:p>
    <w:p w:rsidR="00865DD8" w:rsidRPr="00055EB9" w:rsidRDefault="00865DD8" w:rsidP="00055EB9">
      <w:pPr>
        <w:numPr>
          <w:ilvl w:val="0"/>
          <w:numId w:val="1"/>
        </w:numPr>
        <w:tabs>
          <w:tab w:val="left" w:pos="9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Кондраков И.П. Бухгалтерский учет – М.: ИНФРА М, - 2002 – 515 с.</w:t>
      </w:r>
    </w:p>
    <w:p w:rsidR="00865DD8" w:rsidRPr="00055EB9" w:rsidRDefault="00865DD8" w:rsidP="00055EB9">
      <w:pPr>
        <w:numPr>
          <w:ilvl w:val="0"/>
          <w:numId w:val="1"/>
        </w:numPr>
        <w:tabs>
          <w:tab w:val="left" w:pos="9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Кондраков И.П. Бухгалтерский учет: учеб. пособие, 5-е изд. – М.: ИНФРА М, - 2005 – 717 с.</w:t>
      </w:r>
    </w:p>
    <w:p w:rsidR="00860D60" w:rsidRPr="00055EB9" w:rsidRDefault="00860D60" w:rsidP="00055EB9">
      <w:pPr>
        <w:numPr>
          <w:ilvl w:val="0"/>
          <w:numId w:val="1"/>
        </w:numPr>
        <w:tabs>
          <w:tab w:val="left" w:pos="9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 xml:space="preserve">Методические указания о порядке формирования показателей бухгалтерской отчетности организации» (Приказ Министерства финансов РФ № 60н от 28 июня </w:t>
      </w:r>
      <w:smartTag w:uri="urn:schemas-microsoft-com:office:smarttags" w:element="metricconverter">
        <w:smartTagPr>
          <w:attr w:name="ProductID" w:val="2000 г"/>
        </w:smartTagPr>
        <w:r w:rsidRPr="00055EB9">
          <w:rPr>
            <w:noProof/>
            <w:color w:val="000000"/>
            <w:sz w:val="28"/>
            <w:szCs w:val="28"/>
          </w:rPr>
          <w:t>2000 г</w:t>
        </w:r>
      </w:smartTag>
      <w:r w:rsidRPr="00055EB9">
        <w:rPr>
          <w:noProof/>
          <w:color w:val="000000"/>
          <w:sz w:val="28"/>
          <w:szCs w:val="28"/>
        </w:rPr>
        <w:t>.).</w:t>
      </w:r>
    </w:p>
    <w:p w:rsidR="00860D60" w:rsidRPr="00055EB9" w:rsidRDefault="00860D60" w:rsidP="00055EB9">
      <w:pPr>
        <w:numPr>
          <w:ilvl w:val="0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 xml:space="preserve">Положение по ведению бухгалтерского учета и бухгалтерской отчетности в Российской Федерации (Приказ Министерства финансов РФ № 34н от 29 июля </w:t>
      </w:r>
      <w:smartTag w:uri="urn:schemas-microsoft-com:office:smarttags" w:element="metricconverter">
        <w:smartTagPr>
          <w:attr w:name="ProductID" w:val="1998 г"/>
        </w:smartTagPr>
        <w:r w:rsidRPr="00055EB9">
          <w:rPr>
            <w:noProof/>
            <w:color w:val="000000"/>
            <w:sz w:val="28"/>
            <w:szCs w:val="28"/>
          </w:rPr>
          <w:t>1998 г</w:t>
        </w:r>
      </w:smartTag>
      <w:r w:rsidRPr="00055EB9">
        <w:rPr>
          <w:noProof/>
          <w:color w:val="000000"/>
          <w:sz w:val="28"/>
          <w:szCs w:val="28"/>
        </w:rPr>
        <w:t>.).</w:t>
      </w:r>
    </w:p>
    <w:p w:rsidR="00860D60" w:rsidRPr="00055EB9" w:rsidRDefault="00860D60" w:rsidP="00055EB9">
      <w:pPr>
        <w:numPr>
          <w:ilvl w:val="0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Положение по бухгалтерскому учету «Учетная политика организации». ПБУ 1/98. Утверждено приказом Министерства финансов РФ от 09.12.1998 №60н.</w:t>
      </w:r>
    </w:p>
    <w:p w:rsidR="00860D60" w:rsidRPr="00055EB9" w:rsidRDefault="00860D60" w:rsidP="00055EB9">
      <w:pPr>
        <w:numPr>
          <w:ilvl w:val="0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Правовые основы бухгалтерского и налогового учета и аудита в РФ. Учеб. - М.: Юристъ, 2004. – 255 с.</w:t>
      </w:r>
    </w:p>
    <w:p w:rsidR="00860D60" w:rsidRPr="00055EB9" w:rsidRDefault="00860D60" w:rsidP="00055EB9">
      <w:pPr>
        <w:numPr>
          <w:ilvl w:val="0"/>
          <w:numId w:val="1"/>
        </w:numPr>
        <w:tabs>
          <w:tab w:val="left" w:pos="9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55EB9">
        <w:rPr>
          <w:noProof/>
          <w:color w:val="000000"/>
          <w:sz w:val="28"/>
          <w:szCs w:val="28"/>
        </w:rPr>
        <w:t>Щадилова С.Н. Основы бухгалтерского учета. Учеб. пособие. – М.6 ИКЦ «ДИС», 2000. – 528 с.</w:t>
      </w:r>
      <w:bookmarkStart w:id="0" w:name="_GoBack"/>
      <w:bookmarkEnd w:id="0"/>
    </w:p>
    <w:sectPr w:rsidR="00860D60" w:rsidRPr="00055EB9" w:rsidSect="00055EB9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A53" w:rsidRDefault="007C2A53">
      <w:r>
        <w:separator/>
      </w:r>
    </w:p>
  </w:endnote>
  <w:endnote w:type="continuationSeparator" w:id="0">
    <w:p w:rsidR="007C2A53" w:rsidRDefault="007C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A53" w:rsidRDefault="007C2A53">
      <w:r>
        <w:separator/>
      </w:r>
    </w:p>
  </w:footnote>
  <w:footnote w:type="continuationSeparator" w:id="0">
    <w:p w:rsidR="007C2A53" w:rsidRDefault="007C2A53">
      <w:r>
        <w:continuationSeparator/>
      </w:r>
    </w:p>
  </w:footnote>
  <w:footnote w:id="1">
    <w:p w:rsidR="007C2A53" w:rsidRDefault="005F4695">
      <w:pPr>
        <w:pStyle w:val="a8"/>
      </w:pPr>
      <w:r>
        <w:rPr>
          <w:rStyle w:val="aa"/>
        </w:rPr>
        <w:footnoteRef/>
      </w:r>
      <w:r>
        <w:t xml:space="preserve"> </w:t>
      </w:r>
      <w:r w:rsidRPr="0005374B">
        <w:t>Кондраков И.П. Бухгалтерский учет: учеб. пособие, 5-е изд. – М.: ИНФРА М, - 2005 –</w:t>
      </w:r>
      <w:r>
        <w:t xml:space="preserve"> С.95</w:t>
      </w:r>
    </w:p>
  </w:footnote>
  <w:footnote w:id="2">
    <w:p w:rsidR="007C2A53" w:rsidRDefault="005F4695">
      <w:pPr>
        <w:pStyle w:val="a8"/>
      </w:pPr>
      <w:r>
        <w:rPr>
          <w:rStyle w:val="aa"/>
        </w:rPr>
        <w:footnoteRef/>
      </w:r>
      <w:r>
        <w:t xml:space="preserve"> </w:t>
      </w:r>
      <w:r w:rsidRPr="0005374B">
        <w:t>Кондраков И.П. Бухгалтерский учет: учеб. пособие, 5-е изд. – М.: ИНФРА М, - 2005 –</w:t>
      </w:r>
      <w:r>
        <w:t xml:space="preserve"> С.95-96</w:t>
      </w:r>
    </w:p>
  </w:footnote>
  <w:footnote w:id="3">
    <w:p w:rsidR="007C2A53" w:rsidRDefault="005F4695">
      <w:pPr>
        <w:pStyle w:val="a8"/>
      </w:pPr>
      <w:r>
        <w:rPr>
          <w:rStyle w:val="aa"/>
        </w:rPr>
        <w:footnoteRef/>
      </w:r>
      <w:r>
        <w:t xml:space="preserve"> </w:t>
      </w:r>
      <w:r w:rsidRPr="0005374B">
        <w:t>Воронина Л.И. Теория бухгалтерского учета: учеб. по</w:t>
      </w:r>
      <w:r>
        <w:t>соб. – М.: Эксмо, 2007. – С. 186-187</w:t>
      </w:r>
    </w:p>
  </w:footnote>
  <w:footnote w:id="4">
    <w:p w:rsidR="007C2A53" w:rsidRDefault="005F4695">
      <w:pPr>
        <w:pStyle w:val="a8"/>
      </w:pPr>
      <w:r>
        <w:rPr>
          <w:rStyle w:val="aa"/>
        </w:rPr>
        <w:footnoteRef/>
      </w:r>
      <w:r>
        <w:t xml:space="preserve"> </w:t>
      </w:r>
      <w:r w:rsidRPr="0005374B">
        <w:t>Кондраков И.П. Бухгалтерский учет: учеб. пособие, 5-е изд. – М.: ИНФРА М, - 2005 –</w:t>
      </w:r>
      <w:r>
        <w:t xml:space="preserve"> С.96-97</w:t>
      </w:r>
    </w:p>
  </w:footnote>
  <w:footnote w:id="5">
    <w:p w:rsidR="007C2A53" w:rsidRDefault="005F4695">
      <w:pPr>
        <w:pStyle w:val="a8"/>
      </w:pPr>
      <w:r>
        <w:rPr>
          <w:rStyle w:val="aa"/>
        </w:rPr>
        <w:footnoteRef/>
      </w:r>
      <w:r>
        <w:t xml:space="preserve"> </w:t>
      </w:r>
      <w:r w:rsidRPr="0005374B">
        <w:t>Кондраков И.П. Бухгалтерский учет: учеб. пособие, 5-е изд. – М.: ИНФРА М, - 2005 –</w:t>
      </w:r>
      <w:r>
        <w:t xml:space="preserve"> С.98</w:t>
      </w:r>
    </w:p>
  </w:footnote>
  <w:footnote w:id="6">
    <w:p w:rsidR="007C2A53" w:rsidRDefault="005F4695">
      <w:pPr>
        <w:pStyle w:val="a8"/>
      </w:pPr>
      <w:r>
        <w:rPr>
          <w:rStyle w:val="aa"/>
        </w:rPr>
        <w:footnoteRef/>
      </w:r>
      <w:r>
        <w:t xml:space="preserve"> </w:t>
      </w:r>
      <w:r w:rsidRPr="0005374B">
        <w:t>Кондраков И.П. Бухгалтерский учет: учеб. пособие, 5-е изд. – М.: ИНФРА М, - 2005 –</w:t>
      </w:r>
      <w:r>
        <w:t xml:space="preserve"> С.99</w:t>
      </w:r>
    </w:p>
  </w:footnote>
  <w:footnote w:id="7">
    <w:p w:rsidR="007C2A53" w:rsidRDefault="005F4695">
      <w:pPr>
        <w:pStyle w:val="a8"/>
      </w:pPr>
      <w:r>
        <w:rPr>
          <w:rStyle w:val="aa"/>
        </w:rPr>
        <w:footnoteRef/>
      </w:r>
      <w:r>
        <w:t xml:space="preserve"> </w:t>
      </w:r>
      <w:r w:rsidRPr="0005374B">
        <w:t>Кондраков И.П. Бухгалтерский учет: учеб. пособие, 5-е изд. – М.: ИНФРА М, - 2005 –</w:t>
      </w:r>
      <w:r>
        <w:t xml:space="preserve"> С.100</w:t>
      </w:r>
    </w:p>
  </w:footnote>
  <w:footnote w:id="8">
    <w:p w:rsidR="007C2A53" w:rsidRDefault="005F4695">
      <w:pPr>
        <w:pStyle w:val="a8"/>
      </w:pPr>
      <w:r>
        <w:rPr>
          <w:rStyle w:val="aa"/>
        </w:rPr>
        <w:footnoteRef/>
      </w:r>
      <w:r>
        <w:t xml:space="preserve"> </w:t>
      </w:r>
      <w:r w:rsidRPr="0005374B">
        <w:t>Кондраков И.П. Бухгалтерский учет: учеб. пособие, 5-е изд. – М.: ИНФРА М, - 2005 –</w:t>
      </w:r>
      <w:r>
        <w:t xml:space="preserve"> С.100</w:t>
      </w:r>
    </w:p>
  </w:footnote>
  <w:footnote w:id="9">
    <w:p w:rsidR="007C2A53" w:rsidRDefault="005F4695">
      <w:pPr>
        <w:pStyle w:val="a8"/>
      </w:pPr>
      <w:r>
        <w:rPr>
          <w:rStyle w:val="aa"/>
        </w:rPr>
        <w:footnoteRef/>
      </w:r>
      <w:r>
        <w:t xml:space="preserve"> </w:t>
      </w:r>
      <w:r w:rsidRPr="0005374B">
        <w:t>Кондраков И.П. Бухгалтерский учет: учеб. пособие, 5-е изд. – М.: ИНФРА М, - 2005 –</w:t>
      </w:r>
      <w:r>
        <w:t xml:space="preserve"> С.100-101</w:t>
      </w:r>
    </w:p>
  </w:footnote>
  <w:footnote w:id="10">
    <w:p w:rsidR="007C2A53" w:rsidRDefault="005F4695">
      <w:pPr>
        <w:pStyle w:val="a8"/>
      </w:pPr>
      <w:r>
        <w:rPr>
          <w:rStyle w:val="aa"/>
        </w:rPr>
        <w:footnoteRef/>
      </w:r>
      <w:r>
        <w:t xml:space="preserve"> </w:t>
      </w:r>
      <w:r w:rsidRPr="0005374B">
        <w:t>Воронина Л.И. Теория бухгалтерского учета: учеб. по</w:t>
      </w:r>
      <w:r>
        <w:t>соб. – М.: Эксмо, 2007. – С. 174-175</w:t>
      </w:r>
    </w:p>
  </w:footnote>
  <w:footnote w:id="11">
    <w:p w:rsidR="007C2A53" w:rsidRDefault="005F4695">
      <w:pPr>
        <w:pStyle w:val="a8"/>
      </w:pPr>
      <w:r>
        <w:rPr>
          <w:rStyle w:val="aa"/>
        </w:rPr>
        <w:footnoteRef/>
      </w:r>
      <w:r>
        <w:t xml:space="preserve"> </w:t>
      </w:r>
      <w:r w:rsidRPr="0005374B">
        <w:t>Кондраков И.П. Бухгалтерский учет: учеб. пособие, 5-е изд. – М.: ИНФРА М, - 2005 –</w:t>
      </w:r>
      <w:r>
        <w:t xml:space="preserve"> С.101-102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695" w:rsidRDefault="005F4695" w:rsidP="002D01A2">
    <w:pPr>
      <w:pStyle w:val="a3"/>
      <w:framePr w:wrap="around" w:vAnchor="text" w:hAnchor="margin" w:xAlign="center" w:y="1"/>
      <w:rPr>
        <w:rStyle w:val="a5"/>
      </w:rPr>
    </w:pPr>
  </w:p>
  <w:p w:rsidR="005F4695" w:rsidRDefault="005F46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695" w:rsidRPr="00623889" w:rsidRDefault="00C63717" w:rsidP="002D01A2">
    <w:pPr>
      <w:pStyle w:val="a3"/>
      <w:framePr w:wrap="around" w:vAnchor="text" w:hAnchor="margin" w:xAlign="center" w:y="1"/>
      <w:rPr>
        <w:rStyle w:val="a5"/>
        <w:sz w:val="20"/>
        <w:szCs w:val="20"/>
      </w:rPr>
    </w:pPr>
    <w:r>
      <w:rPr>
        <w:rStyle w:val="a5"/>
        <w:noProof/>
        <w:sz w:val="20"/>
        <w:szCs w:val="20"/>
      </w:rPr>
      <w:t>2</w:t>
    </w:r>
  </w:p>
  <w:p w:rsidR="005F4695" w:rsidRDefault="005F46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67F8F"/>
    <w:multiLevelType w:val="hybridMultilevel"/>
    <w:tmpl w:val="A9FCC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F24424"/>
    <w:multiLevelType w:val="hybridMultilevel"/>
    <w:tmpl w:val="B78AD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7E8"/>
    <w:rsid w:val="0000319A"/>
    <w:rsid w:val="00043672"/>
    <w:rsid w:val="0005374B"/>
    <w:rsid w:val="00055EB9"/>
    <w:rsid w:val="00061267"/>
    <w:rsid w:val="0013469F"/>
    <w:rsid w:val="001378DE"/>
    <w:rsid w:val="00144CA7"/>
    <w:rsid w:val="00186029"/>
    <w:rsid w:val="001A078F"/>
    <w:rsid w:val="002D01A2"/>
    <w:rsid w:val="002F4A59"/>
    <w:rsid w:val="00342C9C"/>
    <w:rsid w:val="003B31B2"/>
    <w:rsid w:val="004718BB"/>
    <w:rsid w:val="004E4457"/>
    <w:rsid w:val="00524E6C"/>
    <w:rsid w:val="005A1344"/>
    <w:rsid w:val="005F4695"/>
    <w:rsid w:val="006178A0"/>
    <w:rsid w:val="00623889"/>
    <w:rsid w:val="00634B4A"/>
    <w:rsid w:val="0079536A"/>
    <w:rsid w:val="007A23F5"/>
    <w:rsid w:val="007C2A53"/>
    <w:rsid w:val="007D4FF7"/>
    <w:rsid w:val="007E73FC"/>
    <w:rsid w:val="0083409D"/>
    <w:rsid w:val="00860D60"/>
    <w:rsid w:val="00865DD8"/>
    <w:rsid w:val="008B41AA"/>
    <w:rsid w:val="008D1F22"/>
    <w:rsid w:val="009320EC"/>
    <w:rsid w:val="00976EAE"/>
    <w:rsid w:val="009C14E8"/>
    <w:rsid w:val="00A3444F"/>
    <w:rsid w:val="00AD2393"/>
    <w:rsid w:val="00B77940"/>
    <w:rsid w:val="00BD52A7"/>
    <w:rsid w:val="00BE0300"/>
    <w:rsid w:val="00C057E8"/>
    <w:rsid w:val="00C63717"/>
    <w:rsid w:val="00C6544C"/>
    <w:rsid w:val="00CA0057"/>
    <w:rsid w:val="00D208C8"/>
    <w:rsid w:val="00D37BEC"/>
    <w:rsid w:val="00DA0144"/>
    <w:rsid w:val="00DD514D"/>
    <w:rsid w:val="00E37181"/>
    <w:rsid w:val="00E800CF"/>
    <w:rsid w:val="00E83D5A"/>
    <w:rsid w:val="00F11553"/>
    <w:rsid w:val="00F73CAB"/>
    <w:rsid w:val="00F7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D299E295-F611-4CBC-A31C-27353CEF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38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23889"/>
    <w:rPr>
      <w:rFonts w:cs="Times New Roman"/>
    </w:rPr>
  </w:style>
  <w:style w:type="paragraph" w:styleId="a6">
    <w:name w:val="footer"/>
    <w:basedOn w:val="a"/>
    <w:link w:val="a7"/>
    <w:uiPriority w:val="99"/>
    <w:rsid w:val="006238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05374B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05374B"/>
    <w:rPr>
      <w:rFonts w:cs="Times New Roman"/>
      <w:vertAlign w:val="superscript"/>
    </w:rPr>
  </w:style>
  <w:style w:type="table" w:styleId="ab">
    <w:name w:val="Table Grid"/>
    <w:basedOn w:val="a1"/>
    <w:uiPriority w:val="99"/>
    <w:rsid w:val="003B3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Professional"/>
    <w:basedOn w:val="a1"/>
    <w:uiPriority w:val="99"/>
    <w:rsid w:val="00055EB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3369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22528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2014-03-03T17:49:00Z</dcterms:created>
  <dcterms:modified xsi:type="dcterms:W3CDTF">2014-03-03T17:49:00Z</dcterms:modified>
</cp:coreProperties>
</file>