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26" w:rsidRDefault="00C80526">
      <w:pPr>
        <w:pStyle w:val="a"/>
        <w:numPr>
          <w:ilvl w:val="0"/>
          <w:numId w:val="0"/>
        </w:numPr>
        <w:rPr>
          <w:b/>
          <w:bCs/>
          <w:sz w:val="32"/>
          <w:szCs w:val="32"/>
        </w:rPr>
      </w:pPr>
      <w:r>
        <w:rPr>
          <w:b/>
          <w:bCs/>
          <w:sz w:val="32"/>
          <w:szCs w:val="32"/>
        </w:rPr>
        <w:t>ИНСТИТУТ ЭКОНОМИКИ И УПРАВЛЕНИЯ КГМА</w:t>
      </w: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p>
    <w:p w:rsidR="00C80526" w:rsidRDefault="00C80526">
      <w:pPr>
        <w:pStyle w:val="a"/>
        <w:numPr>
          <w:ilvl w:val="0"/>
          <w:numId w:val="0"/>
        </w:numPr>
        <w:rPr>
          <w:b/>
          <w:bCs/>
          <w:sz w:val="36"/>
          <w:szCs w:val="36"/>
        </w:rPr>
      </w:pPr>
      <w:r>
        <w:rPr>
          <w:b/>
          <w:bCs/>
          <w:sz w:val="36"/>
          <w:szCs w:val="36"/>
        </w:rPr>
        <w:t>КОНТРОЛЬНАЯ РАБОТА</w:t>
      </w:r>
    </w:p>
    <w:p w:rsidR="00C80526" w:rsidRDefault="00C80526">
      <w:pPr>
        <w:pStyle w:val="a"/>
        <w:numPr>
          <w:ilvl w:val="0"/>
          <w:numId w:val="0"/>
        </w:numPr>
        <w:rPr>
          <w:b/>
          <w:bCs/>
          <w:sz w:val="36"/>
          <w:szCs w:val="36"/>
        </w:rPr>
      </w:pPr>
    </w:p>
    <w:p w:rsidR="00C80526" w:rsidRDefault="00C80526">
      <w:pPr>
        <w:pStyle w:val="a"/>
        <w:numPr>
          <w:ilvl w:val="0"/>
          <w:numId w:val="0"/>
        </w:numPr>
        <w:rPr>
          <w:b/>
          <w:bCs/>
          <w:sz w:val="44"/>
          <w:szCs w:val="44"/>
        </w:rPr>
      </w:pPr>
      <w:r>
        <w:rPr>
          <w:b/>
          <w:bCs/>
          <w:sz w:val="44"/>
          <w:szCs w:val="44"/>
        </w:rPr>
        <w:t>По дисциплине: “Рынок ценных бумаг”</w:t>
      </w:r>
    </w:p>
    <w:p w:rsidR="00C80526" w:rsidRDefault="00C80526">
      <w:pPr>
        <w:pStyle w:val="a"/>
        <w:numPr>
          <w:ilvl w:val="0"/>
          <w:numId w:val="0"/>
        </w:numPr>
        <w:rPr>
          <w:sz w:val="32"/>
          <w:szCs w:val="32"/>
        </w:rPr>
      </w:pPr>
      <w:r>
        <w:rPr>
          <w:sz w:val="32"/>
          <w:szCs w:val="32"/>
        </w:rPr>
        <w:t>Вариант № 13</w:t>
      </w:r>
    </w:p>
    <w:p w:rsidR="00C80526" w:rsidRDefault="00C80526">
      <w:pPr>
        <w:pStyle w:val="a"/>
        <w:numPr>
          <w:ilvl w:val="0"/>
          <w:numId w:val="0"/>
        </w:numPr>
        <w:rPr>
          <w:b/>
          <w:bCs/>
          <w:sz w:val="32"/>
          <w:szCs w:val="32"/>
        </w:rPr>
      </w:pPr>
      <w:r>
        <w:rPr>
          <w:b/>
          <w:bCs/>
          <w:sz w:val="40"/>
          <w:szCs w:val="40"/>
        </w:rPr>
        <w:t>Тема: “ Виды облигаций</w:t>
      </w:r>
      <w:r w:rsidR="004455CD">
        <w:rPr>
          <w:b/>
          <w:bCs/>
          <w:sz w:val="40"/>
          <w:szCs w:val="40"/>
        </w:rPr>
        <w:t>, и</w:t>
      </w:r>
      <w:r>
        <w:rPr>
          <w:b/>
          <w:bCs/>
          <w:sz w:val="40"/>
          <w:szCs w:val="40"/>
        </w:rPr>
        <w:t>ндексы фондового рынка ”.</w:t>
      </w: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p>
    <w:p w:rsidR="00C80526" w:rsidRDefault="00C80526">
      <w:pPr>
        <w:pStyle w:val="a"/>
        <w:numPr>
          <w:ilvl w:val="0"/>
          <w:numId w:val="0"/>
        </w:numPr>
        <w:jc w:val="left"/>
      </w:pPr>
      <w:r>
        <w:t>Выполнила студентка 2 курса</w:t>
      </w:r>
    </w:p>
    <w:p w:rsidR="00C80526" w:rsidRDefault="00C80526">
      <w:pPr>
        <w:pStyle w:val="a"/>
        <w:numPr>
          <w:ilvl w:val="0"/>
          <w:numId w:val="0"/>
        </w:numPr>
        <w:jc w:val="left"/>
      </w:pPr>
      <w:r>
        <w:t>Заочной формы обучения (5,5)</w:t>
      </w:r>
    </w:p>
    <w:p w:rsidR="00C80526" w:rsidRDefault="00C80526">
      <w:pPr>
        <w:pStyle w:val="a"/>
        <w:numPr>
          <w:ilvl w:val="0"/>
          <w:numId w:val="0"/>
        </w:numPr>
        <w:jc w:val="left"/>
      </w:pPr>
      <w:r>
        <w:t>Факультет “Учетно - финансовый”</w:t>
      </w:r>
    </w:p>
    <w:p w:rsidR="00C80526" w:rsidRDefault="00C80526">
      <w:pPr>
        <w:pStyle w:val="a"/>
        <w:numPr>
          <w:ilvl w:val="0"/>
          <w:numId w:val="0"/>
        </w:numPr>
        <w:jc w:val="left"/>
      </w:pPr>
      <w:r>
        <w:t>Специальность: “Финансы и кредит”</w:t>
      </w:r>
    </w:p>
    <w:p w:rsidR="00C80526" w:rsidRDefault="00C80526">
      <w:pPr>
        <w:pStyle w:val="a"/>
        <w:numPr>
          <w:ilvl w:val="0"/>
          <w:numId w:val="0"/>
        </w:numPr>
        <w:jc w:val="left"/>
      </w:pPr>
      <w:r>
        <w:t>Соповская С.З.</w:t>
      </w:r>
    </w:p>
    <w:p w:rsidR="00C80526" w:rsidRDefault="00C80526">
      <w:pPr>
        <w:pStyle w:val="a"/>
        <w:numPr>
          <w:ilvl w:val="0"/>
          <w:numId w:val="0"/>
        </w:numPr>
        <w:jc w:val="left"/>
      </w:pPr>
      <w:r>
        <w:t>Рецензент: Малейченко В.Н.</w:t>
      </w: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r>
        <w:rPr>
          <w:b/>
          <w:bCs/>
          <w:sz w:val="32"/>
          <w:szCs w:val="32"/>
        </w:rPr>
        <w:t>Краснодар 2002г.</w:t>
      </w:r>
    </w:p>
    <w:p w:rsidR="00C80526" w:rsidRDefault="00C80526">
      <w:pPr>
        <w:pStyle w:val="a"/>
        <w:numPr>
          <w:ilvl w:val="0"/>
          <w:numId w:val="0"/>
        </w:numPr>
        <w:rPr>
          <w:b/>
          <w:bCs/>
          <w:sz w:val="32"/>
          <w:szCs w:val="32"/>
        </w:rPr>
      </w:pPr>
    </w:p>
    <w:p w:rsidR="00C80526" w:rsidRDefault="00C80526">
      <w:pPr>
        <w:pStyle w:val="a"/>
        <w:numPr>
          <w:ilvl w:val="0"/>
          <w:numId w:val="0"/>
        </w:numPr>
        <w:rPr>
          <w:b/>
          <w:bCs/>
          <w:sz w:val="32"/>
          <w:szCs w:val="32"/>
        </w:rPr>
      </w:pPr>
      <w:r>
        <w:rPr>
          <w:b/>
          <w:bCs/>
          <w:sz w:val="32"/>
          <w:szCs w:val="32"/>
        </w:rPr>
        <w:t>П Л А Н :</w:t>
      </w:r>
    </w:p>
    <w:p w:rsidR="00C80526" w:rsidRDefault="00C80526">
      <w:pPr>
        <w:pStyle w:val="a"/>
        <w:numPr>
          <w:ilvl w:val="0"/>
          <w:numId w:val="0"/>
        </w:numPr>
        <w:jc w:val="left"/>
        <w:rPr>
          <w:b/>
          <w:bCs/>
          <w:sz w:val="32"/>
          <w:szCs w:val="32"/>
        </w:rPr>
      </w:pPr>
    </w:p>
    <w:p w:rsidR="00C80526" w:rsidRDefault="00C80526">
      <w:pPr>
        <w:pStyle w:val="a"/>
        <w:numPr>
          <w:ilvl w:val="0"/>
          <w:numId w:val="0"/>
        </w:numPr>
        <w:jc w:val="left"/>
        <w:rPr>
          <w:b/>
          <w:bCs/>
          <w:sz w:val="32"/>
          <w:szCs w:val="32"/>
        </w:rPr>
      </w:pPr>
      <w:r>
        <w:rPr>
          <w:b/>
          <w:bCs/>
          <w:sz w:val="32"/>
          <w:szCs w:val="32"/>
        </w:rPr>
        <w:t>Введение.</w:t>
      </w:r>
    </w:p>
    <w:p w:rsidR="00C80526" w:rsidRDefault="00C80526">
      <w:pPr>
        <w:pStyle w:val="a"/>
        <w:numPr>
          <w:ilvl w:val="0"/>
          <w:numId w:val="0"/>
        </w:numPr>
        <w:tabs>
          <w:tab w:val="left" w:pos="0"/>
        </w:tabs>
        <w:ind w:left="180" w:firstLine="360"/>
        <w:jc w:val="left"/>
        <w:rPr>
          <w:b/>
          <w:bCs/>
          <w:sz w:val="32"/>
          <w:szCs w:val="32"/>
        </w:rPr>
      </w:pPr>
      <w:r>
        <w:rPr>
          <w:b/>
          <w:bCs/>
          <w:sz w:val="32"/>
          <w:szCs w:val="32"/>
        </w:rPr>
        <w:t>1.  Общая характеристика и классификация облигаций.</w:t>
      </w:r>
    </w:p>
    <w:p w:rsidR="00C80526" w:rsidRDefault="00C80526">
      <w:pPr>
        <w:pStyle w:val="a"/>
        <w:numPr>
          <w:ilvl w:val="0"/>
          <w:numId w:val="0"/>
        </w:numPr>
        <w:ind w:left="360"/>
        <w:jc w:val="left"/>
        <w:rPr>
          <w:sz w:val="32"/>
          <w:szCs w:val="32"/>
        </w:rPr>
      </w:pPr>
      <w:r>
        <w:rPr>
          <w:sz w:val="32"/>
          <w:szCs w:val="32"/>
        </w:rPr>
        <w:t>1.1.   Срок погашения.</w:t>
      </w:r>
    </w:p>
    <w:p w:rsidR="00C80526" w:rsidRDefault="00C80526">
      <w:pPr>
        <w:pStyle w:val="a"/>
        <w:numPr>
          <w:ilvl w:val="1"/>
          <w:numId w:val="28"/>
        </w:numPr>
        <w:jc w:val="left"/>
        <w:rPr>
          <w:sz w:val="32"/>
          <w:szCs w:val="32"/>
        </w:rPr>
      </w:pPr>
      <w:r>
        <w:rPr>
          <w:sz w:val="32"/>
          <w:szCs w:val="32"/>
        </w:rPr>
        <w:t>Оговорки об отзыве.</w:t>
      </w:r>
    </w:p>
    <w:p w:rsidR="00C80526" w:rsidRDefault="00C80526">
      <w:pPr>
        <w:pStyle w:val="a"/>
        <w:numPr>
          <w:ilvl w:val="1"/>
          <w:numId w:val="28"/>
        </w:numPr>
        <w:jc w:val="left"/>
        <w:rPr>
          <w:sz w:val="32"/>
          <w:szCs w:val="32"/>
        </w:rPr>
      </w:pPr>
      <w:r>
        <w:rPr>
          <w:sz w:val="32"/>
          <w:szCs w:val="32"/>
        </w:rPr>
        <w:t>Выкупной фонд.</w:t>
      </w:r>
    </w:p>
    <w:p w:rsidR="00C80526" w:rsidRDefault="00C80526">
      <w:pPr>
        <w:pStyle w:val="a"/>
        <w:numPr>
          <w:ilvl w:val="1"/>
          <w:numId w:val="28"/>
        </w:numPr>
        <w:jc w:val="left"/>
        <w:rPr>
          <w:sz w:val="32"/>
          <w:szCs w:val="32"/>
        </w:rPr>
      </w:pPr>
      <w:r>
        <w:rPr>
          <w:sz w:val="32"/>
          <w:szCs w:val="32"/>
        </w:rPr>
        <w:t>Конвертируемые облигации.</w:t>
      </w:r>
    </w:p>
    <w:p w:rsidR="00C80526" w:rsidRDefault="00C80526">
      <w:pPr>
        <w:pStyle w:val="a"/>
        <w:numPr>
          <w:ilvl w:val="0"/>
          <w:numId w:val="28"/>
        </w:numPr>
        <w:jc w:val="left"/>
        <w:rPr>
          <w:b/>
          <w:bCs/>
          <w:sz w:val="32"/>
          <w:szCs w:val="32"/>
        </w:rPr>
      </w:pPr>
      <w:r>
        <w:rPr>
          <w:b/>
          <w:bCs/>
          <w:sz w:val="32"/>
          <w:szCs w:val="32"/>
        </w:rPr>
        <w:t>Корпоративные облигации.</w:t>
      </w:r>
    </w:p>
    <w:p w:rsidR="00C80526" w:rsidRDefault="00C80526">
      <w:pPr>
        <w:pStyle w:val="a"/>
        <w:numPr>
          <w:ilvl w:val="0"/>
          <w:numId w:val="0"/>
        </w:numPr>
        <w:jc w:val="left"/>
        <w:rPr>
          <w:sz w:val="32"/>
          <w:szCs w:val="32"/>
        </w:rPr>
      </w:pPr>
      <w:r>
        <w:rPr>
          <w:sz w:val="32"/>
          <w:szCs w:val="32"/>
        </w:rPr>
        <w:t xml:space="preserve">     2.1. Классификация корпоративных облигаций.</w:t>
      </w:r>
    </w:p>
    <w:p w:rsidR="00C80526" w:rsidRDefault="00C80526">
      <w:pPr>
        <w:pStyle w:val="a"/>
        <w:numPr>
          <w:ilvl w:val="0"/>
          <w:numId w:val="28"/>
        </w:numPr>
        <w:jc w:val="left"/>
        <w:rPr>
          <w:b/>
          <w:bCs/>
          <w:sz w:val="32"/>
          <w:szCs w:val="32"/>
        </w:rPr>
      </w:pPr>
      <w:r>
        <w:rPr>
          <w:b/>
          <w:bCs/>
          <w:sz w:val="32"/>
          <w:szCs w:val="32"/>
        </w:rPr>
        <w:t>Индексы фондового рынка.</w:t>
      </w:r>
    </w:p>
    <w:p w:rsidR="00C80526" w:rsidRDefault="00C80526">
      <w:pPr>
        <w:pStyle w:val="a"/>
        <w:numPr>
          <w:ilvl w:val="0"/>
          <w:numId w:val="0"/>
        </w:numPr>
        <w:jc w:val="left"/>
        <w:rPr>
          <w:sz w:val="32"/>
          <w:szCs w:val="32"/>
        </w:rPr>
      </w:pPr>
      <w:r>
        <w:rPr>
          <w:b/>
          <w:bCs/>
          <w:sz w:val="32"/>
          <w:szCs w:val="32"/>
        </w:rPr>
        <w:t xml:space="preserve">     </w:t>
      </w:r>
      <w:r>
        <w:rPr>
          <w:sz w:val="32"/>
          <w:szCs w:val="32"/>
        </w:rPr>
        <w:t>3.1. Общее понятие об индексах на рынке ценных бумаг.</w:t>
      </w:r>
    </w:p>
    <w:p w:rsidR="00C80526" w:rsidRDefault="00C80526">
      <w:pPr>
        <w:pStyle w:val="a"/>
        <w:numPr>
          <w:ilvl w:val="0"/>
          <w:numId w:val="0"/>
        </w:numPr>
        <w:jc w:val="left"/>
        <w:rPr>
          <w:sz w:val="32"/>
          <w:szCs w:val="32"/>
        </w:rPr>
      </w:pPr>
      <w:r>
        <w:rPr>
          <w:sz w:val="32"/>
          <w:szCs w:val="32"/>
        </w:rPr>
        <w:t xml:space="preserve">     3.2. Расчет индекса рынка.</w:t>
      </w:r>
    </w:p>
    <w:p w:rsidR="00C80526" w:rsidRDefault="00C80526">
      <w:pPr>
        <w:pStyle w:val="a"/>
        <w:numPr>
          <w:ilvl w:val="0"/>
          <w:numId w:val="0"/>
        </w:numPr>
        <w:jc w:val="left"/>
        <w:rPr>
          <w:b/>
          <w:bCs/>
          <w:sz w:val="32"/>
          <w:szCs w:val="32"/>
        </w:rPr>
      </w:pPr>
      <w:r>
        <w:rPr>
          <w:b/>
          <w:bCs/>
          <w:sz w:val="32"/>
          <w:szCs w:val="32"/>
        </w:rPr>
        <w:t>Заключение.</w:t>
      </w:r>
    </w:p>
    <w:p w:rsidR="00C80526" w:rsidRDefault="00C80526">
      <w:pPr>
        <w:pStyle w:val="a"/>
        <w:numPr>
          <w:ilvl w:val="0"/>
          <w:numId w:val="0"/>
        </w:numPr>
        <w:jc w:val="left"/>
        <w:rPr>
          <w:b/>
          <w:bCs/>
          <w:sz w:val="32"/>
          <w:szCs w:val="32"/>
        </w:rPr>
      </w:pPr>
      <w:r>
        <w:rPr>
          <w:b/>
          <w:bCs/>
          <w:sz w:val="32"/>
          <w:szCs w:val="32"/>
        </w:rPr>
        <w:t>Список литературы.</w:t>
      </w:r>
    </w:p>
    <w:p w:rsidR="00C80526" w:rsidRDefault="00C80526" w:rsidP="00C80526">
      <w:pPr>
        <w:pStyle w:val="a"/>
        <w:pageBreakBefore/>
        <w:numPr>
          <w:ilvl w:val="0"/>
          <w:numId w:val="0"/>
        </w:numPr>
        <w:rPr>
          <w:b/>
          <w:bCs/>
          <w:sz w:val="32"/>
          <w:szCs w:val="32"/>
        </w:rPr>
      </w:pPr>
      <w:r>
        <w:rPr>
          <w:b/>
          <w:bCs/>
          <w:sz w:val="32"/>
          <w:szCs w:val="32"/>
        </w:rPr>
        <w:t>Введение</w:t>
      </w:r>
    </w:p>
    <w:p w:rsidR="00C80526" w:rsidRDefault="00C80526">
      <w:pPr>
        <w:pStyle w:val="a"/>
        <w:numPr>
          <w:ilvl w:val="0"/>
          <w:numId w:val="0"/>
        </w:numPr>
        <w:rPr>
          <w:b/>
          <w:bCs/>
          <w:sz w:val="32"/>
          <w:szCs w:val="32"/>
        </w:rPr>
      </w:pPr>
    </w:p>
    <w:p w:rsidR="00C80526" w:rsidRDefault="00C80526">
      <w:pPr>
        <w:pStyle w:val="2"/>
        <w:ind w:firstLine="357"/>
      </w:pPr>
      <w:r>
        <w:t xml:space="preserve"> В течение многих лет облигации считались достаточно примитивным и негибким способом вложения капитала, способным лишь обеспечить текущий доход и практически ничего сверх того. Однако такое положение сохранялось недолго; сегодня облигации относятся к одному из наиболее конкурентоспособных инвестиционных инструментов, обладающих потенциальными возможностями обеспечения привлекательной доходности в виде текущих процентов и/или прироста капитала. Инвестор обязательно должен знать, во что он собирается вкладывать деньги, поскольку множество представляющихся незначительными моментов может оказывать чрезвычайно большое воздействие на судьбу выпуска и на доход от конкретных инвестиций. Поэтому целью написания данной контрольной работы является оценка инвестиционной привлекательности облигаций.</w:t>
      </w:r>
    </w:p>
    <w:p w:rsidR="00C80526" w:rsidRDefault="00C80526">
      <w:pPr>
        <w:widowControl/>
        <w:spacing w:line="240" w:lineRule="auto"/>
        <w:ind w:left="0" w:firstLine="0"/>
        <w:jc w:val="left"/>
        <w:rPr>
          <w:sz w:val="24"/>
          <w:szCs w:val="24"/>
        </w:rPr>
      </w:pPr>
    </w:p>
    <w:p w:rsidR="00C80526" w:rsidRDefault="00C80526" w:rsidP="00C80526">
      <w:pPr>
        <w:pStyle w:val="a"/>
        <w:pageBreakBefore/>
        <w:numPr>
          <w:ilvl w:val="0"/>
          <w:numId w:val="0"/>
        </w:numPr>
        <w:rPr>
          <w:b/>
          <w:bCs/>
          <w:sz w:val="36"/>
          <w:szCs w:val="36"/>
        </w:rPr>
      </w:pPr>
      <w:r>
        <w:rPr>
          <w:b/>
          <w:bCs/>
          <w:sz w:val="36"/>
          <w:szCs w:val="36"/>
        </w:rPr>
        <w:t>1. Общая характеристика и классификация облигаций</w:t>
      </w:r>
    </w:p>
    <w:p w:rsidR="00C80526" w:rsidRDefault="00C80526">
      <w:pPr>
        <w:pStyle w:val="a"/>
        <w:numPr>
          <w:ilvl w:val="0"/>
          <w:numId w:val="0"/>
        </w:numPr>
        <w:rPr>
          <w:b/>
          <w:bCs/>
          <w:sz w:val="32"/>
          <w:szCs w:val="32"/>
        </w:rPr>
      </w:pPr>
    </w:p>
    <w:p w:rsidR="00C80526" w:rsidRDefault="00C80526">
      <w:pPr>
        <w:spacing w:line="360" w:lineRule="auto"/>
        <w:ind w:left="0" w:firstLine="720"/>
        <w:rPr>
          <w:sz w:val="28"/>
          <w:szCs w:val="28"/>
        </w:rPr>
      </w:pPr>
      <w:r>
        <w:rPr>
          <w:rFonts w:eastAsia="MS Mincho"/>
          <w:sz w:val="28"/>
          <w:szCs w:val="28"/>
        </w:rPr>
        <w:t xml:space="preserve">Облигация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Облигация может предусматривать иные имущественные права ее держателя,  если это не противоречит законодательству Российской Федерации. </w:t>
      </w:r>
      <w:r>
        <w:rPr>
          <w:sz w:val="28"/>
          <w:szCs w:val="28"/>
        </w:rPr>
        <w:t>В отличие от дер</w:t>
      </w:r>
      <w:r>
        <w:rPr>
          <w:sz w:val="28"/>
          <w:szCs w:val="28"/>
        </w:rPr>
        <w:softHyphen/>
        <w:t>жателей обыкновенных акций владельцы облигаций не имеют прав собст</w:t>
      </w:r>
      <w:r>
        <w:rPr>
          <w:sz w:val="28"/>
          <w:szCs w:val="28"/>
        </w:rPr>
        <w:softHyphen/>
        <w:t>венности или доли в капитале фирмы или институте, выпустившем облига</w:t>
      </w:r>
      <w:r>
        <w:rPr>
          <w:sz w:val="28"/>
          <w:szCs w:val="28"/>
        </w:rPr>
        <w:softHyphen/>
        <w:t>цию. Это обусловлено тем, что облигации являются кредитными обязатель</w:t>
      </w:r>
      <w:r>
        <w:rPr>
          <w:sz w:val="28"/>
          <w:szCs w:val="28"/>
        </w:rPr>
        <w:softHyphen/>
        <w:t>ствами, держатели облигаций всего лишь дают в долг свои деньги эмитен</w:t>
      </w:r>
      <w:r>
        <w:rPr>
          <w:sz w:val="28"/>
          <w:szCs w:val="28"/>
        </w:rPr>
        <w:softHyphen/>
        <w:t>ту; при таком характере отношений они не получают доли в собственности или каких-либо других прав и привилегий, которые могут сопровождать участие в собственности.</w:t>
      </w:r>
    </w:p>
    <w:p w:rsidR="00C80526" w:rsidRDefault="00C80526">
      <w:pPr>
        <w:spacing w:line="360" w:lineRule="auto"/>
        <w:ind w:left="0" w:firstLine="720"/>
        <w:rPr>
          <w:sz w:val="28"/>
          <w:szCs w:val="28"/>
        </w:rPr>
      </w:pPr>
      <w:r>
        <w:rPr>
          <w:sz w:val="28"/>
          <w:szCs w:val="28"/>
        </w:rPr>
        <w:t>Облигации являются постоянным (по величине) требо</w:t>
      </w:r>
      <w:r>
        <w:rPr>
          <w:sz w:val="28"/>
          <w:szCs w:val="28"/>
        </w:rPr>
        <w:softHyphen/>
        <w:t>ванием к прибыли эмитента (определяемым размерами периодически вы</w:t>
      </w:r>
      <w:r>
        <w:rPr>
          <w:sz w:val="28"/>
          <w:szCs w:val="28"/>
        </w:rPr>
        <w:softHyphen/>
        <w:t>плачиваемых процентов), а также фиксированным требованием к активам эмитента (равным величине суммы погашения). Как правило, проценты на облигации выплачиваются каждые шесть месяцев. Однако из этого правила существуют исключения: в некоторых случаях интервал выплаты процентов сокращается до одного месяца, и совсем редко выплата осуществляется один раз в год. Величина выплачиваемого процента зависит от купона.</w:t>
      </w:r>
    </w:p>
    <w:p w:rsidR="00C80526" w:rsidRDefault="00C80526">
      <w:pPr>
        <w:spacing w:line="360" w:lineRule="auto"/>
        <w:ind w:left="0" w:firstLine="720"/>
        <w:rPr>
          <w:sz w:val="28"/>
          <w:szCs w:val="28"/>
        </w:rPr>
      </w:pPr>
      <w:r>
        <w:rPr>
          <w:sz w:val="28"/>
          <w:szCs w:val="28"/>
        </w:rPr>
        <w:t>Купон – это свойство облигации, определяющее величину годового дохода в виде процентов, но существуют также бескупонные облигации.</w:t>
      </w:r>
    </w:p>
    <w:p w:rsidR="00C80526" w:rsidRDefault="00C80526">
      <w:pPr>
        <w:spacing w:line="360" w:lineRule="auto"/>
        <w:ind w:left="0" w:firstLine="720"/>
        <w:rPr>
          <w:sz w:val="28"/>
          <w:szCs w:val="28"/>
        </w:rPr>
      </w:pPr>
      <w:r>
        <w:rPr>
          <w:sz w:val="28"/>
          <w:szCs w:val="28"/>
        </w:rPr>
        <w:t>Величина суммы погашения (принципал), которую часто называют номинальной стоимостью выпуска или просто номиналом выпуска, определяет величину капита</w:t>
      </w:r>
      <w:r>
        <w:rPr>
          <w:sz w:val="28"/>
          <w:szCs w:val="28"/>
        </w:rPr>
        <w:softHyphen/>
        <w:t>ла, которая должна быть возвращена инвестору при наступлении установ</w:t>
      </w:r>
      <w:r>
        <w:rPr>
          <w:sz w:val="28"/>
          <w:szCs w:val="28"/>
        </w:rPr>
        <w:softHyphen/>
        <w:t xml:space="preserve">ленного срока погашения. </w:t>
      </w:r>
    </w:p>
    <w:p w:rsidR="00C80526" w:rsidRDefault="00C80526">
      <w:pPr>
        <w:spacing w:line="360" w:lineRule="auto"/>
        <w:ind w:left="0" w:firstLine="720"/>
        <w:rPr>
          <w:sz w:val="28"/>
          <w:szCs w:val="28"/>
        </w:rPr>
      </w:pPr>
      <w:r>
        <w:rPr>
          <w:sz w:val="28"/>
          <w:szCs w:val="28"/>
        </w:rPr>
        <w:t>Для облегчения размещения облигаций эмитент разбивает весь выпуск на стандартные суммы, именуемые деноминациями. Разумеется, долговые обязательства регулярно выставляются на торги по рыночному курсу, кото</w:t>
      </w:r>
      <w:r>
        <w:rPr>
          <w:sz w:val="28"/>
          <w:szCs w:val="28"/>
        </w:rPr>
        <w:softHyphen/>
        <w:t>рый отличается от величины их номинала. Так происходит всякий раз, ко</w:t>
      </w:r>
      <w:r>
        <w:rPr>
          <w:sz w:val="28"/>
          <w:szCs w:val="28"/>
        </w:rPr>
        <w:softHyphen/>
        <w:t>гда ставка купона конкретного выпуска облигаций отличается от преоблада</w:t>
      </w:r>
      <w:r>
        <w:rPr>
          <w:sz w:val="28"/>
          <w:szCs w:val="28"/>
        </w:rPr>
        <w:softHyphen/>
        <w:t>ющей рыночной процентной ставки. Курс облигаций будет изменяться в противоположном направлении по отношению к рыночным процентным ставкам, пока их доходность не станет сопоставимой с господствующей рыночной ставкой.</w:t>
      </w:r>
    </w:p>
    <w:p w:rsidR="00C80526" w:rsidRDefault="00C80526">
      <w:pPr>
        <w:spacing w:line="360" w:lineRule="auto"/>
        <w:ind w:left="0" w:firstLine="720"/>
        <w:rPr>
          <w:sz w:val="28"/>
          <w:szCs w:val="28"/>
        </w:rPr>
      </w:pPr>
      <w:r>
        <w:rPr>
          <w:sz w:val="28"/>
          <w:szCs w:val="28"/>
        </w:rPr>
        <w:t>Выпуск, рыночный курс которого ниже номинала, называется облигациями выпускаемыми с дисконтом, обычно ему свойственна купонная ставка, которая ниже ставки купонов новых выпусков облигаций. В противоположность этому</w:t>
      </w:r>
      <w:r>
        <w:rPr>
          <w:smallCaps/>
          <w:sz w:val="28"/>
          <w:szCs w:val="28"/>
        </w:rPr>
        <w:t xml:space="preserve"> </w:t>
      </w:r>
      <w:r>
        <w:rPr>
          <w:sz w:val="28"/>
          <w:szCs w:val="28"/>
        </w:rPr>
        <w:t>выпуски с курсовой стоимостью, превышающей номинал, обычно называют облигациями, продающимися с премией, их ставки купонов выше, чем у новых выпусков.</w:t>
      </w:r>
    </w:p>
    <w:p w:rsidR="00C80526" w:rsidRDefault="00C80526">
      <w:pPr>
        <w:pStyle w:val="3"/>
        <w:numPr>
          <w:ilvl w:val="1"/>
          <w:numId w:val="29"/>
        </w:numPr>
        <w:spacing w:line="360" w:lineRule="auto"/>
        <w:rPr>
          <w:i w:val="0"/>
          <w:iCs w:val="0"/>
          <w:sz w:val="32"/>
          <w:szCs w:val="32"/>
        </w:rPr>
      </w:pPr>
      <w:bookmarkStart w:id="0" w:name="_Toc469063844"/>
      <w:r>
        <w:rPr>
          <w:i w:val="0"/>
          <w:iCs w:val="0"/>
          <w:sz w:val="32"/>
          <w:szCs w:val="32"/>
        </w:rPr>
        <w:t>Срок погашения</w:t>
      </w:r>
      <w:bookmarkEnd w:id="0"/>
    </w:p>
    <w:p w:rsidR="00C80526" w:rsidRDefault="00C80526">
      <w:pPr>
        <w:widowControl/>
        <w:spacing w:line="240" w:lineRule="auto"/>
        <w:ind w:left="0" w:firstLine="0"/>
        <w:jc w:val="left"/>
        <w:rPr>
          <w:sz w:val="24"/>
          <w:szCs w:val="24"/>
        </w:rPr>
      </w:pPr>
    </w:p>
    <w:p w:rsidR="00C80526" w:rsidRDefault="00C80526">
      <w:pPr>
        <w:spacing w:line="360" w:lineRule="auto"/>
        <w:ind w:left="0" w:firstLine="720"/>
        <w:rPr>
          <w:sz w:val="28"/>
          <w:szCs w:val="28"/>
        </w:rPr>
      </w:pPr>
      <w:r>
        <w:rPr>
          <w:sz w:val="28"/>
          <w:szCs w:val="28"/>
        </w:rPr>
        <w:t>Все долговые ценные бумаги имеют ограниченный срок действия, который истекает в установленный срок погашения - Срок погашения – это дата окончания срока действия облигации, когда подлежит возврату основная сумма долга. Хотя облигации имеют целую серию специальных дат выплаты процентов, сумма погашения (принципал) выплачивается лишь однажды: в день или перед истечением срока погашения. Поскольку срок платежа        никогда не меняется, он не только определяет продолжительность жизни нового выпуска, но также указывает на продолжительность оставшегося времени действия более старых облигаций, находящихся в обращении. Говоря о продолжительности такого рода, имеют в виду срок до погашения облигаций. Новый выпуск ценных бумаг может осуществляться в виде облигаций, рассчитанных на 25 лет, однако через 5 лет он (этот выпуск) будет иметь только 20 лет, остающихся до срока погашения. По критерию сроков погашения можно выделить два типа облигаций: срочные выпуски и серийные.</w:t>
      </w:r>
    </w:p>
    <w:p w:rsidR="00C80526" w:rsidRDefault="00C80526">
      <w:pPr>
        <w:spacing w:line="360" w:lineRule="auto"/>
        <w:ind w:left="0" w:firstLine="720"/>
        <w:rPr>
          <w:sz w:val="28"/>
          <w:szCs w:val="28"/>
        </w:rPr>
      </w:pPr>
      <w:r>
        <w:rPr>
          <w:sz w:val="28"/>
          <w:szCs w:val="28"/>
        </w:rPr>
        <w:t xml:space="preserve">Срочные облигации — это облигации с единым для всех достаточно протяженным  сроком действия до момента погашения. </w:t>
      </w:r>
    </w:p>
    <w:p w:rsidR="00C80526" w:rsidRDefault="00C80526">
      <w:pPr>
        <w:spacing w:line="360" w:lineRule="auto"/>
        <w:ind w:left="0" w:firstLine="720"/>
        <w:rPr>
          <w:sz w:val="28"/>
          <w:szCs w:val="28"/>
        </w:rPr>
      </w:pPr>
      <w:r>
        <w:rPr>
          <w:sz w:val="28"/>
          <w:szCs w:val="28"/>
        </w:rPr>
        <w:t xml:space="preserve"> Срочные выпуски облигаций являются наиболее распространенными. В противоположность этому серийные облигации выпускаются с серией различных сроков погашения, причем количество серий в одном выпуске может достигать 15 и даже 20. Например, выпуск облигаций сроком на 20 лет, вышедший в обращение в 1989 г., имеет единственный срок погашения, приходящийся на 2009 г., однако выпуск 20-летних серийных  облигаций может иметь 20 ежегодных сроков погашения, которые будут следовать друг за другом с 1990 по 2009 г.</w:t>
      </w:r>
    </w:p>
    <w:p w:rsidR="00C80526" w:rsidRDefault="00C80526">
      <w:pPr>
        <w:spacing w:line="360" w:lineRule="auto"/>
        <w:ind w:left="0" w:firstLine="720"/>
        <w:rPr>
          <w:sz w:val="28"/>
          <w:szCs w:val="28"/>
        </w:rPr>
      </w:pPr>
      <w:r>
        <w:rPr>
          <w:sz w:val="28"/>
          <w:szCs w:val="28"/>
        </w:rPr>
        <w:t xml:space="preserve"> В каждый из этих ежегодных сроков определенная часть выпущенных облигаций в соответствии с условиями эмиссии подлежит выкупу и погашению. Кроме того, наличие срока погашения позволяет отличать векселя от облигаций. Так, например, долговые ценные бумаги, которые изначально имели срок погашения от 2 до 10 лет, обычно принято считать векселями, в то время как для  облигаций  всегда характерен срок погашения, превышающий 10 лет.</w:t>
      </w:r>
    </w:p>
    <w:p w:rsidR="00C80526" w:rsidRDefault="00C80526">
      <w:pPr>
        <w:pStyle w:val="3"/>
        <w:spacing w:line="360" w:lineRule="auto"/>
        <w:rPr>
          <w:i w:val="0"/>
          <w:iCs w:val="0"/>
          <w:sz w:val="32"/>
          <w:szCs w:val="32"/>
        </w:rPr>
      </w:pPr>
      <w:bookmarkStart w:id="1" w:name="_Toc469063845"/>
      <w:r>
        <w:rPr>
          <w:i w:val="0"/>
          <w:iCs w:val="0"/>
          <w:sz w:val="32"/>
          <w:szCs w:val="32"/>
        </w:rPr>
        <w:t>1.2 Оговорки об отзыве</w:t>
      </w:r>
      <w:bookmarkEnd w:id="1"/>
    </w:p>
    <w:p w:rsidR="00C80526" w:rsidRDefault="00C80526">
      <w:pPr>
        <w:widowControl/>
        <w:spacing w:line="240" w:lineRule="auto"/>
        <w:ind w:left="0" w:firstLine="0"/>
        <w:jc w:val="left"/>
        <w:rPr>
          <w:sz w:val="24"/>
          <w:szCs w:val="24"/>
        </w:rPr>
      </w:pPr>
    </w:p>
    <w:p w:rsidR="00C80526" w:rsidRDefault="00C80526">
      <w:pPr>
        <w:spacing w:line="360" w:lineRule="auto"/>
        <w:ind w:left="0" w:firstLine="720"/>
        <w:rPr>
          <w:sz w:val="28"/>
          <w:szCs w:val="28"/>
        </w:rPr>
      </w:pPr>
      <w:r>
        <w:rPr>
          <w:sz w:val="28"/>
          <w:szCs w:val="28"/>
        </w:rPr>
        <w:t>Практически векселя  часто выпускаются со сроком погашения порядка 5—7 лет, в то время как облигации обычно имеют срок выплаты в пределах от 20 до 30 лет или даже больше.</w:t>
      </w:r>
    </w:p>
    <w:p w:rsidR="00C80526" w:rsidRDefault="00C80526">
      <w:pPr>
        <w:spacing w:line="360" w:lineRule="auto"/>
        <w:ind w:left="0" w:firstLine="720"/>
        <w:rPr>
          <w:sz w:val="28"/>
          <w:szCs w:val="28"/>
        </w:rPr>
      </w:pPr>
      <w:r>
        <w:rPr>
          <w:sz w:val="28"/>
          <w:szCs w:val="28"/>
        </w:rPr>
        <w:t>Если облигации являются отзывными, то они могут быть пога</w:t>
      </w:r>
      <w:r>
        <w:rPr>
          <w:sz w:val="28"/>
          <w:szCs w:val="28"/>
        </w:rPr>
        <w:softHyphen/>
        <w:t xml:space="preserve">шены до истечения установленного срока. И это вполне законно, поскольку все облигации выпускаются с оговоркой об отзыве, предусматривающей или не предусматривающей право досрочного выкупа, определяющей условия погашения облигаций до истечения установленного для них срока. В основном существуют три типа оговорок об отзыве, или о праве досрочного выкупа облигаций. </w:t>
      </w:r>
    </w:p>
    <w:p w:rsidR="00C80526" w:rsidRDefault="00C80526">
      <w:pPr>
        <w:spacing w:line="360" w:lineRule="auto"/>
        <w:ind w:left="0" w:firstLine="720"/>
        <w:rPr>
          <w:sz w:val="28"/>
          <w:szCs w:val="28"/>
        </w:rPr>
      </w:pPr>
      <w:r>
        <w:rPr>
          <w:sz w:val="28"/>
          <w:szCs w:val="28"/>
        </w:rPr>
        <w:t>1. Облигация может быть свободно отзываемой, это означает, что эмитент может объявить о погашении выпуска в любое время.</w:t>
      </w:r>
    </w:p>
    <w:p w:rsidR="00C80526" w:rsidRDefault="00C80526">
      <w:pPr>
        <w:spacing w:line="360" w:lineRule="auto"/>
        <w:ind w:left="0" w:firstLine="720"/>
        <w:rPr>
          <w:sz w:val="28"/>
          <w:szCs w:val="28"/>
        </w:rPr>
      </w:pPr>
      <w:r>
        <w:rPr>
          <w:sz w:val="28"/>
          <w:szCs w:val="28"/>
        </w:rPr>
        <w:t>2. Она может быть безотзывной, это означает, что эмитенту запрещено осу</w:t>
      </w:r>
      <w:r>
        <w:rPr>
          <w:sz w:val="28"/>
          <w:szCs w:val="28"/>
        </w:rPr>
        <w:softHyphen/>
        <w:t>ществлять погашение облигаций до истечения установленного срока.</w:t>
      </w:r>
    </w:p>
    <w:p w:rsidR="00C80526" w:rsidRDefault="00C80526">
      <w:pPr>
        <w:spacing w:line="360" w:lineRule="auto"/>
        <w:ind w:left="0" w:firstLine="720"/>
        <w:rPr>
          <w:sz w:val="28"/>
          <w:szCs w:val="28"/>
        </w:rPr>
      </w:pPr>
      <w:r>
        <w:rPr>
          <w:sz w:val="28"/>
          <w:szCs w:val="28"/>
        </w:rPr>
        <w:t>3. Выпуск ценных бумаг может быть с отложенным отзывом, это означает, что облигации не могут быть погашены до истечения некоторого срока с момента их выпуска, т.е., по сути дела, выпуск как бы становится без</w:t>
      </w:r>
      <w:r>
        <w:rPr>
          <w:sz w:val="28"/>
          <w:szCs w:val="28"/>
        </w:rPr>
        <w:softHyphen/>
        <w:t>отзывным в течение периода отсрочки, а после этого переходит в кате</w:t>
      </w:r>
      <w:r>
        <w:rPr>
          <w:sz w:val="28"/>
          <w:szCs w:val="28"/>
        </w:rPr>
        <w:softHyphen/>
        <w:t>горию свободно отзываемых.</w:t>
      </w:r>
    </w:p>
    <w:p w:rsidR="00C80526" w:rsidRDefault="00C80526">
      <w:pPr>
        <w:spacing w:line="360" w:lineRule="auto"/>
        <w:ind w:left="0" w:firstLine="720"/>
        <w:rPr>
          <w:sz w:val="28"/>
          <w:szCs w:val="28"/>
        </w:rPr>
      </w:pPr>
      <w:r>
        <w:rPr>
          <w:sz w:val="28"/>
          <w:szCs w:val="28"/>
        </w:rPr>
        <w:t>Оговорки о праве отзыва, применяемые к облигациям, отвечают инте</w:t>
      </w:r>
      <w:r>
        <w:rPr>
          <w:sz w:val="28"/>
          <w:szCs w:val="28"/>
        </w:rPr>
        <w:softHyphen/>
        <w:t>ресам эмитента. Такие оговорки используются в большинстве случаев для замены облигаций одного выпуска облигациями другого, более позднего, выпуска, с более низкой купонной ставкой; эмитент получает прибыль за счет сокращения ежегодных выплат процентов. Таким образом, когда ры</w:t>
      </w:r>
      <w:r>
        <w:rPr>
          <w:sz w:val="28"/>
          <w:szCs w:val="28"/>
        </w:rPr>
        <w:softHyphen/>
        <w:t>ночные процентные ставки переживают резкий спад, эмитент облигаций (особенно корпорации и муници</w:t>
      </w:r>
      <w:r>
        <w:rPr>
          <w:sz w:val="28"/>
          <w:szCs w:val="28"/>
        </w:rPr>
        <w:softHyphen/>
        <w:t>пальные власти) осуществляет погашение своих высокодоходных бумаг (путем объявления об их досрочном отзыве) и их замену менее доходными облигациями. Окончательный результат состоит в том, что инвестор получит более низкую норму доходности своих инвестиций, чем он ожидал.</w:t>
      </w:r>
    </w:p>
    <w:p w:rsidR="00C80526" w:rsidRDefault="00C80526">
      <w:pPr>
        <w:spacing w:line="360" w:lineRule="auto"/>
        <w:ind w:left="0" w:firstLine="720"/>
        <w:rPr>
          <w:sz w:val="28"/>
          <w:szCs w:val="28"/>
        </w:rPr>
      </w:pPr>
      <w:r>
        <w:rPr>
          <w:sz w:val="28"/>
          <w:szCs w:val="28"/>
        </w:rPr>
        <w:t>Слабой попыткой компенсировать потери инвестора, вдруг обнару</w:t>
      </w:r>
      <w:r>
        <w:rPr>
          <w:sz w:val="28"/>
          <w:szCs w:val="28"/>
        </w:rPr>
        <w:softHyphen/>
        <w:t>жившего, что его ценные бумаги отзываются, является отзывная премия, (это сумма, добавляемая к номиналу облигации и выплачиваемая инвестору, когда облигация погашается досрочно). Сумма этих двух выплат (номинала и отзывной премии) представляет собой курс отзыва выпуска и равна той сумме, которую эмитент должен выплатить при досрочном выкупе выпущенных облигаций. Как правило, предусматривается, что подобная отзывная премия обычно в среднем равна величине годового процента, если вести отсчет с максимально раннего срока начала отзыва, причем величина этой премии постепенно снижается по мере приближения срока погашения.</w:t>
      </w:r>
    </w:p>
    <w:p w:rsidR="00C80526" w:rsidRDefault="00C80526">
      <w:pPr>
        <w:spacing w:line="360" w:lineRule="auto"/>
        <w:ind w:left="0" w:firstLine="720"/>
        <w:rPr>
          <w:sz w:val="28"/>
          <w:szCs w:val="28"/>
        </w:rPr>
      </w:pPr>
      <w:r>
        <w:rPr>
          <w:sz w:val="28"/>
          <w:szCs w:val="28"/>
        </w:rPr>
        <w:t xml:space="preserve"> Вместо оговорки об отзыве у некоторых облигаций может иметься специфическая оговорка о рефинансировании, которая почти аналогична оговорке о праве досрочного выкупа (отзыва), за исключением того, что этим условием запрещается преждевременное погашение выпуска за счет поступлений, обеспечиваемых выпускаемыми для рефинансирования (замещения старого займа) облигациями с более низкой купонной ставкой. Это отличие имеет очень большое значение, поскольку оно означает, что "нерефинансируемый” выпуск или выпуск “с отсроченным рефинансированием” может быть выкуплен и преждевременно погашен по любым причинам, кроме   рефинансирования.. Таким образом, инвестор может столкнуться с выкупом высокодоходных (нерефинансируемых) облигаций, только если эмитент располагает свободными денежными средствами, позволяющими ему осуществить погашение выпущенных облигаций до истечения ранее установленного для них срока.   </w:t>
      </w:r>
    </w:p>
    <w:p w:rsidR="00C80526" w:rsidRDefault="00C80526">
      <w:pPr>
        <w:spacing w:line="360" w:lineRule="auto"/>
        <w:ind w:left="0" w:firstLine="720"/>
        <w:rPr>
          <w:sz w:val="28"/>
          <w:szCs w:val="28"/>
        </w:rPr>
      </w:pPr>
    </w:p>
    <w:p w:rsidR="00C80526" w:rsidRDefault="00C80526">
      <w:pPr>
        <w:pStyle w:val="3"/>
        <w:spacing w:line="360" w:lineRule="auto"/>
        <w:rPr>
          <w:i w:val="0"/>
          <w:iCs w:val="0"/>
          <w:sz w:val="32"/>
          <w:szCs w:val="32"/>
        </w:rPr>
      </w:pPr>
      <w:bookmarkStart w:id="2" w:name="_Toc469063846"/>
      <w:r>
        <w:rPr>
          <w:i w:val="0"/>
          <w:iCs w:val="0"/>
          <w:sz w:val="32"/>
          <w:szCs w:val="32"/>
        </w:rPr>
        <w:t>1.3. Выкупной фонд</w:t>
      </w:r>
      <w:bookmarkEnd w:id="2"/>
      <w:r>
        <w:rPr>
          <w:i w:val="0"/>
          <w:iCs w:val="0"/>
          <w:sz w:val="32"/>
          <w:szCs w:val="32"/>
        </w:rPr>
        <w:t xml:space="preserve">                              </w:t>
      </w:r>
    </w:p>
    <w:p w:rsidR="00C80526" w:rsidRDefault="00C80526">
      <w:pPr>
        <w:widowControl/>
        <w:spacing w:line="240" w:lineRule="auto"/>
        <w:ind w:left="0" w:firstLine="0"/>
        <w:jc w:val="left"/>
        <w:rPr>
          <w:sz w:val="24"/>
          <w:szCs w:val="24"/>
        </w:rPr>
      </w:pPr>
    </w:p>
    <w:p w:rsidR="00C80526" w:rsidRDefault="00C80526">
      <w:pPr>
        <w:spacing w:line="360" w:lineRule="auto"/>
        <w:ind w:left="0" w:firstLine="720"/>
        <w:rPr>
          <w:sz w:val="28"/>
          <w:szCs w:val="28"/>
        </w:rPr>
      </w:pPr>
      <w:r>
        <w:rPr>
          <w:sz w:val="28"/>
          <w:szCs w:val="28"/>
        </w:rPr>
        <w:t>Выкупной фонд — это оговорка, определяющая сумму погашения облигаций, подлежащую ежегодному выкупу эмитентом в течение всего срока действия облигаций.</w:t>
      </w:r>
    </w:p>
    <w:p w:rsidR="00C80526" w:rsidRDefault="00C80526">
      <w:pPr>
        <w:spacing w:line="360" w:lineRule="auto"/>
        <w:ind w:left="0" w:firstLine="720"/>
        <w:rPr>
          <w:sz w:val="28"/>
          <w:szCs w:val="28"/>
        </w:rPr>
      </w:pPr>
      <w:r>
        <w:rPr>
          <w:sz w:val="28"/>
          <w:szCs w:val="28"/>
        </w:rPr>
        <w:t xml:space="preserve"> Разумеется, оговорка такого рода применима только к срочным выпускам облигаций, погашение которых наступает в один и тот же день, поскольку серийные выпуски обычно имеют заблаговременно установленные правила выкупа. Далеко не все срочные выпуски облигаций содержат требование о выкупном фонде, однако для тех из них, условия эмиссии которых все же предусматривают эти требования, выкупной фонд устанавливает особый график ежегодных выплат, регулирующий погашение всего выпуска, он указывает на сумму номиналов, подлежащих ежегодному погашению. Требования выкупного фонда обычно вступают в действие через 1—5 лет после выпуска в обращение и остаются в силе в течение того времени, пока весь (или большая часть) выпуск не будет погашен. Какая-то часть выпуска, не выкупленная к установленному сроку погашения (она может составлять от 10 до 25% выпуска), будет погашена в виде единовременной выплаты по займу. Подобно оговорке об отзыве в облигациях с выкупным фондом также применяется отзывная премия, хотя в данном случае она сугубо символична и достигает лишь 1 % (или даже меньше) номинала, подлежащего погашению.</w:t>
      </w:r>
    </w:p>
    <w:p w:rsidR="00C80526" w:rsidRDefault="00C80526">
      <w:pPr>
        <w:spacing w:line="360" w:lineRule="auto"/>
        <w:ind w:left="0" w:firstLine="720"/>
        <w:rPr>
          <w:sz w:val="28"/>
          <w:szCs w:val="28"/>
        </w:rPr>
      </w:pPr>
      <w:r>
        <w:rPr>
          <w:sz w:val="28"/>
          <w:szCs w:val="28"/>
        </w:rPr>
        <w:t>Облигации классифицируются:</w:t>
      </w:r>
    </w:p>
    <w:p w:rsidR="00C80526" w:rsidRDefault="00C80526">
      <w:pPr>
        <w:numPr>
          <w:ilvl w:val="0"/>
          <w:numId w:val="4"/>
        </w:numPr>
        <w:spacing w:line="360" w:lineRule="auto"/>
        <w:rPr>
          <w:sz w:val="28"/>
          <w:szCs w:val="28"/>
        </w:rPr>
      </w:pPr>
      <w:r>
        <w:rPr>
          <w:sz w:val="28"/>
          <w:szCs w:val="28"/>
        </w:rPr>
        <w:t>По субъекту прав:</w:t>
      </w:r>
    </w:p>
    <w:p w:rsidR="00C80526" w:rsidRDefault="00C80526">
      <w:pPr>
        <w:numPr>
          <w:ilvl w:val="1"/>
          <w:numId w:val="4"/>
        </w:numPr>
        <w:spacing w:line="360" w:lineRule="auto"/>
        <w:rPr>
          <w:sz w:val="28"/>
          <w:szCs w:val="28"/>
        </w:rPr>
      </w:pPr>
      <w:r>
        <w:rPr>
          <w:sz w:val="28"/>
          <w:szCs w:val="28"/>
        </w:rPr>
        <w:t>именные</w:t>
      </w:r>
    </w:p>
    <w:p w:rsidR="00C80526" w:rsidRDefault="00C80526">
      <w:pPr>
        <w:numPr>
          <w:ilvl w:val="1"/>
          <w:numId w:val="4"/>
        </w:numPr>
        <w:spacing w:line="360" w:lineRule="auto"/>
        <w:rPr>
          <w:sz w:val="28"/>
          <w:szCs w:val="28"/>
        </w:rPr>
      </w:pPr>
      <w:r>
        <w:rPr>
          <w:sz w:val="28"/>
          <w:szCs w:val="28"/>
        </w:rPr>
        <w:t>на предъявителя</w:t>
      </w:r>
    </w:p>
    <w:p w:rsidR="00C80526" w:rsidRDefault="00C80526">
      <w:pPr>
        <w:spacing w:line="360" w:lineRule="auto"/>
        <w:ind w:left="0" w:firstLine="709"/>
        <w:rPr>
          <w:sz w:val="28"/>
          <w:szCs w:val="28"/>
        </w:rPr>
      </w:pPr>
      <w:r>
        <w:rPr>
          <w:sz w:val="28"/>
          <w:szCs w:val="28"/>
        </w:rPr>
        <w:t>Именные облигации обычно выпускаются для определенных владельцев, а имена держателей официально регистрируются эмитентом, который обслуживает счета владельцев ценных бумаг и автоматически выплачивает проценты владельцам путем выписывания именных чеков. В противоположность этому держатели или владельцы облигаций на предъявителя считаются их собственниками, а эмитент этих облигаций не ведет официального списка собственников.</w:t>
      </w:r>
    </w:p>
    <w:p w:rsidR="00C80526" w:rsidRDefault="00C80526">
      <w:pPr>
        <w:numPr>
          <w:ilvl w:val="0"/>
          <w:numId w:val="4"/>
        </w:numPr>
        <w:spacing w:line="360" w:lineRule="auto"/>
        <w:rPr>
          <w:sz w:val="28"/>
          <w:szCs w:val="28"/>
        </w:rPr>
      </w:pPr>
      <w:r>
        <w:rPr>
          <w:sz w:val="28"/>
          <w:szCs w:val="28"/>
        </w:rPr>
        <w:t>По характеру обеспечения:</w:t>
      </w:r>
    </w:p>
    <w:p w:rsidR="00C80526" w:rsidRDefault="00C80526">
      <w:pPr>
        <w:numPr>
          <w:ilvl w:val="1"/>
          <w:numId w:val="4"/>
        </w:numPr>
        <w:spacing w:line="360" w:lineRule="auto"/>
        <w:rPr>
          <w:sz w:val="28"/>
          <w:szCs w:val="28"/>
        </w:rPr>
      </w:pPr>
      <w:r>
        <w:rPr>
          <w:sz w:val="28"/>
          <w:szCs w:val="28"/>
        </w:rPr>
        <w:t xml:space="preserve"> обеспеченные</w:t>
      </w:r>
    </w:p>
    <w:p w:rsidR="00C80526" w:rsidRDefault="00C80526">
      <w:pPr>
        <w:numPr>
          <w:ilvl w:val="1"/>
          <w:numId w:val="4"/>
        </w:numPr>
        <w:spacing w:line="360" w:lineRule="auto"/>
        <w:rPr>
          <w:sz w:val="28"/>
          <w:szCs w:val="28"/>
        </w:rPr>
      </w:pPr>
      <w:r>
        <w:rPr>
          <w:sz w:val="28"/>
          <w:szCs w:val="28"/>
        </w:rPr>
        <w:t xml:space="preserve"> необеспеченные</w:t>
      </w:r>
    </w:p>
    <w:p w:rsidR="00C80526" w:rsidRDefault="00C80526">
      <w:pPr>
        <w:pStyle w:val="31"/>
      </w:pPr>
      <w:r>
        <w:t>Обеспеченные облигации имеют реальное обеспечение активами. Их можно разбить на три подтипа:</w:t>
      </w:r>
    </w:p>
    <w:p w:rsidR="00C80526" w:rsidRDefault="00C80526">
      <w:pPr>
        <w:widowControl/>
        <w:numPr>
          <w:ilvl w:val="0"/>
          <w:numId w:val="25"/>
        </w:numPr>
        <w:spacing w:line="360" w:lineRule="auto"/>
        <w:rPr>
          <w:sz w:val="28"/>
          <w:szCs w:val="28"/>
        </w:rPr>
      </w:pPr>
      <w:r>
        <w:rPr>
          <w:sz w:val="28"/>
          <w:szCs w:val="28"/>
        </w:rPr>
        <w:t>облигации с залогом имущества, которые обеспечиваются основным капиталом предприятия (ее недвижимостью) и иным вещным имуществом;</w:t>
      </w:r>
    </w:p>
    <w:p w:rsidR="00C80526" w:rsidRDefault="00C80526">
      <w:pPr>
        <w:pStyle w:val="a8"/>
        <w:numPr>
          <w:ilvl w:val="0"/>
          <w:numId w:val="25"/>
        </w:numPr>
      </w:pPr>
      <w:r>
        <w:t>облигации залогом фондовых бумаг, которые обеспечиваются находящимися в собственности компании-эмитента ценными бумагами какой-либо другого предприятия (но не компании-эмитента) - как правило, ее филиала или дочерней компании;</w:t>
      </w:r>
    </w:p>
    <w:p w:rsidR="00C80526" w:rsidRDefault="00C80526">
      <w:pPr>
        <w:widowControl/>
        <w:numPr>
          <w:ilvl w:val="0"/>
          <w:numId w:val="25"/>
        </w:numPr>
        <w:spacing w:line="360" w:lineRule="auto"/>
        <w:rPr>
          <w:sz w:val="28"/>
          <w:szCs w:val="28"/>
        </w:rPr>
      </w:pPr>
      <w:r>
        <w:rPr>
          <w:sz w:val="28"/>
          <w:szCs w:val="28"/>
        </w:rPr>
        <w:t>облигации с залогом оборудования. Такие облигации обычно выпускаются транспортными предприятиями, которые в качестве залогового обеспечения используют, например, транспортные средства (самолеты, локомотивы и т.п.).</w:t>
      </w:r>
    </w:p>
    <w:p w:rsidR="00C80526" w:rsidRDefault="00C80526">
      <w:pPr>
        <w:widowControl/>
        <w:spacing w:line="360" w:lineRule="auto"/>
        <w:ind w:left="0" w:firstLine="709"/>
        <w:rPr>
          <w:sz w:val="28"/>
          <w:szCs w:val="28"/>
        </w:rPr>
      </w:pPr>
      <w:r>
        <w:rPr>
          <w:sz w:val="28"/>
          <w:szCs w:val="28"/>
        </w:rPr>
        <w:t xml:space="preserve">   Смысл залогового обеспечения заключается в том, что в случае банкротства компании или ее неплатежеспособности держатели обеспеченных облигаций могут претендовать на часть имущества компании.</w:t>
      </w:r>
    </w:p>
    <w:p w:rsidR="00C80526" w:rsidRDefault="00C80526">
      <w:pPr>
        <w:widowControl/>
        <w:spacing w:line="360" w:lineRule="auto"/>
        <w:ind w:left="0" w:firstLine="709"/>
        <w:rPr>
          <w:sz w:val="28"/>
          <w:szCs w:val="28"/>
        </w:rPr>
      </w:pPr>
      <w:r>
        <w:rPr>
          <w:sz w:val="28"/>
          <w:szCs w:val="28"/>
        </w:rPr>
        <w:t xml:space="preserve">   Необеспеченные облигации не обеспечиваются какими-либо материальными активами, они подкрепляются добросовестностью компании-эмитента, иначе говоря - ее обещанием. В случае банкротства компании держатели таких облигаций не могут претендовать на часть недвижимости. Эти облигации менее надежны, но и на них распространяются преимущественные права при ликвидации компании. В связи с тем же ставка процента по ним более высокая.</w:t>
      </w:r>
    </w:p>
    <w:p w:rsidR="00C80526" w:rsidRDefault="00C80526">
      <w:pPr>
        <w:widowControl/>
        <w:numPr>
          <w:ilvl w:val="0"/>
          <w:numId w:val="4"/>
        </w:numPr>
        <w:spacing w:line="360" w:lineRule="auto"/>
        <w:rPr>
          <w:sz w:val="28"/>
          <w:szCs w:val="28"/>
        </w:rPr>
      </w:pPr>
      <w:r>
        <w:rPr>
          <w:sz w:val="28"/>
          <w:szCs w:val="28"/>
        </w:rPr>
        <w:t>По характеру погашения:</w:t>
      </w:r>
    </w:p>
    <w:p w:rsidR="00C80526" w:rsidRDefault="00C80526">
      <w:pPr>
        <w:widowControl/>
        <w:numPr>
          <w:ilvl w:val="1"/>
          <w:numId w:val="4"/>
        </w:numPr>
        <w:spacing w:line="360" w:lineRule="auto"/>
        <w:rPr>
          <w:sz w:val="28"/>
          <w:szCs w:val="28"/>
        </w:rPr>
      </w:pPr>
      <w:r>
        <w:rPr>
          <w:sz w:val="28"/>
          <w:szCs w:val="28"/>
        </w:rPr>
        <w:t xml:space="preserve"> единовременное</w:t>
      </w:r>
    </w:p>
    <w:p w:rsidR="00C80526" w:rsidRDefault="00C80526">
      <w:pPr>
        <w:widowControl/>
        <w:numPr>
          <w:ilvl w:val="1"/>
          <w:numId w:val="4"/>
        </w:numPr>
        <w:spacing w:line="360" w:lineRule="auto"/>
        <w:rPr>
          <w:sz w:val="28"/>
          <w:szCs w:val="28"/>
        </w:rPr>
      </w:pPr>
      <w:r>
        <w:rPr>
          <w:sz w:val="28"/>
          <w:szCs w:val="28"/>
        </w:rPr>
        <w:t xml:space="preserve"> погашение сериями</w:t>
      </w:r>
    </w:p>
    <w:p w:rsidR="00C80526" w:rsidRDefault="00C80526">
      <w:pPr>
        <w:widowControl/>
        <w:numPr>
          <w:ilvl w:val="0"/>
          <w:numId w:val="4"/>
        </w:numPr>
        <w:spacing w:line="360" w:lineRule="auto"/>
        <w:rPr>
          <w:sz w:val="28"/>
          <w:szCs w:val="28"/>
        </w:rPr>
      </w:pPr>
      <w:r>
        <w:rPr>
          <w:sz w:val="28"/>
          <w:szCs w:val="28"/>
        </w:rPr>
        <w:t>По возможности досрочного погашения:</w:t>
      </w:r>
    </w:p>
    <w:p w:rsidR="00C80526" w:rsidRDefault="00C80526">
      <w:pPr>
        <w:widowControl/>
        <w:numPr>
          <w:ilvl w:val="1"/>
          <w:numId w:val="4"/>
        </w:numPr>
        <w:spacing w:line="360" w:lineRule="auto"/>
        <w:rPr>
          <w:sz w:val="28"/>
          <w:szCs w:val="28"/>
        </w:rPr>
      </w:pPr>
      <w:r>
        <w:rPr>
          <w:sz w:val="28"/>
          <w:szCs w:val="28"/>
        </w:rPr>
        <w:t xml:space="preserve"> без такой возможности</w:t>
      </w:r>
    </w:p>
    <w:p w:rsidR="00C80526" w:rsidRDefault="00C80526">
      <w:pPr>
        <w:widowControl/>
        <w:numPr>
          <w:ilvl w:val="1"/>
          <w:numId w:val="4"/>
        </w:numPr>
        <w:spacing w:line="360" w:lineRule="auto"/>
        <w:rPr>
          <w:sz w:val="28"/>
          <w:szCs w:val="28"/>
        </w:rPr>
      </w:pPr>
      <w:r>
        <w:rPr>
          <w:sz w:val="28"/>
          <w:szCs w:val="28"/>
        </w:rPr>
        <w:t xml:space="preserve"> с такой возможностью, но с согласия владельца</w:t>
      </w:r>
    </w:p>
    <w:p w:rsidR="00C80526" w:rsidRDefault="00C80526">
      <w:pPr>
        <w:widowControl/>
        <w:numPr>
          <w:ilvl w:val="0"/>
          <w:numId w:val="4"/>
        </w:numPr>
        <w:spacing w:line="360" w:lineRule="auto"/>
        <w:rPr>
          <w:sz w:val="28"/>
          <w:szCs w:val="28"/>
        </w:rPr>
      </w:pPr>
      <w:r>
        <w:rPr>
          <w:sz w:val="28"/>
          <w:szCs w:val="28"/>
        </w:rPr>
        <w:t>По характеру требований к активам эмитента:</w:t>
      </w:r>
    </w:p>
    <w:p w:rsidR="00C80526" w:rsidRDefault="00C80526">
      <w:pPr>
        <w:widowControl/>
        <w:numPr>
          <w:ilvl w:val="1"/>
          <w:numId w:val="4"/>
        </w:numPr>
        <w:spacing w:line="360" w:lineRule="auto"/>
        <w:rPr>
          <w:sz w:val="28"/>
          <w:szCs w:val="28"/>
        </w:rPr>
      </w:pPr>
      <w:r>
        <w:rPr>
          <w:sz w:val="28"/>
          <w:szCs w:val="28"/>
        </w:rPr>
        <w:t xml:space="preserve"> старшие</w:t>
      </w:r>
    </w:p>
    <w:p w:rsidR="00C80526" w:rsidRDefault="00C80526">
      <w:pPr>
        <w:widowControl/>
        <w:numPr>
          <w:ilvl w:val="1"/>
          <w:numId w:val="4"/>
        </w:numPr>
        <w:spacing w:line="360" w:lineRule="auto"/>
        <w:rPr>
          <w:sz w:val="28"/>
          <w:szCs w:val="28"/>
        </w:rPr>
      </w:pPr>
      <w:r>
        <w:rPr>
          <w:sz w:val="28"/>
          <w:szCs w:val="28"/>
        </w:rPr>
        <w:t xml:space="preserve"> младшие</w:t>
      </w:r>
    </w:p>
    <w:p w:rsidR="00C80526" w:rsidRDefault="00C80526">
      <w:pPr>
        <w:spacing w:line="360" w:lineRule="auto"/>
        <w:ind w:left="0" w:firstLine="720"/>
        <w:rPr>
          <w:sz w:val="28"/>
          <w:szCs w:val="28"/>
        </w:rPr>
      </w:pPr>
      <w:r>
        <w:rPr>
          <w:sz w:val="28"/>
          <w:szCs w:val="28"/>
        </w:rPr>
        <w:t>Старшие облигации — это обеспеченные ценные бумаги, так как они опираются на юридически обоснованное право требования к активам эмитента (в виде закладной). Такие выпуски включают облигации с залогом недвижимости, обеспеченные реальной недвижимостью; облигации с финансовым залогом, обеспеченные ценными бумагами других компаний, которыми владеет эмитент облигаций, но которые находятся в доверительном управлении у третьего лица; сертификаты под закупку оборудования, которые обеспечиваются специфическими видами оборудования; наконец, облигации с комбинированным залогом, в которых сочетаются облигации, обеспеченные первой (старшей) закладной, и младшие облигации, обеспеченные закладной на иное имущество компании (т.е. облигации обеспечены частично первыми закладными на определенные активы эмитента, а частично вторыми или третьими закладными на другие активы, поэтому подобные выпуски являются менее надежными, а следовательно, не должны смешиваться с облигациями, обеспеченными первой закладной).</w:t>
      </w:r>
    </w:p>
    <w:p w:rsidR="00C80526" w:rsidRDefault="00C80526">
      <w:pPr>
        <w:spacing w:line="360" w:lineRule="auto"/>
        <w:ind w:left="0" w:firstLine="720"/>
        <w:rPr>
          <w:sz w:val="28"/>
          <w:szCs w:val="28"/>
        </w:rPr>
      </w:pPr>
      <w:r>
        <w:rPr>
          <w:sz w:val="28"/>
          <w:szCs w:val="28"/>
        </w:rPr>
        <w:t xml:space="preserve">Младшие облигации основаны только на обещании эмитента платить проценты и вернуть основную сумму долга в соответствии с установленным временным графиком. Существует несколько классов младших облигаций, наиболее известными из которых являются необеспеченные облигации. </w:t>
      </w:r>
    </w:p>
    <w:p w:rsidR="00C80526" w:rsidRDefault="00C80526">
      <w:pPr>
        <w:spacing w:line="360" w:lineRule="auto"/>
        <w:ind w:left="0" w:firstLine="720"/>
        <w:rPr>
          <w:sz w:val="28"/>
          <w:szCs w:val="28"/>
        </w:rPr>
      </w:pPr>
      <w:r>
        <w:rPr>
          <w:sz w:val="28"/>
          <w:szCs w:val="28"/>
        </w:rPr>
        <w:t>Помимо этого, к младшим облигациям также относят второстепенные необеспеченные облигации; ценные бумаги этих выпусков имеют требования к прибыли эмитента, носящие вторичный характер по отношению к другим долговым необеспеченным облигациям. Доходные облигации являются, пожалуй, самыми младшими, обладая минимальными из всех требованиями к прибыли и активам эмитента, и представляют собой необеспеченные долговые обязательства, по которым процентный доход будет выплачен только при условии, что эмитент получает достаточную сумму прибыли; не существует каких-либо юридических оснований требовать выплаты процентов по этим облигациям в установленные сроки или на регулярной основе, если определенная сумма прибыли не будет получена. Такие выпуски во многих отношениях аналогичны муниципальным доходным облигациям.</w:t>
      </w:r>
    </w:p>
    <w:p w:rsidR="00C80526" w:rsidRDefault="00C80526">
      <w:pPr>
        <w:numPr>
          <w:ilvl w:val="0"/>
          <w:numId w:val="4"/>
        </w:numPr>
        <w:spacing w:line="360" w:lineRule="auto"/>
        <w:rPr>
          <w:sz w:val="28"/>
          <w:szCs w:val="28"/>
        </w:rPr>
      </w:pPr>
      <w:r>
        <w:rPr>
          <w:sz w:val="28"/>
          <w:szCs w:val="28"/>
        </w:rPr>
        <w:t>По способу выплаты доходов:</w:t>
      </w:r>
    </w:p>
    <w:p w:rsidR="00C80526" w:rsidRDefault="00C80526">
      <w:pPr>
        <w:numPr>
          <w:ilvl w:val="1"/>
          <w:numId w:val="4"/>
        </w:numPr>
        <w:spacing w:line="360" w:lineRule="auto"/>
        <w:rPr>
          <w:sz w:val="28"/>
          <w:szCs w:val="28"/>
        </w:rPr>
      </w:pPr>
      <w:r>
        <w:rPr>
          <w:sz w:val="28"/>
          <w:szCs w:val="28"/>
        </w:rPr>
        <w:t xml:space="preserve"> купонные облигации. К </w:t>
      </w:r>
      <w:r>
        <w:t xml:space="preserve"> </w:t>
      </w:r>
      <w:r>
        <w:rPr>
          <w:sz w:val="28"/>
          <w:szCs w:val="28"/>
        </w:rPr>
        <w:t>ним прилагаются специальные купоны, которые должны откалываться два раза в год и представляться платежному агенту для выплаты процентов. Фактически купон - своеобразный простой вексель на предъявителя. Эти облигации обратимы, а купон и сертификат выступают в качестве титула собственности. Поскольку эти облигации оформляются на предъявителя, предприятие не регистрирует, кто является их собственником.</w:t>
      </w:r>
    </w:p>
    <w:p w:rsidR="00C80526" w:rsidRDefault="00C80526">
      <w:pPr>
        <w:numPr>
          <w:ilvl w:val="1"/>
          <w:numId w:val="4"/>
        </w:numPr>
        <w:spacing w:line="360" w:lineRule="auto"/>
        <w:rPr>
          <w:sz w:val="28"/>
          <w:szCs w:val="28"/>
        </w:rPr>
      </w:pPr>
      <w:r>
        <w:rPr>
          <w:sz w:val="28"/>
          <w:szCs w:val="28"/>
        </w:rPr>
        <w:t xml:space="preserve"> дисконтные облигации (с нулевым купоном). Выпускаются с большой скидкой (дисконтом) по отношению к номинальной стоимости, а затем с течением времени их стоимость растет (с учетом сложного процента), так что к моменту установленного погашения они стоят намного дороже, чем стоили в момент первоначального инвестирования.</w:t>
      </w:r>
    </w:p>
    <w:p w:rsidR="00C80526" w:rsidRDefault="00C80526">
      <w:pPr>
        <w:numPr>
          <w:ilvl w:val="1"/>
          <w:numId w:val="4"/>
        </w:numPr>
        <w:spacing w:line="360" w:lineRule="auto"/>
        <w:rPr>
          <w:sz w:val="28"/>
          <w:szCs w:val="28"/>
        </w:rPr>
      </w:pPr>
      <w:r>
        <w:rPr>
          <w:sz w:val="28"/>
          <w:szCs w:val="28"/>
        </w:rPr>
        <w:t xml:space="preserve"> с мини купоном (ставка купона ниже рыночной, но размещаются с дисконтом)</w:t>
      </w:r>
      <w:bookmarkStart w:id="3" w:name="_Toc469063854"/>
      <w:r>
        <w:rPr>
          <w:sz w:val="28"/>
          <w:szCs w:val="28"/>
        </w:rPr>
        <w:t>.</w:t>
      </w:r>
    </w:p>
    <w:p w:rsidR="00C80526" w:rsidRDefault="00C80526">
      <w:pPr>
        <w:spacing w:line="360" w:lineRule="auto"/>
        <w:ind w:left="1080" w:firstLine="0"/>
        <w:rPr>
          <w:sz w:val="28"/>
          <w:szCs w:val="28"/>
        </w:rPr>
      </w:pPr>
    </w:p>
    <w:p w:rsidR="00C80526" w:rsidRDefault="00C80526">
      <w:pPr>
        <w:spacing w:line="360" w:lineRule="auto"/>
        <w:ind w:left="0" w:firstLine="0"/>
        <w:jc w:val="center"/>
        <w:rPr>
          <w:b/>
          <w:bCs/>
          <w:sz w:val="32"/>
          <w:szCs w:val="32"/>
        </w:rPr>
      </w:pPr>
      <w:r>
        <w:rPr>
          <w:b/>
          <w:bCs/>
          <w:sz w:val="32"/>
          <w:szCs w:val="32"/>
        </w:rPr>
        <w:t>1.4.Конвертируемые облигации</w:t>
      </w:r>
      <w:bookmarkEnd w:id="3"/>
    </w:p>
    <w:p w:rsidR="00C80526" w:rsidRDefault="00C80526">
      <w:pPr>
        <w:spacing w:line="360" w:lineRule="auto"/>
        <w:ind w:left="0" w:firstLine="0"/>
        <w:jc w:val="center"/>
        <w:rPr>
          <w:b/>
          <w:bCs/>
          <w:sz w:val="32"/>
          <w:szCs w:val="32"/>
        </w:rPr>
      </w:pPr>
    </w:p>
    <w:p w:rsidR="00C80526" w:rsidRDefault="00C80526">
      <w:pPr>
        <w:spacing w:line="360" w:lineRule="auto"/>
        <w:ind w:left="0" w:firstLine="720"/>
        <w:rPr>
          <w:sz w:val="28"/>
          <w:szCs w:val="28"/>
        </w:rPr>
      </w:pPr>
      <w:r>
        <w:rPr>
          <w:sz w:val="28"/>
          <w:szCs w:val="28"/>
        </w:rPr>
        <w:t>Конвертируемые облигации обычно по очередности пога</w:t>
      </w:r>
      <w:r>
        <w:rPr>
          <w:sz w:val="28"/>
          <w:szCs w:val="28"/>
        </w:rPr>
        <w:softHyphen/>
        <w:t>шения уступают другим видам долговых обязательств. Они имеют все описанные выше характеристики облигации, но у них есть одно существенное отличие от других облигаций — они могут быть обращены (конвертированы) в опре</w:t>
      </w:r>
      <w:r>
        <w:rPr>
          <w:sz w:val="28"/>
          <w:szCs w:val="28"/>
        </w:rPr>
        <w:softHyphen/>
        <w:t>деленное число акций того же эмитента. Такая конвертируе</w:t>
      </w:r>
      <w:r>
        <w:rPr>
          <w:sz w:val="28"/>
          <w:szCs w:val="28"/>
        </w:rPr>
        <w:softHyphen/>
        <w:t>мость “вынуждает” цену облигации вплотную следовать за изменениями цены акций, лежащих в основе этой обратимос</w:t>
      </w:r>
      <w:r>
        <w:rPr>
          <w:sz w:val="28"/>
          <w:szCs w:val="28"/>
        </w:rPr>
        <w:softHyphen/>
        <w:t>ти. Поэтому, несмотря на то что конвертируемая облигация обеспечивает относительную надежность возврата основной суммы займа и выплаты процентов, присущую так называемым “прямым”, или неконвертируемым, облигациям, цена их обыч</w:t>
      </w:r>
      <w:r>
        <w:rPr>
          <w:sz w:val="28"/>
          <w:szCs w:val="28"/>
        </w:rPr>
        <w:softHyphen/>
        <w:t>но колеблется более резко и в более широком диапазоне, что обусловлено именно возможностью их конвертации. В этом смысле выгода инвестиций в конвертируемые облигации на</w:t>
      </w:r>
      <w:r>
        <w:rPr>
          <w:sz w:val="28"/>
          <w:szCs w:val="28"/>
        </w:rPr>
        <w:softHyphen/>
        <w:t>прямую зависит от благополучия их эмитента.</w:t>
      </w:r>
    </w:p>
    <w:p w:rsidR="00C80526" w:rsidRDefault="00C80526">
      <w:pPr>
        <w:spacing w:line="360" w:lineRule="auto"/>
        <w:ind w:left="0" w:firstLine="720"/>
        <w:rPr>
          <w:sz w:val="28"/>
          <w:szCs w:val="28"/>
        </w:rPr>
      </w:pPr>
    </w:p>
    <w:p w:rsidR="00C80526" w:rsidRDefault="00C80526">
      <w:pPr>
        <w:spacing w:line="360" w:lineRule="auto"/>
        <w:ind w:left="0" w:firstLine="720"/>
        <w:jc w:val="center"/>
        <w:rPr>
          <w:b/>
          <w:bCs/>
          <w:sz w:val="36"/>
          <w:szCs w:val="36"/>
        </w:rPr>
      </w:pPr>
      <w:r>
        <w:rPr>
          <w:b/>
          <w:bCs/>
          <w:sz w:val="36"/>
          <w:szCs w:val="36"/>
        </w:rPr>
        <w:t>2. Корпоративные облигации.</w:t>
      </w:r>
    </w:p>
    <w:p w:rsidR="00C80526" w:rsidRDefault="00C80526">
      <w:pPr>
        <w:spacing w:line="360" w:lineRule="auto"/>
        <w:ind w:left="0" w:firstLine="720"/>
        <w:rPr>
          <w:sz w:val="28"/>
          <w:szCs w:val="28"/>
        </w:rPr>
      </w:pPr>
    </w:p>
    <w:p w:rsidR="00C80526" w:rsidRDefault="00C80526">
      <w:pPr>
        <w:widowControl/>
        <w:spacing w:line="360" w:lineRule="auto"/>
        <w:ind w:left="0" w:firstLine="567"/>
        <w:rPr>
          <w:sz w:val="28"/>
          <w:szCs w:val="28"/>
        </w:rPr>
      </w:pPr>
      <w:r>
        <w:rPr>
          <w:sz w:val="28"/>
          <w:szCs w:val="28"/>
        </w:rPr>
        <w:t>Как показывает зарубежный опыт, важное место в структуре внешних источников финансирования корпораций занимают эмиссии ценных бумаг и, прежде всего, акций и облигаций. В современных развитых странах облигационная масса корпораций составляет, как правило, от 10-15 до 60-65% общих объемов эмиссий корпоративных ценных бумаг , что свидетельствует о важной роли облигаций как альтернативного источника инвестиций.</w:t>
      </w:r>
    </w:p>
    <w:p w:rsidR="00C80526" w:rsidRDefault="00C80526">
      <w:pPr>
        <w:widowControl/>
        <w:spacing w:line="360" w:lineRule="auto"/>
        <w:ind w:left="0" w:firstLine="567"/>
        <w:rPr>
          <w:sz w:val="28"/>
          <w:szCs w:val="28"/>
        </w:rPr>
      </w:pPr>
      <w:r>
        <w:rPr>
          <w:sz w:val="28"/>
          <w:szCs w:val="28"/>
        </w:rPr>
        <w:t>Облигацией (согласно Ч.2 ст.816 ГК)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имущественного эквивалента.</w:t>
      </w:r>
    </w:p>
    <w:p w:rsidR="00C80526" w:rsidRDefault="00C80526">
      <w:pPr>
        <w:widowControl/>
        <w:spacing w:line="360" w:lineRule="auto"/>
        <w:ind w:left="0" w:firstLine="567"/>
        <w:rPr>
          <w:b/>
          <w:bCs/>
          <w:sz w:val="28"/>
          <w:szCs w:val="28"/>
        </w:rPr>
      </w:pPr>
      <w:r>
        <w:rPr>
          <w:b/>
          <w:bCs/>
          <w:sz w:val="28"/>
          <w:szCs w:val="28"/>
        </w:rPr>
        <w:t>Облигации, выпущенные акционерными обществами, называются корпоративными облигациями.</w:t>
      </w:r>
    </w:p>
    <w:p w:rsidR="00C80526" w:rsidRDefault="00C80526">
      <w:pPr>
        <w:pStyle w:val="23"/>
      </w:pPr>
      <w:r>
        <w:t>Главное достоинство облигации состоит в том, что она является наиболее действенным и эффективным инструментом, позволяющим, не перераспределяя собственность, аккумулировать средства инвесторов и обеспечить предприятиям доступ на рынок капиталов.</w:t>
      </w:r>
    </w:p>
    <w:p w:rsidR="00C80526" w:rsidRDefault="00C80526">
      <w:pPr>
        <w:widowControl/>
        <w:spacing w:line="360" w:lineRule="auto"/>
        <w:ind w:left="0" w:firstLine="567"/>
        <w:rPr>
          <w:sz w:val="28"/>
          <w:szCs w:val="28"/>
        </w:rPr>
      </w:pPr>
      <w:r>
        <w:rPr>
          <w:sz w:val="28"/>
          <w:szCs w:val="28"/>
        </w:rPr>
        <w:t>В этом своем качестве облигация удостоверяет:</w:t>
      </w:r>
    </w:p>
    <w:p w:rsidR="00C80526" w:rsidRDefault="00C80526">
      <w:pPr>
        <w:widowControl/>
        <w:numPr>
          <w:ilvl w:val="0"/>
          <w:numId w:val="18"/>
        </w:numPr>
        <w:spacing w:line="360" w:lineRule="auto"/>
        <w:rPr>
          <w:sz w:val="28"/>
          <w:szCs w:val="28"/>
        </w:rPr>
      </w:pPr>
      <w:r>
        <w:rPr>
          <w:sz w:val="28"/>
          <w:szCs w:val="28"/>
        </w:rPr>
        <w:t>факт предоставления владельцем ценной бумаги денежных средств эмитенту (корпорации);</w:t>
      </w:r>
    </w:p>
    <w:p w:rsidR="00C80526" w:rsidRDefault="00C80526">
      <w:pPr>
        <w:widowControl/>
        <w:numPr>
          <w:ilvl w:val="0"/>
          <w:numId w:val="18"/>
        </w:numPr>
        <w:spacing w:line="360" w:lineRule="auto"/>
        <w:rPr>
          <w:sz w:val="28"/>
          <w:szCs w:val="28"/>
        </w:rPr>
      </w:pPr>
      <w:r>
        <w:rPr>
          <w:sz w:val="28"/>
          <w:szCs w:val="28"/>
        </w:rPr>
        <w:t>обязательство эмитента вернуть держателю облигации по истечении оговоренного срока сумму, которую эмитент получил при выпуске данной бумаги (т.е. вернуть сумму долга);</w:t>
      </w:r>
    </w:p>
    <w:p w:rsidR="00C80526" w:rsidRDefault="00C80526">
      <w:pPr>
        <w:widowControl/>
        <w:numPr>
          <w:ilvl w:val="0"/>
          <w:numId w:val="18"/>
        </w:numPr>
        <w:spacing w:line="360" w:lineRule="auto"/>
        <w:rPr>
          <w:sz w:val="28"/>
          <w:szCs w:val="28"/>
        </w:rPr>
      </w:pPr>
      <w:r>
        <w:rPr>
          <w:sz w:val="28"/>
          <w:szCs w:val="28"/>
        </w:rPr>
        <w:t>обязательство эмитента выплачивать держателю облигации фиксированный доход в виде процента от номинальной стоимости.</w:t>
      </w:r>
    </w:p>
    <w:p w:rsidR="00C80526" w:rsidRDefault="00C80526">
      <w:pPr>
        <w:widowControl/>
        <w:spacing w:line="360" w:lineRule="auto"/>
        <w:ind w:left="360" w:firstLine="0"/>
        <w:rPr>
          <w:sz w:val="28"/>
          <w:szCs w:val="28"/>
        </w:rPr>
      </w:pPr>
      <w:r>
        <w:rPr>
          <w:sz w:val="28"/>
          <w:szCs w:val="28"/>
        </w:rPr>
        <w:t xml:space="preserve">   Эмиссия облигаций – это удобный способ мобилизации капитальных фондов, содержащий ряд привлекательных черт для корпораций.</w:t>
      </w:r>
    </w:p>
    <w:p w:rsidR="00C80526" w:rsidRDefault="00C80526">
      <w:pPr>
        <w:widowControl/>
        <w:spacing w:line="360" w:lineRule="auto"/>
        <w:ind w:left="0" w:firstLine="567"/>
        <w:rPr>
          <w:sz w:val="28"/>
          <w:szCs w:val="28"/>
        </w:rPr>
      </w:pPr>
      <w:r>
        <w:rPr>
          <w:sz w:val="28"/>
          <w:szCs w:val="28"/>
        </w:rPr>
        <w:t xml:space="preserve">    Основными преимуществами облигационного займа с точки зрения предприятия-эмитента являются:</w:t>
      </w:r>
    </w:p>
    <w:p w:rsidR="00C80526" w:rsidRDefault="00C80526">
      <w:pPr>
        <w:widowControl/>
        <w:numPr>
          <w:ilvl w:val="0"/>
          <w:numId w:val="19"/>
        </w:numPr>
        <w:spacing w:line="360" w:lineRule="auto"/>
        <w:rPr>
          <w:sz w:val="28"/>
          <w:szCs w:val="28"/>
        </w:rPr>
      </w:pPr>
      <w:r>
        <w:rPr>
          <w:sz w:val="28"/>
          <w:szCs w:val="28"/>
        </w:rPr>
        <w:t>возможность мобилизации значительных объемов денежных средств и финансирования крупномасштабных инвестиционных проектов и программ на экономически выгодных условиях без угрозы вмешательства инвесторов (владельцев облигаций) в управление его текущей финансово-хозяйственной деятельностью;</w:t>
      </w:r>
    </w:p>
    <w:p w:rsidR="00C80526" w:rsidRDefault="00C80526">
      <w:pPr>
        <w:widowControl/>
        <w:numPr>
          <w:ilvl w:val="0"/>
          <w:numId w:val="19"/>
        </w:numPr>
        <w:spacing w:line="360" w:lineRule="auto"/>
        <w:rPr>
          <w:sz w:val="28"/>
          <w:szCs w:val="28"/>
        </w:rPr>
      </w:pPr>
      <w:r>
        <w:rPr>
          <w:sz w:val="28"/>
          <w:szCs w:val="28"/>
        </w:rPr>
        <w:t>возможность маневрирования при определении характеристик выпуска: все параметры облигационного займа (объем эмиссии, процентная ставка, сроки, условия обращения и погашения и т.д.) определяются эмитентом самостоятельно с учетом характера осуществляемых за счет привлекаемых средств инвестиционного проекта;</w:t>
      </w:r>
    </w:p>
    <w:p w:rsidR="00C80526" w:rsidRDefault="00C80526">
      <w:pPr>
        <w:widowControl/>
        <w:numPr>
          <w:ilvl w:val="0"/>
          <w:numId w:val="19"/>
        </w:numPr>
        <w:spacing w:line="360" w:lineRule="auto"/>
        <w:rPr>
          <w:sz w:val="28"/>
          <w:szCs w:val="28"/>
        </w:rPr>
      </w:pPr>
      <w:r>
        <w:rPr>
          <w:sz w:val="28"/>
          <w:szCs w:val="28"/>
        </w:rPr>
        <w:t>возможность аккумулирования денежных средств частных инвесторов (населения), привлечения финансовых ресурсов юридических лиц на достаточно длительный срок (продолжительнее срока кредитов, предоставляемых коммерческими банками) и на более выгодных условиях с учетом реальной экономической обстановки и состояния финансового рынка;</w:t>
      </w:r>
    </w:p>
    <w:p w:rsidR="00C80526" w:rsidRDefault="00C80526">
      <w:pPr>
        <w:widowControl/>
        <w:numPr>
          <w:ilvl w:val="0"/>
          <w:numId w:val="19"/>
        </w:numPr>
        <w:spacing w:line="360" w:lineRule="auto"/>
        <w:rPr>
          <w:sz w:val="28"/>
          <w:szCs w:val="28"/>
        </w:rPr>
      </w:pPr>
      <w:r>
        <w:rPr>
          <w:sz w:val="28"/>
          <w:szCs w:val="28"/>
        </w:rPr>
        <w:t>обеспечение оптимального сочетания уровня доходности для инвесторов. С одной стороны, и уровня затрат предприятия-эмитента на подготовку и обслуживание облигационного займа, с другой стороны;</w:t>
      </w:r>
    </w:p>
    <w:p w:rsidR="00C80526" w:rsidRDefault="00C80526">
      <w:pPr>
        <w:widowControl/>
        <w:numPr>
          <w:ilvl w:val="0"/>
          <w:numId w:val="19"/>
        </w:numPr>
        <w:spacing w:line="360" w:lineRule="auto"/>
        <w:rPr>
          <w:sz w:val="28"/>
          <w:szCs w:val="28"/>
        </w:rPr>
      </w:pPr>
      <w:r>
        <w:rPr>
          <w:sz w:val="28"/>
          <w:szCs w:val="28"/>
        </w:rPr>
        <w:t>оптимизация взаиморасчетов, структуры дебиторской и кредиторской задолженности предприятия.</w:t>
      </w:r>
    </w:p>
    <w:p w:rsidR="00C80526" w:rsidRDefault="00C80526">
      <w:pPr>
        <w:pStyle w:val="23"/>
      </w:pPr>
      <w:r>
        <w:t>В тоже время облигация – весьма жестокое долговое обязательство: осуществляя эмиссию облигаций, эмитент несет определенные риски, и всегда существует вероятность того, что облигационный заем не будет успешным, т.е. сам факт эмиссии облигаций еще не гарантирует их размещения на разработанных эмитентом условиях.</w:t>
      </w:r>
    </w:p>
    <w:p w:rsidR="00C80526" w:rsidRDefault="00C80526">
      <w:pPr>
        <w:widowControl/>
        <w:spacing w:line="360" w:lineRule="auto"/>
        <w:ind w:left="0" w:firstLine="567"/>
        <w:rPr>
          <w:sz w:val="28"/>
          <w:szCs w:val="28"/>
        </w:rPr>
      </w:pPr>
      <w:r>
        <w:rPr>
          <w:sz w:val="28"/>
          <w:szCs w:val="28"/>
        </w:rPr>
        <w:t>В связи с этим, рассматривая финансовые возможности облигаций, следует учитывать противоречивый характер интересов эмитента и инвесторов. Поэтому при организации облигационных займов в процессе конструирования ценных бумаг важно уметь найти “золотую середину”, обеспечить баланс этих интересов на основе комплексного анализа преимуществ и недостатков данного финансового инструмента.</w:t>
      </w:r>
    </w:p>
    <w:p w:rsidR="00C80526" w:rsidRDefault="00C80526">
      <w:pPr>
        <w:widowControl/>
        <w:spacing w:line="360" w:lineRule="auto"/>
        <w:ind w:left="0" w:firstLine="567"/>
        <w:rPr>
          <w:sz w:val="28"/>
          <w:szCs w:val="28"/>
        </w:rPr>
      </w:pPr>
      <w:r>
        <w:rPr>
          <w:sz w:val="28"/>
          <w:szCs w:val="28"/>
        </w:rPr>
        <w:t>Как и любая ценная бумага, облигация продается и покупается на организованном рынке – рынке ценных бумаг. Он является важной составной частью как денежного потока, так и рынка капиталов, который в свою очередь составляет финансовый рынок.</w:t>
      </w:r>
    </w:p>
    <w:p w:rsidR="00C80526" w:rsidRDefault="00C80526">
      <w:pPr>
        <w:widowControl/>
        <w:spacing w:line="360" w:lineRule="auto"/>
        <w:ind w:left="0" w:firstLine="567"/>
        <w:rPr>
          <w:sz w:val="28"/>
          <w:szCs w:val="28"/>
        </w:rPr>
      </w:pPr>
      <w:r>
        <w:rPr>
          <w:sz w:val="28"/>
          <w:szCs w:val="28"/>
        </w:rPr>
        <w:t xml:space="preserve">Цель функционирования рынка ценных бумаг состоит в том, чтобы обеспечить наличие механизма для привлечения инвестиций в экономику путем установления необходимых контактов между теми, которые нуждаются средства, и теми, кто хотел бы инвестировать избыточный доход. При этом очень важно, чтобы рынок ценных бумаг обеспечил наличие механизма, способствующего эффективной передаче инвестиций (в виде ценных бумаг) из рук в руки, причем такая передача должна иметь юридическую силу. </w:t>
      </w:r>
    </w:p>
    <w:p w:rsidR="00C80526" w:rsidRDefault="00C80526">
      <w:pPr>
        <w:widowControl/>
        <w:spacing w:line="360" w:lineRule="auto"/>
        <w:ind w:left="0" w:firstLine="567"/>
        <w:rPr>
          <w:sz w:val="28"/>
          <w:szCs w:val="28"/>
        </w:rPr>
      </w:pPr>
      <w:r>
        <w:rPr>
          <w:sz w:val="28"/>
          <w:szCs w:val="28"/>
        </w:rPr>
        <w:t>Первичный рынок – термин, который описывает те случаи, когда ценная бумага впервые появилась на публичной арене обычно в обмен на денежные средства.</w:t>
      </w:r>
    </w:p>
    <w:p w:rsidR="00C80526" w:rsidRDefault="00C80526">
      <w:pPr>
        <w:widowControl/>
        <w:spacing w:line="360" w:lineRule="auto"/>
        <w:ind w:left="0" w:firstLine="567"/>
        <w:rPr>
          <w:sz w:val="28"/>
          <w:szCs w:val="28"/>
        </w:rPr>
      </w:pPr>
      <w:r>
        <w:rPr>
          <w:sz w:val="28"/>
          <w:szCs w:val="28"/>
        </w:rPr>
        <w:t xml:space="preserve">Вторичный рынок – термин, который описывает случаи, когда вторые и последующие транши находящихся в обращении ценных бумаг появляются на публичной арене. </w:t>
      </w:r>
    </w:p>
    <w:p w:rsidR="00C80526" w:rsidRDefault="00C80526">
      <w:pPr>
        <w:widowControl/>
        <w:spacing w:line="360" w:lineRule="auto"/>
        <w:ind w:left="0" w:firstLine="567"/>
        <w:rPr>
          <w:sz w:val="28"/>
          <w:szCs w:val="28"/>
        </w:rPr>
      </w:pPr>
    </w:p>
    <w:p w:rsidR="00C80526" w:rsidRDefault="00C80526">
      <w:pPr>
        <w:widowControl/>
        <w:spacing w:line="360" w:lineRule="auto"/>
        <w:ind w:left="360" w:firstLine="0"/>
        <w:jc w:val="center"/>
        <w:rPr>
          <w:b/>
          <w:bCs/>
          <w:sz w:val="32"/>
          <w:szCs w:val="32"/>
        </w:rPr>
      </w:pPr>
      <w:r>
        <w:rPr>
          <w:b/>
          <w:bCs/>
          <w:sz w:val="32"/>
          <w:szCs w:val="32"/>
        </w:rPr>
        <w:t>1.2. Классификация корпоративных облигаций.</w:t>
      </w:r>
    </w:p>
    <w:p w:rsidR="00C80526" w:rsidRDefault="00C80526">
      <w:pPr>
        <w:widowControl/>
        <w:spacing w:line="360" w:lineRule="auto"/>
        <w:ind w:left="360" w:firstLine="0"/>
        <w:jc w:val="center"/>
        <w:rPr>
          <w:b/>
          <w:bCs/>
          <w:sz w:val="32"/>
          <w:szCs w:val="32"/>
        </w:rPr>
      </w:pPr>
    </w:p>
    <w:p w:rsidR="00C80526" w:rsidRDefault="00C80526">
      <w:pPr>
        <w:pStyle w:val="23"/>
      </w:pPr>
      <w:r>
        <w:t>Корпоративные облигации, обращающиеся на российском рынке, условно можно разделить на три основные группы:</w:t>
      </w:r>
    </w:p>
    <w:p w:rsidR="00C80526" w:rsidRDefault="00C80526">
      <w:pPr>
        <w:widowControl/>
        <w:numPr>
          <w:ilvl w:val="0"/>
          <w:numId w:val="20"/>
        </w:numPr>
        <w:tabs>
          <w:tab w:val="num" w:pos="927"/>
        </w:tabs>
        <w:spacing w:line="360" w:lineRule="auto"/>
        <w:ind w:left="927"/>
        <w:rPr>
          <w:sz w:val="28"/>
          <w:szCs w:val="28"/>
        </w:rPr>
      </w:pPr>
      <w:r>
        <w:rPr>
          <w:sz w:val="28"/>
          <w:szCs w:val="28"/>
        </w:rPr>
        <w:t>среднесрочные валютно-индексированные облигации (срок обращения 2-5 лет);</w:t>
      </w:r>
    </w:p>
    <w:p w:rsidR="00C80526" w:rsidRDefault="00C80526">
      <w:pPr>
        <w:widowControl/>
        <w:numPr>
          <w:ilvl w:val="0"/>
          <w:numId w:val="20"/>
        </w:numPr>
        <w:tabs>
          <w:tab w:val="num" w:pos="927"/>
        </w:tabs>
        <w:spacing w:line="360" w:lineRule="auto"/>
        <w:ind w:left="927"/>
        <w:rPr>
          <w:sz w:val="28"/>
          <w:szCs w:val="28"/>
        </w:rPr>
      </w:pPr>
      <w:r>
        <w:rPr>
          <w:sz w:val="28"/>
          <w:szCs w:val="28"/>
        </w:rPr>
        <w:t>краткосрочные (3-9- месяцев);</w:t>
      </w:r>
    </w:p>
    <w:p w:rsidR="00C80526" w:rsidRDefault="00C80526">
      <w:pPr>
        <w:widowControl/>
        <w:numPr>
          <w:ilvl w:val="0"/>
          <w:numId w:val="20"/>
        </w:numPr>
        <w:tabs>
          <w:tab w:val="num" w:pos="927"/>
        </w:tabs>
        <w:spacing w:line="360" w:lineRule="auto"/>
        <w:ind w:left="927"/>
        <w:rPr>
          <w:sz w:val="28"/>
          <w:szCs w:val="28"/>
        </w:rPr>
      </w:pPr>
      <w:r>
        <w:rPr>
          <w:sz w:val="28"/>
          <w:szCs w:val="28"/>
        </w:rPr>
        <w:t>небольшие займы региональных компаний, предусматривающие плавающую ставку процента, обычно привязанную к ставке рефинансирования Центрального Банка России или ставкам по депозитным счетам Сбербанка РФ.</w:t>
      </w:r>
    </w:p>
    <w:p w:rsidR="00C80526" w:rsidRDefault="00C80526">
      <w:pPr>
        <w:widowControl/>
        <w:spacing w:line="360" w:lineRule="auto"/>
        <w:ind w:left="0" w:firstLine="567"/>
        <w:rPr>
          <w:sz w:val="28"/>
          <w:szCs w:val="28"/>
        </w:rPr>
      </w:pPr>
      <w:r>
        <w:rPr>
          <w:b/>
          <w:bCs/>
          <w:sz w:val="28"/>
          <w:szCs w:val="28"/>
        </w:rPr>
        <w:t>Первая группа облигаций</w:t>
      </w:r>
      <w:r>
        <w:rPr>
          <w:sz w:val="28"/>
          <w:szCs w:val="28"/>
        </w:rPr>
        <w:t xml:space="preserve"> стала самой значительной в номинальном выражении, на нее пришлось более 80% объемов размещенных средств на рынке корпоративных инструментов. К этой группе относятся облигации Газпрома, Тюменской нефтяной компании (ТНК), ЛУКОЙЛа, РАО “ЕЭС России”, Самараэнерго, Ростовэнерго и Михайловского ГОКа. Срок их обращения составляет 3-5 лет с возможностью досрочного погашения для ряда бумаг,  как правило, через два года с начала размещения. Купонные платежи и номинальная стоимость данных облигаций индексируются в соответствии с изменением курса доллара. (см.Таблица )</w:t>
      </w:r>
    </w:p>
    <w:p w:rsidR="00C80526" w:rsidRDefault="00C80526">
      <w:pPr>
        <w:widowControl/>
        <w:spacing w:line="360" w:lineRule="auto"/>
        <w:ind w:left="0" w:firstLine="567"/>
        <w:rPr>
          <w:sz w:val="28"/>
          <w:szCs w:val="28"/>
        </w:rPr>
      </w:pPr>
      <w:r>
        <w:rPr>
          <w:sz w:val="28"/>
          <w:szCs w:val="28"/>
        </w:rPr>
        <w:t>Валютно-индексируемые облигации не представляли интереса для широкого круга инвесторов и были в своем большинстве куплены узкой группой нерезидентов, пока риск девальвации рубля был существенным. Основная доля этих бумаг была размещена с июня 1999 года до начала президентских выборов.</w:t>
      </w:r>
    </w:p>
    <w:p w:rsidR="00C80526" w:rsidRDefault="00C80526">
      <w:pPr>
        <w:widowControl/>
        <w:spacing w:line="360" w:lineRule="auto"/>
        <w:ind w:left="0" w:firstLine="567"/>
        <w:rPr>
          <w:sz w:val="28"/>
          <w:szCs w:val="28"/>
        </w:rPr>
      </w:pPr>
      <w:r>
        <w:rPr>
          <w:sz w:val="28"/>
          <w:szCs w:val="28"/>
        </w:rPr>
        <w:t>Вторичный рынок по этим облигациям фактически отсутствует, на смотря на то, что их подавляющее количество было введено в листинг ММВБ. Единственными эпизодически торгуемыми бумагами из этой группы являются облигации Газпрома и ТНК, однако и по ним сделки в настоящее время проходят крайне редко.</w:t>
      </w:r>
    </w:p>
    <w:p w:rsidR="00C80526" w:rsidRDefault="00C80526">
      <w:pPr>
        <w:widowControl/>
        <w:spacing w:line="360" w:lineRule="auto"/>
        <w:ind w:left="0" w:firstLine="567"/>
        <w:rPr>
          <w:sz w:val="28"/>
          <w:szCs w:val="28"/>
        </w:rPr>
      </w:pPr>
      <w:r>
        <w:rPr>
          <w:sz w:val="28"/>
          <w:szCs w:val="28"/>
        </w:rPr>
        <w:t>Наиболее крупные облигационные займы по подобной схеме сделали ТНК (9 млрд. руб.), ОАО “Газпром”, ОАО “ЛУКОЙЛ” и РАО “ЕЭС России” (по 3 млрд. руб). Сам факт того, что облигации со сроком погашения 5 лет были размещены под достаточно низкую доходность (около 10% в долларах). Однозначно свидетельствовал о том, что новый рынок стартовал весьма успешно. [12,с.23]</w:t>
      </w:r>
    </w:p>
    <w:p w:rsidR="00C80526" w:rsidRDefault="00C80526">
      <w:pPr>
        <w:widowControl/>
        <w:spacing w:line="360" w:lineRule="auto"/>
        <w:ind w:left="0" w:firstLine="567"/>
        <w:rPr>
          <w:sz w:val="28"/>
          <w:szCs w:val="28"/>
        </w:rPr>
      </w:pPr>
      <w:r>
        <w:rPr>
          <w:sz w:val="28"/>
          <w:szCs w:val="28"/>
        </w:rPr>
        <w:t>К первой группе облигаций условно можно отнести и обязательства компании “ТАИФ -Телеком”(оператора сотовой связи г. Казани). Вторичный рынок этих бумаг организован в РТС. Несмотря на то, что облигации данного эмитента имеют довольно высокую (15-18% годовых) валютную доходность, их ликвидность также очень низка. [23]</w:t>
      </w:r>
    </w:p>
    <w:p w:rsidR="00C80526" w:rsidRDefault="00C80526">
      <w:pPr>
        <w:widowControl/>
        <w:spacing w:line="360" w:lineRule="auto"/>
        <w:ind w:left="0" w:firstLine="567"/>
        <w:rPr>
          <w:sz w:val="28"/>
          <w:szCs w:val="28"/>
        </w:rPr>
      </w:pPr>
      <w:r>
        <w:rPr>
          <w:b/>
          <w:bCs/>
          <w:sz w:val="28"/>
          <w:szCs w:val="28"/>
        </w:rPr>
        <w:t>Вторая группа облигаций</w:t>
      </w:r>
      <w:r>
        <w:rPr>
          <w:sz w:val="28"/>
          <w:szCs w:val="28"/>
        </w:rPr>
        <w:t xml:space="preserve"> со второго квартала 2000 г. была самым быстрорастущим сегментом рынка корпоративных облигаций.</w:t>
      </w:r>
    </w:p>
    <w:p w:rsidR="00C80526" w:rsidRDefault="00C80526">
      <w:pPr>
        <w:widowControl/>
        <w:spacing w:line="360" w:lineRule="auto"/>
        <w:ind w:left="0" w:firstLine="567"/>
        <w:rPr>
          <w:sz w:val="28"/>
          <w:szCs w:val="28"/>
        </w:rPr>
      </w:pPr>
      <w:r>
        <w:rPr>
          <w:sz w:val="28"/>
          <w:szCs w:val="28"/>
        </w:rPr>
        <w:t>Первыми среди облигаций данного вида были бумаги компании “АЛРОСА”, консультантом по размещению которых стала ИГ “Русские фонды”. Потом были размещены краткосрочные облигации (6 траншей) Магнитогорского металлургического комбината (ММК) и еще два транша облигаций АЛРОСы. По сходной схеме были размещены облигации МДМ-Банка.</w:t>
      </w:r>
    </w:p>
    <w:p w:rsidR="00C80526" w:rsidRDefault="00C80526">
      <w:pPr>
        <w:widowControl/>
        <w:spacing w:line="360" w:lineRule="auto"/>
        <w:ind w:left="0" w:firstLine="567"/>
        <w:rPr>
          <w:sz w:val="28"/>
          <w:szCs w:val="28"/>
        </w:rPr>
      </w:pPr>
      <w:r>
        <w:rPr>
          <w:sz w:val="28"/>
          <w:szCs w:val="28"/>
        </w:rPr>
        <w:t>Наиболее совершенной схемой в размещении облигаций воспользовался Внешторгбанк РФ (ВТБ), консультантом которого в вопросе размещения облигаций стал ИБ “Флеминг”. Облигации ВТБ, формально имея двухгодичный срок погашения, позволяют инвесторам определять сроки заимствования самостоятельно, так как в проспекте эмиссии облигаций ВТБ предусмотрены схема погашения с периодом в три месяца, а также возможность реинвестирования средств под доходность, предлагаемую эмитентом.</w:t>
      </w:r>
    </w:p>
    <w:p w:rsidR="00C80526" w:rsidRDefault="00C80526">
      <w:pPr>
        <w:widowControl/>
        <w:spacing w:line="360" w:lineRule="auto"/>
        <w:ind w:left="0" w:firstLine="567"/>
        <w:rPr>
          <w:sz w:val="28"/>
          <w:szCs w:val="28"/>
        </w:rPr>
      </w:pPr>
      <w:r>
        <w:rPr>
          <w:sz w:val="28"/>
          <w:szCs w:val="28"/>
        </w:rPr>
        <w:t xml:space="preserve">Именно на облигации второй группы приходится большая часть новых размещений, и вторичный рынок облигаций (на ММВБ) также является наиболее активным. Эти займы, в отличие от облигаций первой группы, получили среди операторов рынка название “рыночные займы”. Облигации второй группы оказались наиболее интересными для широкого круга инвесторов. Среди облигаций этой группы наиболее активно торгуются облигации ВТБ. В 2000 году на долю бумаг Внешторгбанка России пришлось около 60% числа всех сделок с корпоративными облигациями в фондовой секции ММВБ, среднедневной оборот этих облигаций на бирже превышал 10 млн рублей. [12,с. 24] </w:t>
      </w:r>
    </w:p>
    <w:p w:rsidR="00C80526" w:rsidRDefault="00C80526">
      <w:pPr>
        <w:widowControl/>
        <w:spacing w:line="360" w:lineRule="auto"/>
        <w:ind w:left="0" w:firstLine="567"/>
        <w:rPr>
          <w:sz w:val="28"/>
          <w:szCs w:val="28"/>
        </w:rPr>
      </w:pPr>
      <w:r>
        <w:rPr>
          <w:sz w:val="28"/>
          <w:szCs w:val="28"/>
        </w:rPr>
        <w:t xml:space="preserve">К </w:t>
      </w:r>
      <w:r>
        <w:rPr>
          <w:b/>
          <w:bCs/>
          <w:sz w:val="28"/>
          <w:szCs w:val="28"/>
        </w:rPr>
        <w:t>третьей группе облигационных займов</w:t>
      </w:r>
      <w:r>
        <w:rPr>
          <w:sz w:val="28"/>
          <w:szCs w:val="28"/>
        </w:rPr>
        <w:t>, размещенных относятся облигации компании “МАКФА” (макаронная фабрика, г.Челябинск), “Таттелеком” (г.Казань), “Каравай” (хлебозавод г.Ангарск), “Морион” (г.Пермь) и ряда других.</w:t>
      </w:r>
    </w:p>
    <w:p w:rsidR="00C80526" w:rsidRDefault="00C80526">
      <w:pPr>
        <w:widowControl/>
        <w:spacing w:line="360" w:lineRule="auto"/>
        <w:ind w:left="0" w:firstLine="567"/>
        <w:rPr>
          <w:sz w:val="28"/>
          <w:szCs w:val="28"/>
        </w:rPr>
      </w:pPr>
      <w:r>
        <w:rPr>
          <w:sz w:val="28"/>
          <w:szCs w:val="28"/>
        </w:rPr>
        <w:t>Облигации этой группы в основном размещаются среди частных инвесторов – жителей соответствующего региона. Для частных инвесторов они могут быть неплохой альтернативой банковским вкладам.</w:t>
      </w:r>
    </w:p>
    <w:p w:rsidR="00C80526" w:rsidRDefault="00C80526">
      <w:pPr>
        <w:widowControl/>
        <w:spacing w:line="360" w:lineRule="auto"/>
        <w:ind w:left="0" w:firstLine="567"/>
        <w:rPr>
          <w:sz w:val="28"/>
          <w:szCs w:val="28"/>
        </w:rPr>
      </w:pPr>
      <w:r>
        <w:rPr>
          <w:sz w:val="28"/>
          <w:szCs w:val="28"/>
        </w:rPr>
        <w:t>Вторичного рынка по таким облигациям обычно нет (единственным исключением является Таттелеком, облигации которого торгуются на бирже в Казани), поэтому купить их можно только в момент первичного размещения. (Таблица).</w:t>
      </w:r>
    </w:p>
    <w:p w:rsidR="00C80526" w:rsidRDefault="00C80526">
      <w:pPr>
        <w:widowControl/>
        <w:spacing w:line="360" w:lineRule="auto"/>
        <w:ind w:left="0" w:firstLine="567"/>
        <w:jc w:val="right"/>
        <w:rPr>
          <w:sz w:val="28"/>
          <w:szCs w:val="28"/>
        </w:rPr>
      </w:pPr>
    </w:p>
    <w:p w:rsidR="00C80526" w:rsidRDefault="00C80526">
      <w:pPr>
        <w:widowControl/>
        <w:spacing w:line="360" w:lineRule="auto"/>
        <w:ind w:left="0" w:firstLine="567"/>
        <w:jc w:val="right"/>
        <w:rPr>
          <w:sz w:val="28"/>
          <w:szCs w:val="28"/>
        </w:rPr>
      </w:pPr>
    </w:p>
    <w:p w:rsidR="00C80526" w:rsidRDefault="00C80526">
      <w:pPr>
        <w:pStyle w:val="1"/>
        <w:rPr>
          <w:b/>
          <w:bCs/>
        </w:rPr>
      </w:pPr>
      <w:r>
        <w:rPr>
          <w:b/>
          <w:bCs/>
        </w:rPr>
        <w:t>Размещенные эмиссии корпоративных облигаций</w:t>
      </w:r>
    </w:p>
    <w:p w:rsidR="00C80526" w:rsidRDefault="00C80526">
      <w:pPr>
        <w:widowControl/>
        <w:spacing w:line="240" w:lineRule="auto"/>
        <w:ind w:left="0" w:firstLine="0"/>
        <w:jc w:val="left"/>
        <w:rPr>
          <w:sz w:val="24"/>
          <w:szCs w:val="24"/>
        </w:rPr>
      </w:pPr>
    </w:p>
    <w:tbl>
      <w:tblPr>
        <w:tblW w:w="0" w:type="auto"/>
        <w:tblInd w:w="269" w:type="dxa"/>
        <w:tblLayout w:type="fixed"/>
        <w:tblCellMar>
          <w:left w:w="30" w:type="dxa"/>
          <w:right w:w="30" w:type="dxa"/>
        </w:tblCellMar>
        <w:tblLook w:val="0000" w:firstRow="0" w:lastRow="0" w:firstColumn="0" w:lastColumn="0" w:noHBand="0" w:noVBand="0"/>
      </w:tblPr>
      <w:tblGrid>
        <w:gridCol w:w="3260"/>
        <w:gridCol w:w="3402"/>
        <w:gridCol w:w="2552"/>
      </w:tblGrid>
      <w:tr w:rsidR="00C80526">
        <w:trPr>
          <w:trHeight w:val="260"/>
        </w:trPr>
        <w:tc>
          <w:tcPr>
            <w:tcW w:w="3260" w:type="dxa"/>
            <w:tcBorders>
              <w:top w:val="single" w:sz="12" w:space="0" w:color="auto"/>
              <w:left w:val="single" w:sz="12" w:space="0" w:color="auto"/>
              <w:bottom w:val="single" w:sz="12" w:space="0" w:color="auto"/>
              <w:right w:val="single" w:sz="12" w:space="0" w:color="auto"/>
            </w:tcBorders>
          </w:tcPr>
          <w:p w:rsidR="00C80526" w:rsidRDefault="00C80526">
            <w:pPr>
              <w:pStyle w:val="2"/>
              <w:jc w:val="center"/>
            </w:pPr>
            <w:r>
              <w:t>Эмитент</w:t>
            </w:r>
          </w:p>
        </w:tc>
        <w:tc>
          <w:tcPr>
            <w:tcW w:w="3402" w:type="dxa"/>
            <w:tcBorders>
              <w:top w:val="single" w:sz="12" w:space="0" w:color="auto"/>
              <w:left w:val="single" w:sz="12" w:space="0" w:color="auto"/>
              <w:bottom w:val="single" w:sz="12"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4"/>
                <w:szCs w:val="24"/>
              </w:rPr>
            </w:pPr>
            <w:r>
              <w:rPr>
                <w:rFonts w:ascii="Arial" w:hAnsi="Arial" w:cs="Arial"/>
                <w:b/>
                <w:bCs/>
                <w:snapToGrid w:val="0"/>
                <w:color w:val="000000"/>
                <w:sz w:val="28"/>
                <w:szCs w:val="28"/>
              </w:rPr>
              <w:t>Объем, руб</w:t>
            </w:r>
            <w:r>
              <w:rPr>
                <w:rFonts w:ascii="Arial" w:hAnsi="Arial" w:cs="Arial"/>
                <w:snapToGrid w:val="0"/>
                <w:color w:val="000000"/>
                <w:sz w:val="24"/>
                <w:szCs w:val="24"/>
              </w:rPr>
              <w:t>.</w:t>
            </w:r>
          </w:p>
        </w:tc>
        <w:tc>
          <w:tcPr>
            <w:tcW w:w="2552" w:type="dxa"/>
            <w:tcBorders>
              <w:top w:val="single" w:sz="12" w:space="0" w:color="auto"/>
              <w:left w:val="single" w:sz="12" w:space="0" w:color="auto"/>
              <w:bottom w:val="single" w:sz="12" w:space="0" w:color="auto"/>
              <w:right w:val="single" w:sz="12" w:space="0" w:color="auto"/>
            </w:tcBorders>
          </w:tcPr>
          <w:p w:rsidR="00C80526" w:rsidRDefault="00C80526">
            <w:pPr>
              <w:pStyle w:val="2"/>
              <w:jc w:val="center"/>
            </w:pPr>
            <w:r>
              <w:t>Срок обращения</w:t>
            </w:r>
          </w:p>
        </w:tc>
      </w:tr>
      <w:tr w:rsidR="00C80526">
        <w:trPr>
          <w:trHeight w:val="260"/>
        </w:trPr>
        <w:tc>
          <w:tcPr>
            <w:tcW w:w="3260" w:type="dxa"/>
            <w:tcBorders>
              <w:top w:val="single" w:sz="12"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ОАО "Газпром"</w:t>
            </w:r>
          </w:p>
        </w:tc>
        <w:tc>
          <w:tcPr>
            <w:tcW w:w="3402" w:type="dxa"/>
            <w:tcBorders>
              <w:top w:val="single" w:sz="12"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3 млрд.</w:t>
            </w:r>
          </w:p>
        </w:tc>
        <w:tc>
          <w:tcPr>
            <w:tcW w:w="2552" w:type="dxa"/>
            <w:tcBorders>
              <w:top w:val="single" w:sz="12"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5 лет</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ОАО "ЛУКОЙЛ"</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3 млрд.</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4 года</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ОАО "ТНК"</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9 млрд.</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5 лет</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РАО "ЕЭС России"</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3 млрд.</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3 года</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АО "ТАИФ-Телеком"</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26,98 млн.</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3 года</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АК "АЛРОСА"</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1 млрд.</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1 год</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АО "ММК"</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200 млн.</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200 дней</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АКБ "МДМ"</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170 млн.</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90 дней</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ГУП "Таттелеком"</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46 млн.</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2 года</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АО "Морион"</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4 млн.</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10 месяцев</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АО "МАКФА"</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15 млн.</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360 дней</w:t>
            </w:r>
          </w:p>
        </w:tc>
      </w:tr>
      <w:tr w:rsidR="00C80526">
        <w:trPr>
          <w:trHeight w:val="260"/>
        </w:trPr>
        <w:tc>
          <w:tcPr>
            <w:tcW w:w="3260" w:type="dxa"/>
            <w:tcBorders>
              <w:top w:val="single" w:sz="6" w:space="0" w:color="auto"/>
              <w:left w:val="single" w:sz="12"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АО "Каравай"</w:t>
            </w:r>
          </w:p>
        </w:tc>
        <w:tc>
          <w:tcPr>
            <w:tcW w:w="3402" w:type="dxa"/>
            <w:tcBorders>
              <w:top w:val="single" w:sz="6" w:space="0" w:color="auto"/>
              <w:left w:val="single" w:sz="6" w:space="0" w:color="auto"/>
              <w:bottom w:val="single" w:sz="6"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1 млн.</w:t>
            </w:r>
          </w:p>
        </w:tc>
        <w:tc>
          <w:tcPr>
            <w:tcW w:w="2552" w:type="dxa"/>
            <w:tcBorders>
              <w:top w:val="single" w:sz="6" w:space="0" w:color="auto"/>
              <w:left w:val="single" w:sz="6" w:space="0" w:color="auto"/>
              <w:bottom w:val="single" w:sz="6"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180 дней</w:t>
            </w:r>
          </w:p>
        </w:tc>
      </w:tr>
      <w:tr w:rsidR="00C80526">
        <w:trPr>
          <w:trHeight w:val="260"/>
        </w:trPr>
        <w:tc>
          <w:tcPr>
            <w:tcW w:w="3260" w:type="dxa"/>
            <w:tcBorders>
              <w:top w:val="single" w:sz="6" w:space="0" w:color="auto"/>
              <w:left w:val="single" w:sz="12" w:space="0" w:color="auto"/>
              <w:bottom w:val="single" w:sz="12"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Внешторгбанк</w:t>
            </w:r>
          </w:p>
        </w:tc>
        <w:tc>
          <w:tcPr>
            <w:tcW w:w="3402" w:type="dxa"/>
            <w:tcBorders>
              <w:top w:val="single" w:sz="6" w:space="0" w:color="auto"/>
              <w:left w:val="single" w:sz="6" w:space="0" w:color="auto"/>
              <w:bottom w:val="single" w:sz="12" w:space="0" w:color="auto"/>
              <w:right w:val="single" w:sz="6"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1 млрд.</w:t>
            </w:r>
          </w:p>
        </w:tc>
        <w:tc>
          <w:tcPr>
            <w:tcW w:w="2552" w:type="dxa"/>
            <w:tcBorders>
              <w:top w:val="single" w:sz="6" w:space="0" w:color="auto"/>
              <w:left w:val="single" w:sz="6" w:space="0" w:color="auto"/>
              <w:bottom w:val="single" w:sz="12" w:space="0" w:color="auto"/>
              <w:right w:val="single" w:sz="12" w:space="0" w:color="auto"/>
            </w:tcBorders>
          </w:tcPr>
          <w:p w:rsidR="00C80526" w:rsidRDefault="00C80526">
            <w:pPr>
              <w:widowControl/>
              <w:spacing w:line="240" w:lineRule="auto"/>
              <w:ind w:left="0" w:firstLine="0"/>
              <w:jc w:val="center"/>
              <w:rPr>
                <w:rFonts w:ascii="Arial" w:hAnsi="Arial" w:cs="Arial"/>
                <w:snapToGrid w:val="0"/>
                <w:color w:val="000000"/>
                <w:sz w:val="28"/>
                <w:szCs w:val="28"/>
              </w:rPr>
            </w:pPr>
            <w:r>
              <w:rPr>
                <w:rFonts w:ascii="Arial" w:hAnsi="Arial" w:cs="Arial"/>
                <w:snapToGrid w:val="0"/>
                <w:color w:val="000000"/>
                <w:sz w:val="28"/>
                <w:szCs w:val="28"/>
              </w:rPr>
              <w:t>2 года</w:t>
            </w:r>
          </w:p>
        </w:tc>
      </w:tr>
    </w:tbl>
    <w:p w:rsidR="00C80526" w:rsidRDefault="00C80526">
      <w:pPr>
        <w:pStyle w:val="23"/>
        <w:rPr>
          <w:b/>
          <w:bCs/>
          <w:sz w:val="32"/>
          <w:szCs w:val="32"/>
        </w:rPr>
      </w:pPr>
    </w:p>
    <w:p w:rsidR="00C80526" w:rsidRDefault="00C80526">
      <w:pPr>
        <w:spacing w:line="360" w:lineRule="auto"/>
        <w:ind w:left="0" w:firstLine="709"/>
        <w:jc w:val="center"/>
        <w:rPr>
          <w:b/>
          <w:bCs/>
          <w:sz w:val="36"/>
          <w:szCs w:val="36"/>
        </w:rPr>
      </w:pPr>
      <w:r>
        <w:rPr>
          <w:b/>
          <w:bCs/>
          <w:sz w:val="36"/>
          <w:szCs w:val="36"/>
        </w:rPr>
        <w:t>3. Индексы фондового рынка.</w:t>
      </w:r>
    </w:p>
    <w:p w:rsidR="00C80526" w:rsidRDefault="00C80526">
      <w:pPr>
        <w:spacing w:line="360" w:lineRule="auto"/>
        <w:ind w:left="0" w:firstLine="709"/>
        <w:jc w:val="left"/>
        <w:rPr>
          <w:sz w:val="28"/>
          <w:szCs w:val="28"/>
        </w:rPr>
      </w:pPr>
    </w:p>
    <w:p w:rsidR="00C80526" w:rsidRDefault="00C80526">
      <w:pPr>
        <w:pStyle w:val="FR1"/>
        <w:tabs>
          <w:tab w:val="left" w:pos="5245"/>
        </w:tabs>
        <w:ind w:right="21" w:firstLine="1134"/>
        <w:jc w:val="center"/>
        <w:rPr>
          <w:i w:val="0"/>
          <w:iCs w:val="0"/>
          <w:sz w:val="32"/>
          <w:szCs w:val="32"/>
        </w:rPr>
      </w:pPr>
      <w:r>
        <w:rPr>
          <w:i w:val="0"/>
          <w:iCs w:val="0"/>
          <w:sz w:val="32"/>
          <w:szCs w:val="32"/>
        </w:rPr>
        <w:t>3.1.Общее понятие об индексах на рынке ценных бумаг.</w:t>
      </w:r>
    </w:p>
    <w:p w:rsidR="00C80526" w:rsidRDefault="00C80526">
      <w:pPr>
        <w:pStyle w:val="FR1"/>
        <w:tabs>
          <w:tab w:val="left" w:pos="5245"/>
        </w:tabs>
        <w:ind w:right="21" w:firstLine="1134"/>
        <w:jc w:val="center"/>
        <w:rPr>
          <w:sz w:val="32"/>
          <w:szCs w:val="32"/>
        </w:rPr>
      </w:pPr>
    </w:p>
    <w:p w:rsidR="00C80526" w:rsidRDefault="00C80526">
      <w:pPr>
        <w:pStyle w:val="21"/>
        <w:spacing w:before="340"/>
        <w:rPr>
          <w:b w:val="0"/>
          <w:bCs w:val="0"/>
          <w:sz w:val="28"/>
          <w:szCs w:val="28"/>
        </w:rPr>
      </w:pPr>
      <w:r>
        <w:rPr>
          <w:b w:val="0"/>
          <w:bCs w:val="0"/>
          <w:sz w:val="28"/>
          <w:szCs w:val="28"/>
        </w:rPr>
        <w:t>История фондовых индексов в мире насчитывает уже не одно десятилетие. Самый первый фондовый индикатор был разработан и применен в конце XIX в. В 1884 г. в США Чарлз Доу начал рассчитывать средний показатель по изменению курсовых стоимостей акций 11 крупнейших в то время промышленных компаний. С 1928 г. индекс стал рассчитываться по тридцати фирмам, причем количество составляющих и методика расчета осталась неизменной в фирме “Доу Джонс” до сих пор.</w:t>
      </w:r>
    </w:p>
    <w:p w:rsidR="00C80526" w:rsidRDefault="00C80526">
      <w:pPr>
        <w:widowControl/>
        <w:spacing w:line="360" w:lineRule="auto"/>
        <w:ind w:left="0" w:right="21" w:firstLine="1134"/>
        <w:jc w:val="left"/>
        <w:rPr>
          <w:sz w:val="28"/>
          <w:szCs w:val="28"/>
        </w:rPr>
      </w:pPr>
      <w:r>
        <w:rPr>
          <w:sz w:val="28"/>
          <w:szCs w:val="28"/>
        </w:rPr>
        <w:t>Самый первый европейский индекс, появившийся в Англии, также вклю</w:t>
      </w:r>
      <w:r>
        <w:rPr>
          <w:sz w:val="28"/>
          <w:szCs w:val="28"/>
        </w:rPr>
        <w:softHyphen/>
        <w:t>чал 30 составляющих. В 1935 г. на страницах газеты “</w:t>
      </w:r>
      <w:r>
        <w:rPr>
          <w:sz w:val="28"/>
          <w:szCs w:val="28"/>
          <w:lang w:val="en-US"/>
        </w:rPr>
        <w:t>Financil</w:t>
      </w:r>
      <w:r>
        <w:rPr>
          <w:sz w:val="28"/>
          <w:szCs w:val="28"/>
        </w:rPr>
        <w:t xml:space="preserve"> </w:t>
      </w:r>
      <w:r>
        <w:rPr>
          <w:sz w:val="28"/>
          <w:szCs w:val="28"/>
          <w:lang w:val="en-US"/>
        </w:rPr>
        <w:t>news</w:t>
      </w:r>
      <w:r>
        <w:rPr>
          <w:sz w:val="28"/>
          <w:szCs w:val="28"/>
        </w:rPr>
        <w:t>”, которую впоследствии поглотила хорошо известная сейчас во всем мире “</w:t>
      </w:r>
      <w:r>
        <w:rPr>
          <w:sz w:val="28"/>
          <w:szCs w:val="28"/>
          <w:lang w:val="en-US"/>
        </w:rPr>
        <w:t>Financial</w:t>
      </w:r>
      <w:r>
        <w:rPr>
          <w:sz w:val="28"/>
          <w:szCs w:val="28"/>
        </w:rPr>
        <w:t xml:space="preserve"> </w:t>
      </w:r>
      <w:r>
        <w:rPr>
          <w:sz w:val="28"/>
          <w:szCs w:val="28"/>
          <w:lang w:val="en-US"/>
        </w:rPr>
        <w:t>times</w:t>
      </w:r>
      <w:r>
        <w:rPr>
          <w:sz w:val="28"/>
          <w:szCs w:val="28"/>
        </w:rPr>
        <w:t>” (</w:t>
      </w:r>
      <w:r>
        <w:rPr>
          <w:sz w:val="28"/>
          <w:szCs w:val="28"/>
          <w:lang w:val="en-US"/>
        </w:rPr>
        <w:t>FT</w:t>
      </w:r>
      <w:r>
        <w:rPr>
          <w:sz w:val="28"/>
          <w:szCs w:val="28"/>
        </w:rPr>
        <w:t>), появился первый фондовый индекс Англии. Его составители постарались отобрать три десятка ведущих компаний британской промышленности, причем структура составляющих должна была от</w:t>
      </w:r>
      <w:r>
        <w:rPr>
          <w:sz w:val="28"/>
          <w:szCs w:val="28"/>
        </w:rPr>
        <w:softHyphen/>
        <w:t>ражать соотношение отраслей в национальной экономике.</w:t>
      </w:r>
    </w:p>
    <w:p w:rsidR="00C80526" w:rsidRDefault="00C80526">
      <w:pPr>
        <w:widowControl/>
        <w:spacing w:line="360" w:lineRule="auto"/>
        <w:ind w:left="0" w:right="21" w:firstLine="1134"/>
        <w:jc w:val="left"/>
        <w:rPr>
          <w:sz w:val="28"/>
          <w:szCs w:val="28"/>
        </w:rPr>
      </w:pPr>
      <w:r>
        <w:rPr>
          <w:sz w:val="28"/>
          <w:szCs w:val="28"/>
        </w:rPr>
        <w:t xml:space="preserve">Британский “индустриальный” индекс </w:t>
      </w:r>
      <w:r>
        <w:rPr>
          <w:sz w:val="28"/>
          <w:szCs w:val="28"/>
          <w:lang w:val="en-US"/>
        </w:rPr>
        <w:t>FT</w:t>
      </w:r>
      <w:r>
        <w:rPr>
          <w:sz w:val="28"/>
          <w:szCs w:val="28"/>
        </w:rPr>
        <w:t>-30 развивался все эти годы, в его структуре происходил постоянный сдвиг акцента от тяжелой промыш</w:t>
      </w:r>
      <w:r>
        <w:rPr>
          <w:sz w:val="28"/>
          <w:szCs w:val="28"/>
        </w:rPr>
        <w:softHyphen/>
        <w:t>ленности в сторону компаний, занятых в сервисе. Однако поворотным для него стал 1984 г., когда впервые была принята в расчет финансовая акция — Национального Вестминстерского Банка. С этого времени индекс FT-30 утратил свой промышленный эксклюзив и сейчас он называется Индексом обыкновенных акций “Файнэншиал Таймз”.</w:t>
      </w:r>
    </w:p>
    <w:p w:rsidR="00C80526" w:rsidRDefault="00C80526">
      <w:pPr>
        <w:widowControl/>
        <w:spacing w:line="360" w:lineRule="auto"/>
        <w:ind w:left="0" w:right="21" w:firstLine="1134"/>
        <w:jc w:val="left"/>
        <w:rPr>
          <w:sz w:val="28"/>
          <w:szCs w:val="28"/>
        </w:rPr>
      </w:pPr>
      <w:r>
        <w:rPr>
          <w:sz w:val="28"/>
          <w:szCs w:val="28"/>
        </w:rPr>
        <w:t>В 1962 г. был введен индекс Актуариев, или в другом названии   Индекс всех акций. В него уже вошли более 700 составляющих из разных секторов экономики. Благодаря своему широкому покрытию, он мог быть инст</w:t>
      </w:r>
      <w:r>
        <w:rPr>
          <w:sz w:val="28"/>
          <w:szCs w:val="28"/>
        </w:rPr>
        <w:softHyphen/>
        <w:t>рументом измерения поведения рынка в длительный период. Существенное преимущество Индекса Актуариев еще и в том, что он показывает ин</w:t>
      </w:r>
      <w:r>
        <w:rPr>
          <w:sz w:val="28"/>
          <w:szCs w:val="28"/>
        </w:rPr>
        <w:softHyphen/>
        <w:t>весторам не только движение рынка в целом, но и отдельных секторов и отраслей в частности.</w:t>
      </w:r>
    </w:p>
    <w:p w:rsidR="00C80526" w:rsidRDefault="00C80526">
      <w:pPr>
        <w:widowControl/>
        <w:spacing w:line="360" w:lineRule="auto"/>
        <w:ind w:left="0" w:right="21" w:firstLine="1134"/>
        <w:jc w:val="left"/>
        <w:rPr>
          <w:sz w:val="28"/>
          <w:szCs w:val="28"/>
        </w:rPr>
      </w:pPr>
      <w:r>
        <w:rPr>
          <w:sz w:val="28"/>
          <w:szCs w:val="28"/>
        </w:rPr>
        <w:t>В январе 1994 г. исполнилось 10 лет, пожалуй, самому популярному британскому индексу Футси-100. Во всех смыслах он стал как бы золотой серединой: количество составляющих сбалансировано величиной рыноч</w:t>
      </w:r>
      <w:r>
        <w:rPr>
          <w:sz w:val="28"/>
          <w:szCs w:val="28"/>
        </w:rPr>
        <w:softHyphen/>
        <w:t>ного покрытия. Этот индекс сразу стал рассчитываться в режиме реального времени.</w:t>
      </w:r>
    </w:p>
    <w:p w:rsidR="00C80526" w:rsidRDefault="00C80526">
      <w:pPr>
        <w:widowControl/>
        <w:spacing w:line="360" w:lineRule="auto"/>
        <w:ind w:left="0" w:right="21" w:firstLine="1134"/>
        <w:jc w:val="left"/>
        <w:rPr>
          <w:sz w:val="28"/>
          <w:szCs w:val="28"/>
        </w:rPr>
      </w:pPr>
      <w:r>
        <w:rPr>
          <w:sz w:val="28"/>
          <w:szCs w:val="28"/>
        </w:rPr>
        <w:t>Глобализация и интернализация фондового пространства на мировом рынке ценных бумаг проходит активнее, чем, к примеру, на товарных рынках. Сегодня инвестиционный процесс не имеет тех границ, которые свойственны купле-продаже, допустим, продуктов или технологий. Свиде</w:t>
      </w:r>
      <w:r>
        <w:rPr>
          <w:sz w:val="28"/>
          <w:szCs w:val="28"/>
        </w:rPr>
        <w:softHyphen/>
        <w:t>тельство тому — интернализация портфелей ценных бумаг, куда наряду с национальными фондовыми инструментами включаются, как правило, “представители” самых разных стран и континентов. Для управления таким пакетом документации даже хорошего знания конъюнктуры своего рынка не достаточно, поэтому обобщающие показатели инвестиций необходимы.</w:t>
      </w:r>
    </w:p>
    <w:p w:rsidR="00C80526" w:rsidRDefault="00C80526">
      <w:pPr>
        <w:widowControl/>
        <w:spacing w:line="360" w:lineRule="auto"/>
        <w:ind w:left="0" w:right="21" w:firstLine="1134"/>
        <w:jc w:val="left"/>
        <w:rPr>
          <w:sz w:val="28"/>
          <w:szCs w:val="28"/>
        </w:rPr>
      </w:pPr>
      <w:r>
        <w:rPr>
          <w:sz w:val="28"/>
          <w:szCs w:val="28"/>
        </w:rPr>
        <w:t>В конце 80-х г. на рынок вышла Всемирная серия, состоящая из 11 региональных индексов. Информация собирается из семи широких экономических секторов. В расчет принимается 36 составных отраслевых индек</w:t>
      </w:r>
      <w:r>
        <w:rPr>
          <w:sz w:val="28"/>
          <w:szCs w:val="28"/>
        </w:rPr>
        <w:softHyphen/>
        <w:t>сов, полученных на основе более 100 подотраслевых категорий.</w:t>
      </w:r>
    </w:p>
    <w:p w:rsidR="00C80526" w:rsidRDefault="00C80526">
      <w:pPr>
        <w:widowControl/>
        <w:spacing w:line="360" w:lineRule="auto"/>
        <w:ind w:left="0" w:right="21" w:firstLine="1134"/>
        <w:jc w:val="left"/>
        <w:rPr>
          <w:sz w:val="28"/>
          <w:szCs w:val="28"/>
        </w:rPr>
      </w:pPr>
      <w:r>
        <w:rPr>
          <w:sz w:val="28"/>
          <w:szCs w:val="28"/>
        </w:rPr>
        <w:t>Всемирный индекс базируется на 2,5 тыс. акций из 24 стран мира. Работа по его отчету осуществляется тремя структурами — газетой “Файнэшл Тайме”, американским инвестиционным банком “Голдман Загз” и фирмой “Каунти Натвест Секьюритиз”.</w:t>
      </w:r>
    </w:p>
    <w:p w:rsidR="00C80526" w:rsidRDefault="00C80526">
      <w:pPr>
        <w:widowControl/>
        <w:spacing w:line="360" w:lineRule="auto"/>
        <w:ind w:left="0" w:right="21" w:firstLine="1134"/>
        <w:jc w:val="left"/>
        <w:rPr>
          <w:sz w:val="28"/>
          <w:szCs w:val="28"/>
        </w:rPr>
      </w:pPr>
      <w:r>
        <w:rPr>
          <w:sz w:val="28"/>
          <w:szCs w:val="28"/>
        </w:rPr>
        <w:t>Для такого объемного показателя очень важна качественная выборка составляющих. Для того чтобы эти индикаторы на покупку акций имели прикладное значение, не должно быть юридических ограничений разных стран. Несмотря на сложность обработки и расчетов. Всемирный индекс Актуариев не единственный в своем роде. Сопоставимый охват представляют еще три индикатора: Международный индекс Морган Стенли и Первый Бостон Юромани Индекс.</w:t>
      </w:r>
    </w:p>
    <w:p w:rsidR="00C80526" w:rsidRDefault="00C80526">
      <w:pPr>
        <w:widowControl/>
        <w:spacing w:line="360" w:lineRule="auto"/>
        <w:ind w:left="0" w:right="21" w:firstLine="1134"/>
        <w:jc w:val="left"/>
        <w:rPr>
          <w:sz w:val="28"/>
          <w:szCs w:val="28"/>
        </w:rPr>
      </w:pPr>
      <w:r>
        <w:rPr>
          <w:sz w:val="28"/>
          <w:szCs w:val="28"/>
        </w:rPr>
        <w:t>Приведенные факты — лишь небольшая часть колоссального количества фондовых индикаторов, существующих на мировом пространст</w:t>
      </w:r>
      <w:r>
        <w:rPr>
          <w:sz w:val="28"/>
          <w:szCs w:val="28"/>
        </w:rPr>
        <w:softHyphen/>
        <w:t>ве рынка ценных бумаг. Помимо сводных и композитных, существует масса специализированных показателей, благодаря которым современные фон</w:t>
      </w:r>
      <w:r>
        <w:rPr>
          <w:sz w:val="28"/>
          <w:szCs w:val="28"/>
        </w:rPr>
        <w:softHyphen/>
        <w:t>довые посредники управляют мировым инвестиционным процессом.</w:t>
      </w:r>
    </w:p>
    <w:p w:rsidR="00C80526" w:rsidRDefault="00C80526">
      <w:pPr>
        <w:pStyle w:val="21"/>
        <w:rPr>
          <w:b w:val="0"/>
          <w:bCs w:val="0"/>
        </w:rPr>
      </w:pPr>
      <w:r>
        <w:rPr>
          <w:b w:val="0"/>
          <w:bCs w:val="0"/>
        </w:rPr>
        <w:t>Любой фондовый индекс показывает то, что в него заложили его разработчики путем определения выборки составляющих и метода расчета. Как правило, чем шире выборка, тем индекс ближе к индикатору состояния экономики или отдельной отрасли. Более мобиль</w:t>
      </w:r>
      <w:r>
        <w:rPr>
          <w:b w:val="0"/>
          <w:bCs w:val="0"/>
        </w:rPr>
        <w:softHyphen/>
        <w:t>ным и конъюнктурным индикатором фондовый индекс становится при объединении составляющих не по отраслевому признаку, а по критерию капитализации компании, т. е. суммарной рыночной стоимости всех акций, находящихся в обращении.</w:t>
      </w:r>
    </w:p>
    <w:p w:rsidR="00C80526" w:rsidRDefault="00C80526">
      <w:pPr>
        <w:widowControl/>
        <w:spacing w:line="360" w:lineRule="auto"/>
        <w:ind w:left="0" w:right="21" w:firstLine="1134"/>
        <w:jc w:val="left"/>
        <w:rPr>
          <w:sz w:val="28"/>
          <w:szCs w:val="28"/>
        </w:rPr>
      </w:pPr>
      <w:r>
        <w:rPr>
          <w:b/>
          <w:bCs/>
          <w:sz w:val="28"/>
          <w:szCs w:val="28"/>
        </w:rPr>
        <w:t>Методы расчета индексов.</w:t>
      </w:r>
      <w:r>
        <w:rPr>
          <w:sz w:val="28"/>
          <w:szCs w:val="28"/>
        </w:rPr>
        <w:t xml:space="preserve"> В общем виде</w:t>
      </w:r>
      <w:r>
        <w:rPr>
          <w:b/>
          <w:bCs/>
          <w:sz w:val="28"/>
          <w:szCs w:val="28"/>
        </w:rPr>
        <w:t xml:space="preserve"> </w:t>
      </w:r>
      <w:r>
        <w:rPr>
          <w:sz w:val="28"/>
          <w:szCs w:val="28"/>
        </w:rPr>
        <w:t>фондовые индексы представля</w:t>
      </w:r>
      <w:r>
        <w:rPr>
          <w:sz w:val="28"/>
          <w:szCs w:val="28"/>
        </w:rPr>
        <w:softHyphen/>
        <w:t>ют собой среднее изменение цен определенного набора ценных бумаг. Момент или период времени, с которым происходит сравнение, называется базисным. В базисный период цены акций, включенных в тот или иной индекс, трансформируются таким образом, чтобы на эту дату индекс равнялся 10, 100 или 1000 для простоты расчетов.</w:t>
      </w:r>
    </w:p>
    <w:p w:rsidR="00C80526" w:rsidRDefault="00C80526">
      <w:pPr>
        <w:widowControl/>
        <w:spacing w:line="360" w:lineRule="auto"/>
        <w:ind w:left="0" w:right="21" w:firstLine="1134"/>
        <w:jc w:val="left"/>
        <w:rPr>
          <w:sz w:val="28"/>
          <w:szCs w:val="28"/>
        </w:rPr>
      </w:pPr>
      <w:r>
        <w:rPr>
          <w:sz w:val="28"/>
          <w:szCs w:val="28"/>
        </w:rPr>
        <w:t>Несмотря на разнообразие фондовых индикаторов, в основе их расчетов лежат три принципиальных</w:t>
      </w:r>
      <w:r>
        <w:rPr>
          <w:b/>
          <w:bCs/>
          <w:sz w:val="28"/>
          <w:szCs w:val="28"/>
        </w:rPr>
        <w:t xml:space="preserve"> </w:t>
      </w:r>
      <w:r>
        <w:rPr>
          <w:sz w:val="28"/>
          <w:szCs w:val="28"/>
        </w:rPr>
        <w:t>метода расчетов</w:t>
      </w:r>
      <w:r>
        <w:rPr>
          <w:b/>
          <w:bCs/>
          <w:sz w:val="28"/>
          <w:szCs w:val="28"/>
        </w:rPr>
        <w:t>:</w:t>
      </w:r>
    </w:p>
    <w:p w:rsidR="00C80526" w:rsidRDefault="00C80526">
      <w:pPr>
        <w:widowControl/>
        <w:spacing w:line="360" w:lineRule="auto"/>
        <w:ind w:left="0" w:right="21" w:firstLine="1134"/>
        <w:jc w:val="left"/>
        <w:rPr>
          <w:sz w:val="28"/>
          <w:szCs w:val="28"/>
        </w:rPr>
      </w:pPr>
      <w:r>
        <w:rPr>
          <w:sz w:val="28"/>
          <w:szCs w:val="28"/>
        </w:rPr>
        <w:t>- метод средней арифметической простой;</w:t>
      </w:r>
    </w:p>
    <w:p w:rsidR="00C80526" w:rsidRDefault="00C80526">
      <w:pPr>
        <w:widowControl/>
        <w:spacing w:line="360" w:lineRule="auto"/>
        <w:ind w:left="0" w:right="21" w:firstLine="1134"/>
        <w:jc w:val="left"/>
        <w:rPr>
          <w:sz w:val="28"/>
          <w:szCs w:val="28"/>
        </w:rPr>
      </w:pPr>
      <w:r>
        <w:rPr>
          <w:sz w:val="28"/>
          <w:szCs w:val="28"/>
        </w:rPr>
        <w:t>- метод средней геометрической;</w:t>
      </w:r>
    </w:p>
    <w:p w:rsidR="00C80526" w:rsidRDefault="00C80526">
      <w:pPr>
        <w:widowControl/>
        <w:spacing w:line="360" w:lineRule="auto"/>
        <w:ind w:left="0" w:right="21" w:firstLine="1134"/>
        <w:jc w:val="left"/>
        <w:rPr>
          <w:sz w:val="28"/>
          <w:szCs w:val="28"/>
        </w:rPr>
      </w:pPr>
      <w:r>
        <w:rPr>
          <w:sz w:val="28"/>
          <w:szCs w:val="28"/>
        </w:rPr>
        <w:t>- метод средней арифметической взвешенной.</w:t>
      </w:r>
    </w:p>
    <w:p w:rsidR="00C80526" w:rsidRDefault="00C80526">
      <w:pPr>
        <w:widowControl/>
        <w:spacing w:line="360" w:lineRule="auto"/>
        <w:ind w:left="0" w:right="21" w:firstLine="1134"/>
        <w:jc w:val="left"/>
        <w:rPr>
          <w:sz w:val="28"/>
          <w:szCs w:val="28"/>
        </w:rPr>
      </w:pPr>
      <w:r>
        <w:rPr>
          <w:sz w:val="28"/>
          <w:szCs w:val="28"/>
        </w:rPr>
        <w:t xml:space="preserve">При </w:t>
      </w:r>
      <w:r>
        <w:rPr>
          <w:b/>
          <w:bCs/>
          <w:i/>
          <w:iCs/>
          <w:sz w:val="28"/>
          <w:szCs w:val="28"/>
        </w:rPr>
        <w:t>методе средней арифметической простой</w:t>
      </w:r>
      <w:r>
        <w:rPr>
          <w:sz w:val="28"/>
          <w:szCs w:val="28"/>
        </w:rPr>
        <w:t xml:space="preserve"> цены акций всех эмитен</w:t>
      </w:r>
      <w:r>
        <w:rPr>
          <w:sz w:val="28"/>
          <w:szCs w:val="28"/>
        </w:rPr>
        <w:softHyphen/>
        <w:t xml:space="preserve">тов, входящих в индекс, на момент закрытия торгов складываются и сумма делится на количество составляющих для получения средней величины.   </w:t>
      </w:r>
    </w:p>
    <w:p w:rsidR="00C80526" w:rsidRDefault="00C80526">
      <w:pPr>
        <w:widowControl/>
        <w:spacing w:line="360" w:lineRule="auto"/>
        <w:ind w:left="0" w:right="21" w:firstLine="1134"/>
        <w:jc w:val="left"/>
        <w:rPr>
          <w:sz w:val="28"/>
          <w:szCs w:val="28"/>
        </w:rPr>
      </w:pPr>
      <w:r>
        <w:rPr>
          <w:sz w:val="28"/>
          <w:szCs w:val="28"/>
        </w:rPr>
        <w:t>Берем акцию каждого вида с рынка:</w:t>
      </w:r>
    </w:p>
    <w:p w:rsidR="00C80526" w:rsidRDefault="00C80526">
      <w:pPr>
        <w:widowControl/>
        <w:spacing w:line="360" w:lineRule="auto"/>
        <w:ind w:left="0" w:right="21" w:firstLine="1134"/>
        <w:jc w:val="left"/>
        <w:rPr>
          <w:sz w:val="28"/>
          <w:szCs w:val="28"/>
          <w:lang w:val="en-US"/>
        </w:rPr>
      </w:pPr>
      <w:r>
        <w:rPr>
          <w:sz w:val="28"/>
          <w:szCs w:val="28"/>
        </w:rPr>
        <w:t xml:space="preserve">         </w:t>
      </w:r>
      <w:r w:rsidR="00BB38B3">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4.75pt" fillcolor="window">
            <v:imagedata r:id="rId7" o:title=""/>
          </v:shape>
        </w:pict>
      </w:r>
    </w:p>
    <w:p w:rsidR="00C80526" w:rsidRDefault="00C80526">
      <w:pPr>
        <w:widowControl/>
        <w:spacing w:line="360" w:lineRule="auto"/>
        <w:ind w:left="0" w:right="21" w:firstLine="1134"/>
        <w:jc w:val="left"/>
        <w:rPr>
          <w:sz w:val="28"/>
          <w:szCs w:val="28"/>
        </w:rPr>
      </w:pPr>
      <w:r>
        <w:rPr>
          <w:sz w:val="28"/>
          <w:szCs w:val="28"/>
        </w:rPr>
        <w:t>тогда индекс будет равен :</w:t>
      </w:r>
    </w:p>
    <w:p w:rsidR="00C80526" w:rsidRDefault="00BB38B3">
      <w:pPr>
        <w:widowControl/>
        <w:spacing w:line="360" w:lineRule="auto"/>
        <w:ind w:left="0" w:right="21" w:firstLine="1134"/>
        <w:jc w:val="left"/>
        <w:rPr>
          <w:sz w:val="28"/>
          <w:szCs w:val="28"/>
          <w:lang w:val="en-US"/>
        </w:rPr>
      </w:pPr>
      <w:r>
        <w:rPr>
          <w:position w:val="-24"/>
          <w:sz w:val="28"/>
          <w:szCs w:val="28"/>
          <w:lang w:val="en-US"/>
        </w:rPr>
        <w:pict>
          <v:shape id="_x0000_i1026" type="#_x0000_t75" style="width:131.25pt;height:40.5pt" fillcolor="window">
            <v:imagedata r:id="rId8" o:title=""/>
          </v:shape>
        </w:pict>
      </w:r>
    </w:p>
    <w:p w:rsidR="00C80526" w:rsidRDefault="00C80526">
      <w:pPr>
        <w:widowControl/>
        <w:spacing w:line="360" w:lineRule="auto"/>
        <w:ind w:left="0" w:right="21" w:firstLine="1134"/>
        <w:jc w:val="left"/>
        <w:rPr>
          <w:sz w:val="28"/>
          <w:szCs w:val="28"/>
        </w:rPr>
      </w:pPr>
      <w:r>
        <w:rPr>
          <w:sz w:val="28"/>
          <w:szCs w:val="28"/>
        </w:rPr>
        <w:t xml:space="preserve">где </w:t>
      </w:r>
      <w:r>
        <w:rPr>
          <w:i/>
          <w:iCs/>
          <w:sz w:val="28"/>
          <w:szCs w:val="28"/>
          <w:lang w:val="en-US"/>
        </w:rPr>
        <w:t>n</w:t>
      </w:r>
      <w:r>
        <w:rPr>
          <w:sz w:val="28"/>
          <w:szCs w:val="28"/>
        </w:rPr>
        <w:t>- количество исследуемых акций</w:t>
      </w:r>
    </w:p>
    <w:p w:rsidR="00C80526" w:rsidRDefault="00C80526">
      <w:pPr>
        <w:widowControl/>
        <w:spacing w:line="360" w:lineRule="auto"/>
        <w:ind w:left="0" w:right="21" w:firstLine="1134"/>
        <w:jc w:val="left"/>
        <w:rPr>
          <w:sz w:val="28"/>
          <w:szCs w:val="28"/>
        </w:rPr>
      </w:pPr>
      <w:r>
        <w:rPr>
          <w:sz w:val="28"/>
          <w:szCs w:val="28"/>
        </w:rPr>
        <w:t xml:space="preserve"> </w:t>
      </w:r>
    </w:p>
    <w:p w:rsidR="00C80526" w:rsidRDefault="00C80526">
      <w:pPr>
        <w:widowControl/>
        <w:spacing w:line="360" w:lineRule="auto"/>
        <w:ind w:left="0" w:right="21" w:firstLine="1134"/>
        <w:jc w:val="left"/>
        <w:rPr>
          <w:sz w:val="28"/>
          <w:szCs w:val="28"/>
        </w:rPr>
      </w:pPr>
      <w:r>
        <w:rPr>
          <w:sz w:val="28"/>
          <w:szCs w:val="28"/>
        </w:rPr>
        <w:t>Каждая акция имеет одинаковый вес вне зависимости от размера компании.</w:t>
      </w:r>
    </w:p>
    <w:p w:rsidR="00C80526" w:rsidRDefault="00C80526">
      <w:pPr>
        <w:pStyle w:val="21"/>
        <w:rPr>
          <w:b w:val="0"/>
          <w:bCs w:val="0"/>
          <w:sz w:val="28"/>
          <w:szCs w:val="28"/>
        </w:rPr>
      </w:pPr>
      <w:r>
        <w:rPr>
          <w:b w:val="0"/>
          <w:bCs w:val="0"/>
          <w:sz w:val="28"/>
          <w:szCs w:val="28"/>
        </w:rPr>
        <w:t>У первого метода есть одно преимущество — простота расчета. Следу</w:t>
      </w:r>
      <w:r>
        <w:rPr>
          <w:b w:val="0"/>
          <w:bCs w:val="0"/>
          <w:sz w:val="28"/>
          <w:szCs w:val="28"/>
        </w:rPr>
        <w:softHyphen/>
        <w:t>ет, правда, иметь в виду, что даже при самом простом методе расчета реальное исчисление фондового индекса происходит значительно сложнее, поскольку его формула включает в себя различные коэффициенты, позволя</w:t>
      </w:r>
      <w:r>
        <w:rPr>
          <w:b w:val="0"/>
          <w:bCs w:val="0"/>
          <w:sz w:val="28"/>
          <w:szCs w:val="28"/>
        </w:rPr>
        <w:softHyphen/>
        <w:t>ющие гармонично при необходимости заменять акции одного эмитента на акции другого, учитывать и более сложные процессы на рынке — слияния, поглощения и т. д.</w:t>
      </w:r>
    </w:p>
    <w:p w:rsidR="00C80526" w:rsidRDefault="00C80526">
      <w:pPr>
        <w:widowControl/>
        <w:spacing w:line="360" w:lineRule="auto"/>
        <w:ind w:left="0" w:right="21" w:firstLine="1134"/>
        <w:jc w:val="left"/>
        <w:rPr>
          <w:sz w:val="28"/>
          <w:szCs w:val="28"/>
        </w:rPr>
      </w:pPr>
      <w:r>
        <w:rPr>
          <w:sz w:val="28"/>
          <w:szCs w:val="28"/>
        </w:rPr>
        <w:t>Наряду с относительной простотой расчетов у метода средней ариф</w:t>
      </w:r>
      <w:r>
        <w:rPr>
          <w:sz w:val="28"/>
          <w:szCs w:val="28"/>
        </w:rPr>
        <w:softHyphen/>
        <w:t>метической простой есть существенные недостатки: он не учитывает реаль</w:t>
      </w:r>
      <w:r>
        <w:rPr>
          <w:sz w:val="28"/>
          <w:szCs w:val="28"/>
        </w:rPr>
        <w:softHyphen/>
        <w:t>ный масштаб рынка акций конкретного эмитента; в его структуре один</w:t>
      </w:r>
      <w:r>
        <w:rPr>
          <w:sz w:val="28"/>
          <w:szCs w:val="28"/>
        </w:rPr>
        <w:softHyphen/>
        <w:t>аковое место отведено и самой “сильной”, и самой “слабой” компании в выборке. По данному методу до сих пор рассчитываются индексы из семейства “Доу Джонс”.</w:t>
      </w:r>
    </w:p>
    <w:p w:rsidR="00C80526" w:rsidRDefault="00C80526">
      <w:pPr>
        <w:widowControl/>
        <w:spacing w:line="360" w:lineRule="auto"/>
        <w:ind w:left="0" w:right="21" w:firstLine="1134"/>
        <w:jc w:val="left"/>
        <w:rPr>
          <w:sz w:val="28"/>
          <w:szCs w:val="28"/>
        </w:rPr>
      </w:pPr>
      <w:r>
        <w:rPr>
          <w:sz w:val="28"/>
          <w:szCs w:val="28"/>
        </w:rPr>
        <w:t xml:space="preserve">Индекс по </w:t>
      </w:r>
      <w:r>
        <w:rPr>
          <w:b/>
          <w:bCs/>
          <w:i/>
          <w:iCs/>
          <w:sz w:val="28"/>
          <w:szCs w:val="28"/>
        </w:rPr>
        <w:t>методу средней геометрической</w:t>
      </w:r>
      <w:r>
        <w:rPr>
          <w:sz w:val="28"/>
          <w:szCs w:val="28"/>
        </w:rPr>
        <w:t xml:space="preserve"> вычисляется умножением цен акций, составляющих индекс друг на друга. Из этого произведения затем извлекается корень </w:t>
      </w:r>
      <w:r>
        <w:rPr>
          <w:i/>
          <w:iCs/>
          <w:sz w:val="28"/>
          <w:szCs w:val="28"/>
        </w:rPr>
        <w:t>п-й</w:t>
      </w:r>
      <w:r>
        <w:rPr>
          <w:sz w:val="28"/>
          <w:szCs w:val="28"/>
        </w:rPr>
        <w:t xml:space="preserve"> степени где </w:t>
      </w:r>
      <w:r>
        <w:rPr>
          <w:i/>
          <w:iCs/>
          <w:sz w:val="28"/>
          <w:szCs w:val="28"/>
        </w:rPr>
        <w:t>п —</w:t>
      </w:r>
      <w:r>
        <w:rPr>
          <w:sz w:val="28"/>
          <w:szCs w:val="28"/>
        </w:rPr>
        <w:t xml:space="preserve"> число акций в индексе: </w:t>
      </w:r>
    </w:p>
    <w:p w:rsidR="00C80526" w:rsidRDefault="00BB38B3">
      <w:pPr>
        <w:widowControl/>
        <w:spacing w:line="360" w:lineRule="auto"/>
        <w:ind w:left="0" w:right="21" w:firstLine="1134"/>
        <w:jc w:val="left"/>
        <w:rPr>
          <w:sz w:val="28"/>
          <w:szCs w:val="28"/>
        </w:rPr>
      </w:pPr>
      <w:r>
        <w:rPr>
          <w:position w:val="-14"/>
          <w:sz w:val="28"/>
          <w:szCs w:val="28"/>
        </w:rPr>
        <w:pict>
          <v:shape id="_x0000_i1027" type="#_x0000_t75" style="width:141.75pt;height:31.5pt" fillcolor="window">
            <v:imagedata r:id="rId9" o:title=""/>
          </v:shape>
        </w:pict>
      </w:r>
    </w:p>
    <w:p w:rsidR="00C80526" w:rsidRDefault="00C80526">
      <w:pPr>
        <w:widowControl/>
        <w:spacing w:line="360" w:lineRule="auto"/>
        <w:ind w:left="0" w:right="21" w:firstLine="1134"/>
        <w:jc w:val="left"/>
        <w:rPr>
          <w:sz w:val="28"/>
          <w:szCs w:val="28"/>
        </w:rPr>
      </w:pPr>
    </w:p>
    <w:p w:rsidR="00C80526" w:rsidRDefault="00C80526">
      <w:pPr>
        <w:widowControl/>
        <w:spacing w:line="360" w:lineRule="auto"/>
        <w:ind w:left="0" w:right="21" w:firstLine="1134"/>
        <w:jc w:val="left"/>
        <w:rPr>
          <w:sz w:val="28"/>
          <w:szCs w:val="28"/>
        </w:rPr>
      </w:pPr>
      <w:r>
        <w:rPr>
          <w:sz w:val="28"/>
          <w:szCs w:val="28"/>
        </w:rPr>
        <w:t>Как и при использовании метода простой средней арифметической не принимается во внимание тот факт, что объем торговли по акциям разных компаний может быть различным.</w:t>
      </w:r>
    </w:p>
    <w:p w:rsidR="00C80526" w:rsidRDefault="00C80526">
      <w:pPr>
        <w:widowControl/>
        <w:spacing w:line="360" w:lineRule="auto"/>
        <w:ind w:left="0" w:right="21" w:firstLine="1134"/>
        <w:jc w:val="left"/>
        <w:rPr>
          <w:sz w:val="28"/>
          <w:szCs w:val="28"/>
        </w:rPr>
      </w:pPr>
      <w:r>
        <w:rPr>
          <w:sz w:val="28"/>
          <w:szCs w:val="28"/>
        </w:rPr>
        <w:t xml:space="preserve">По данному методу рассчитывается два известных индекса: </w:t>
      </w:r>
      <w:r>
        <w:rPr>
          <w:sz w:val="28"/>
          <w:szCs w:val="28"/>
          <w:lang w:val="en-US"/>
        </w:rPr>
        <w:t>FT</w:t>
      </w:r>
      <w:r>
        <w:rPr>
          <w:sz w:val="28"/>
          <w:szCs w:val="28"/>
        </w:rPr>
        <w:t xml:space="preserve">-30 в Англии и </w:t>
      </w:r>
      <w:r>
        <w:rPr>
          <w:sz w:val="28"/>
          <w:szCs w:val="28"/>
          <w:lang w:val="en-US"/>
        </w:rPr>
        <w:t>The</w:t>
      </w:r>
      <w:r>
        <w:rPr>
          <w:sz w:val="28"/>
          <w:szCs w:val="28"/>
        </w:rPr>
        <w:t xml:space="preserve"> </w:t>
      </w:r>
      <w:r>
        <w:rPr>
          <w:sz w:val="28"/>
          <w:szCs w:val="28"/>
          <w:lang w:val="en-US"/>
        </w:rPr>
        <w:t>Value</w:t>
      </w:r>
      <w:r>
        <w:rPr>
          <w:sz w:val="28"/>
          <w:szCs w:val="28"/>
        </w:rPr>
        <w:t xml:space="preserve"> </w:t>
      </w:r>
      <w:r>
        <w:rPr>
          <w:sz w:val="28"/>
          <w:szCs w:val="28"/>
          <w:lang w:val="en-US"/>
        </w:rPr>
        <w:t>line</w:t>
      </w:r>
      <w:r>
        <w:rPr>
          <w:sz w:val="28"/>
          <w:szCs w:val="28"/>
        </w:rPr>
        <w:t xml:space="preserve"> </w:t>
      </w:r>
      <w:r>
        <w:rPr>
          <w:sz w:val="28"/>
          <w:szCs w:val="28"/>
          <w:lang w:val="en-US"/>
        </w:rPr>
        <w:t>Composite</w:t>
      </w:r>
      <w:r>
        <w:rPr>
          <w:sz w:val="28"/>
          <w:szCs w:val="28"/>
        </w:rPr>
        <w:t xml:space="preserve"> </w:t>
      </w:r>
      <w:r>
        <w:rPr>
          <w:sz w:val="28"/>
          <w:szCs w:val="28"/>
          <w:lang w:val="en-US"/>
        </w:rPr>
        <w:t>Index</w:t>
      </w:r>
      <w:r>
        <w:rPr>
          <w:sz w:val="28"/>
          <w:szCs w:val="28"/>
        </w:rPr>
        <w:t xml:space="preserve"> в США.</w:t>
      </w:r>
    </w:p>
    <w:p w:rsidR="00C80526" w:rsidRDefault="00C80526">
      <w:pPr>
        <w:widowControl/>
        <w:spacing w:line="360" w:lineRule="auto"/>
        <w:ind w:left="0" w:right="21" w:firstLine="1134"/>
        <w:jc w:val="left"/>
        <w:rPr>
          <w:sz w:val="28"/>
          <w:szCs w:val="28"/>
        </w:rPr>
      </w:pPr>
      <w:r>
        <w:rPr>
          <w:b/>
          <w:bCs/>
          <w:i/>
          <w:iCs/>
          <w:sz w:val="28"/>
          <w:szCs w:val="28"/>
        </w:rPr>
        <w:t>Метод средней арифметической взвешенной</w:t>
      </w:r>
      <w:r>
        <w:rPr>
          <w:sz w:val="28"/>
          <w:szCs w:val="28"/>
        </w:rPr>
        <w:t xml:space="preserve"> применяется для того чтобы отразить в индексе влияние объемных показателей т.е. используется методика взвешивания цен акций</w:t>
      </w:r>
      <w:r>
        <w:rPr>
          <w:i/>
          <w:iCs/>
          <w:sz w:val="28"/>
          <w:szCs w:val="28"/>
        </w:rPr>
        <w:t>.</w:t>
      </w:r>
      <w:r>
        <w:rPr>
          <w:sz w:val="28"/>
          <w:szCs w:val="28"/>
        </w:rPr>
        <w:t xml:space="preserve"> Наиболее часто в качестве веса исполь</w:t>
      </w:r>
      <w:r>
        <w:rPr>
          <w:sz w:val="28"/>
          <w:szCs w:val="28"/>
        </w:rPr>
        <w:softHyphen/>
        <w:t>зуется рыночная капитализация компании. Этот метод наиболее популярен в мировой практике фондовых индексов, поскольку он адекватно учитывает влияние тех акций, по которым капитализация выше и которые более ликвидны.</w:t>
      </w:r>
    </w:p>
    <w:p w:rsidR="00C80526" w:rsidRDefault="00C80526">
      <w:pPr>
        <w:widowControl/>
        <w:spacing w:line="360" w:lineRule="auto"/>
        <w:ind w:left="0" w:right="21" w:firstLine="1134"/>
        <w:jc w:val="left"/>
        <w:rPr>
          <w:sz w:val="28"/>
          <w:szCs w:val="28"/>
        </w:rPr>
      </w:pPr>
    </w:p>
    <w:p w:rsidR="00C80526" w:rsidRDefault="00C80526">
      <w:pPr>
        <w:widowControl/>
        <w:spacing w:line="360" w:lineRule="auto"/>
        <w:ind w:left="0" w:right="21" w:firstLine="1134"/>
        <w:jc w:val="left"/>
        <w:rPr>
          <w:sz w:val="28"/>
          <w:szCs w:val="28"/>
        </w:rPr>
      </w:pPr>
      <w:r>
        <w:rPr>
          <w:sz w:val="28"/>
          <w:szCs w:val="28"/>
        </w:rPr>
        <w:t xml:space="preserve">Виды акций: </w:t>
      </w:r>
      <w:r w:rsidR="00BB38B3">
        <w:rPr>
          <w:position w:val="-12"/>
          <w:sz w:val="28"/>
          <w:szCs w:val="28"/>
        </w:rPr>
        <w:pict>
          <v:shape id="_x0000_i1028" type="#_x0000_t75" style="width:130.5pt;height:25.5pt" fillcolor="window">
            <v:imagedata r:id="rId10" o:title=""/>
          </v:shape>
        </w:pict>
      </w:r>
    </w:p>
    <w:p w:rsidR="00C80526" w:rsidRDefault="00C80526">
      <w:pPr>
        <w:widowControl/>
        <w:spacing w:line="360" w:lineRule="auto"/>
        <w:ind w:left="0" w:right="21" w:firstLine="1134"/>
        <w:jc w:val="left"/>
        <w:rPr>
          <w:sz w:val="28"/>
          <w:szCs w:val="28"/>
        </w:rPr>
      </w:pPr>
      <w:r>
        <w:rPr>
          <w:sz w:val="28"/>
          <w:szCs w:val="28"/>
        </w:rPr>
        <w:t xml:space="preserve">Цены : </w:t>
      </w:r>
      <w:r w:rsidR="00BB38B3">
        <w:rPr>
          <w:position w:val="-10"/>
          <w:sz w:val="28"/>
          <w:szCs w:val="28"/>
        </w:rPr>
        <w:pict>
          <v:shape id="_x0000_i1029" type="#_x0000_t75" style="width:9pt;height:17.25pt" fillcolor="window">
            <v:imagedata r:id="rId11" o:title=""/>
          </v:shape>
        </w:pict>
      </w:r>
      <w:r w:rsidR="00BB38B3">
        <w:rPr>
          <w:position w:val="-12"/>
          <w:sz w:val="28"/>
          <w:szCs w:val="28"/>
        </w:rPr>
        <w:pict>
          <v:shape id="_x0000_i1030" type="#_x0000_t75" style="width:99.75pt;height:22.5pt" fillcolor="window">
            <v:imagedata r:id="rId12" o:title=""/>
          </v:shape>
        </w:pict>
      </w:r>
    </w:p>
    <w:p w:rsidR="00C80526" w:rsidRDefault="00C80526">
      <w:pPr>
        <w:widowControl/>
        <w:spacing w:line="360" w:lineRule="auto"/>
        <w:ind w:left="0" w:right="21" w:firstLine="1134"/>
        <w:jc w:val="left"/>
        <w:rPr>
          <w:sz w:val="28"/>
          <w:szCs w:val="28"/>
        </w:rPr>
      </w:pPr>
      <w:r>
        <w:rPr>
          <w:sz w:val="28"/>
          <w:szCs w:val="28"/>
        </w:rPr>
        <w:t xml:space="preserve">Число акций (объем продаж) : </w:t>
      </w:r>
      <w:r w:rsidR="00BB38B3">
        <w:rPr>
          <w:position w:val="-12"/>
          <w:sz w:val="28"/>
          <w:szCs w:val="28"/>
        </w:rPr>
        <w:pict>
          <v:shape id="_x0000_i1031" type="#_x0000_t75" style="width:99pt;height:22.5pt" fillcolor="window">
            <v:imagedata r:id="rId13" o:title=""/>
          </v:shape>
        </w:pict>
      </w:r>
      <w:r>
        <w:rPr>
          <w:sz w:val="28"/>
          <w:szCs w:val="28"/>
        </w:rPr>
        <w:t xml:space="preserve">   ; </w:t>
      </w:r>
      <w:r w:rsidR="00BB38B3">
        <w:rPr>
          <w:position w:val="-14"/>
          <w:sz w:val="28"/>
          <w:szCs w:val="28"/>
        </w:rPr>
        <w:pict>
          <v:shape id="_x0000_i1032" type="#_x0000_t75" style="width:60.75pt;height:25.5pt" fillcolor="window">
            <v:imagedata r:id="rId14" o:title=""/>
          </v:shape>
        </w:pict>
      </w:r>
    </w:p>
    <w:p w:rsidR="00C80526" w:rsidRDefault="00BB38B3">
      <w:pPr>
        <w:widowControl/>
        <w:spacing w:line="360" w:lineRule="auto"/>
        <w:ind w:left="0" w:right="21" w:firstLine="1134"/>
        <w:jc w:val="left"/>
        <w:rPr>
          <w:sz w:val="28"/>
          <w:szCs w:val="28"/>
        </w:rPr>
      </w:pPr>
      <w:r>
        <w:rPr>
          <w:position w:val="-30"/>
          <w:sz w:val="28"/>
          <w:szCs w:val="28"/>
        </w:rPr>
        <w:pict>
          <v:shape id="_x0000_i1033" type="#_x0000_t75" style="width:159.75pt;height:41.25pt" fillcolor="window">
            <v:imagedata r:id="rId15" o:title=""/>
          </v:shape>
        </w:pict>
      </w:r>
    </w:p>
    <w:p w:rsidR="00C80526" w:rsidRDefault="00C80526">
      <w:pPr>
        <w:widowControl/>
        <w:spacing w:line="360" w:lineRule="auto"/>
        <w:ind w:left="0" w:right="21" w:firstLine="1134"/>
        <w:jc w:val="left"/>
        <w:rPr>
          <w:sz w:val="28"/>
          <w:szCs w:val="28"/>
        </w:rPr>
      </w:pPr>
    </w:p>
    <w:p w:rsidR="00C80526" w:rsidRDefault="00C80526">
      <w:pPr>
        <w:pStyle w:val="21"/>
        <w:rPr>
          <w:b w:val="0"/>
          <w:bCs w:val="0"/>
          <w:sz w:val="28"/>
          <w:szCs w:val="28"/>
        </w:rPr>
      </w:pPr>
      <w:r>
        <w:rPr>
          <w:b w:val="0"/>
          <w:bCs w:val="0"/>
          <w:sz w:val="28"/>
          <w:szCs w:val="28"/>
        </w:rPr>
        <w:t>Метод средней арифметической взвешенной имеет некоторые вариации: текущее состояние рынка может сравниваться с состоянием рынка либо в базисный, либо в предыдущей период.</w:t>
      </w:r>
    </w:p>
    <w:p w:rsidR="00C80526" w:rsidRDefault="00C80526">
      <w:pPr>
        <w:widowControl/>
        <w:spacing w:line="360" w:lineRule="auto"/>
        <w:ind w:left="0" w:right="21" w:firstLine="1134"/>
        <w:jc w:val="left"/>
        <w:rPr>
          <w:sz w:val="28"/>
          <w:szCs w:val="28"/>
        </w:rPr>
      </w:pPr>
      <w:r>
        <w:rPr>
          <w:sz w:val="28"/>
          <w:szCs w:val="28"/>
        </w:rPr>
        <w:t xml:space="preserve">К наиболее известным индексам, рассчитываемым по данному методу, можно отнести семейство индексов </w:t>
      </w:r>
      <w:r>
        <w:rPr>
          <w:sz w:val="28"/>
          <w:szCs w:val="28"/>
          <w:lang w:val="en-US"/>
        </w:rPr>
        <w:t>S</w:t>
      </w:r>
      <w:r>
        <w:rPr>
          <w:sz w:val="28"/>
          <w:szCs w:val="28"/>
        </w:rPr>
        <w:t>&amp;</w:t>
      </w:r>
      <w:r>
        <w:rPr>
          <w:sz w:val="28"/>
          <w:szCs w:val="28"/>
          <w:lang w:val="en-US"/>
        </w:rPr>
        <w:t>P</w:t>
      </w:r>
      <w:r>
        <w:rPr>
          <w:sz w:val="28"/>
          <w:szCs w:val="28"/>
        </w:rPr>
        <w:t xml:space="preserve">, сводный индекс Нью-йоркской фондовой биржи, </w:t>
      </w:r>
      <w:r>
        <w:rPr>
          <w:sz w:val="28"/>
          <w:szCs w:val="28"/>
          <w:lang w:val="en-US"/>
        </w:rPr>
        <w:t>FT</w:t>
      </w:r>
      <w:r>
        <w:rPr>
          <w:sz w:val="28"/>
          <w:szCs w:val="28"/>
        </w:rPr>
        <w:t>-100.</w:t>
      </w:r>
    </w:p>
    <w:p w:rsidR="00C80526" w:rsidRDefault="00C80526">
      <w:pPr>
        <w:widowControl/>
        <w:spacing w:line="360" w:lineRule="auto"/>
        <w:ind w:left="0" w:right="21" w:firstLine="1134"/>
        <w:jc w:val="left"/>
        <w:rPr>
          <w:sz w:val="28"/>
          <w:szCs w:val="28"/>
        </w:rPr>
      </w:pPr>
      <w:r>
        <w:rPr>
          <w:b/>
          <w:bCs/>
          <w:sz w:val="28"/>
          <w:szCs w:val="28"/>
        </w:rPr>
        <w:t>Пересмотр выборки</w:t>
      </w:r>
      <w:r>
        <w:rPr>
          <w:sz w:val="28"/>
          <w:szCs w:val="28"/>
        </w:rPr>
        <w:t>. Комитеты по индексам регулярно пересматривают его структуру. Компании, акции которых включены в индекс, со временем могут быть исключены из расчета. Это происходит по разным причинам:</w:t>
      </w:r>
    </w:p>
    <w:p w:rsidR="00C80526" w:rsidRDefault="00C80526">
      <w:pPr>
        <w:widowControl/>
        <w:spacing w:line="360" w:lineRule="auto"/>
        <w:ind w:left="0" w:right="21" w:firstLine="1134"/>
        <w:jc w:val="left"/>
        <w:rPr>
          <w:sz w:val="28"/>
          <w:szCs w:val="28"/>
        </w:rPr>
      </w:pPr>
      <w:r>
        <w:rPr>
          <w:sz w:val="28"/>
          <w:szCs w:val="28"/>
        </w:rPr>
        <w:t>либо фирма уже не является по базовым показателям деятельности харак</w:t>
      </w:r>
      <w:r>
        <w:rPr>
          <w:sz w:val="28"/>
          <w:szCs w:val="28"/>
        </w:rPr>
        <w:softHyphen/>
        <w:t>терной для данной отрасли, либо доля самой отрасли в экономике уже изменила свой вес. Могут быть и другие причины, в том числе и инфор</w:t>
      </w:r>
      <w:r>
        <w:rPr>
          <w:sz w:val="28"/>
          <w:szCs w:val="28"/>
        </w:rPr>
        <w:softHyphen/>
        <w:t>мационная, например в случае публикации недостаточной финансовой от</w:t>
      </w:r>
      <w:r>
        <w:rPr>
          <w:sz w:val="28"/>
          <w:szCs w:val="28"/>
        </w:rPr>
        <w:softHyphen/>
        <w:t>четности.</w:t>
      </w:r>
    </w:p>
    <w:p w:rsidR="00C80526" w:rsidRDefault="00C80526">
      <w:pPr>
        <w:widowControl/>
        <w:spacing w:line="360" w:lineRule="auto"/>
        <w:ind w:left="0" w:right="21" w:firstLine="1134"/>
        <w:jc w:val="center"/>
        <w:rPr>
          <w:b/>
          <w:bCs/>
          <w:sz w:val="32"/>
          <w:szCs w:val="32"/>
        </w:rPr>
      </w:pPr>
      <w:r>
        <w:rPr>
          <w:b/>
          <w:bCs/>
          <w:sz w:val="32"/>
          <w:szCs w:val="32"/>
        </w:rPr>
        <w:t>3.2. Расчет индекса рынка.</w:t>
      </w:r>
    </w:p>
    <w:p w:rsidR="00C80526" w:rsidRDefault="00C80526">
      <w:pPr>
        <w:widowControl/>
        <w:spacing w:line="360" w:lineRule="auto"/>
        <w:ind w:left="0" w:right="21" w:firstLine="1134"/>
        <w:jc w:val="left"/>
        <w:rPr>
          <w:b/>
          <w:bCs/>
          <w:sz w:val="32"/>
          <w:szCs w:val="32"/>
        </w:rPr>
      </w:pPr>
    </w:p>
    <w:p w:rsidR="00C80526" w:rsidRDefault="00C80526">
      <w:pPr>
        <w:pStyle w:val="21"/>
        <w:rPr>
          <w:b w:val="0"/>
          <w:bCs w:val="0"/>
          <w:sz w:val="28"/>
          <w:szCs w:val="28"/>
        </w:rPr>
      </w:pPr>
      <w:r>
        <w:rPr>
          <w:b w:val="0"/>
          <w:bCs w:val="0"/>
          <w:sz w:val="28"/>
          <w:szCs w:val="28"/>
        </w:rPr>
        <w:t>Возьмем курсы акций российских эмитентов на 30.03.99 по итогам торгов на РТС и рассчитаем индексы рынка.</w:t>
      </w:r>
    </w:p>
    <w:p w:rsidR="00C80526" w:rsidRDefault="00C80526">
      <w:pPr>
        <w:pStyle w:val="21"/>
        <w:rPr>
          <w:b w:val="0"/>
          <w:bCs w:val="0"/>
          <w:sz w:val="28"/>
          <w:szCs w:val="28"/>
        </w:rPr>
      </w:pPr>
    </w:p>
    <w:p w:rsidR="00C80526" w:rsidRDefault="00C80526">
      <w:pPr>
        <w:pStyle w:val="21"/>
      </w:pPr>
    </w:p>
    <w:p w:rsidR="00C80526" w:rsidRDefault="00C80526">
      <w:pPr>
        <w:widowControl/>
        <w:spacing w:line="360" w:lineRule="auto"/>
        <w:ind w:left="0" w:right="21" w:firstLine="1134"/>
        <w:jc w:val="left"/>
        <w:rPr>
          <w:sz w:val="28"/>
          <w:szCs w:val="28"/>
        </w:rPr>
      </w:pPr>
    </w:p>
    <w:tbl>
      <w:tblPr>
        <w:tblW w:w="0" w:type="auto"/>
        <w:tblInd w:w="-45" w:type="dxa"/>
        <w:tblLayout w:type="fixed"/>
        <w:tblCellMar>
          <w:left w:w="30" w:type="dxa"/>
          <w:right w:w="30" w:type="dxa"/>
        </w:tblCellMar>
        <w:tblLook w:val="0000" w:firstRow="0" w:lastRow="0" w:firstColumn="0" w:lastColumn="0" w:noHBand="0" w:noVBand="0"/>
      </w:tblPr>
      <w:tblGrid>
        <w:gridCol w:w="3720"/>
        <w:gridCol w:w="2776"/>
        <w:gridCol w:w="2640"/>
      </w:tblGrid>
      <w:tr w:rsidR="00C80526">
        <w:trPr>
          <w:trHeight w:val="300"/>
        </w:trPr>
        <w:tc>
          <w:tcPr>
            <w:tcW w:w="3720" w:type="dxa"/>
            <w:tcBorders>
              <w:top w:val="single" w:sz="12" w:space="0" w:color="auto"/>
              <w:left w:val="single" w:sz="12" w:space="0" w:color="auto"/>
              <w:bottom w:val="single" w:sz="12" w:space="0" w:color="auto"/>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Эмитент</w:t>
            </w:r>
          </w:p>
        </w:tc>
        <w:tc>
          <w:tcPr>
            <w:tcW w:w="2776" w:type="dxa"/>
            <w:tcBorders>
              <w:top w:val="single" w:sz="12" w:space="0" w:color="auto"/>
              <w:left w:val="single" w:sz="12" w:space="0" w:color="auto"/>
              <w:bottom w:val="single" w:sz="12" w:space="0" w:color="auto"/>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Последняя сделка ($)</w:t>
            </w:r>
          </w:p>
        </w:tc>
        <w:tc>
          <w:tcPr>
            <w:tcW w:w="2640" w:type="dxa"/>
            <w:tcBorders>
              <w:top w:val="single" w:sz="12" w:space="0" w:color="auto"/>
              <w:left w:val="nil"/>
              <w:bottom w:val="single" w:sz="12" w:space="0" w:color="auto"/>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Объем сделок (шт.)</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ГАЗ</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21,0000</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2200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"Иркутскэнерго"</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0,0515</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5300000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ЛУКОЙЛ</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7,3000</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229584</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"Мосэнерго"</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0,0240</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15800000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 xml:space="preserve">"Петербургская электронная сеть" </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0,2000</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3000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"Петербургская электронная сеть" пр.</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0,1450</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10000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РАО "Газпром"</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0,1435</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7491920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РАО "ЕЭС России"</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0,0470</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24708160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РАО "ЕЭС России" пр.</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0,0195</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360000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"Ростелеком"</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0,8000</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60000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"Сургутнефтегаз"</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0,1315</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13035000</w:t>
            </w:r>
          </w:p>
        </w:tc>
      </w:tr>
      <w:tr w:rsidR="00C80526">
        <w:trPr>
          <w:trHeight w:val="256"/>
        </w:trPr>
        <w:tc>
          <w:tcPr>
            <w:tcW w:w="3720" w:type="dxa"/>
            <w:tcBorders>
              <w:top w:val="nil"/>
              <w:left w:val="single" w:sz="12" w:space="0" w:color="auto"/>
              <w:bottom w:val="nil"/>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"Сургутнефтегаз" пр.</w:t>
            </w:r>
          </w:p>
        </w:tc>
        <w:tc>
          <w:tcPr>
            <w:tcW w:w="2776" w:type="dxa"/>
            <w:tcBorders>
              <w:top w:val="nil"/>
              <w:left w:val="single" w:sz="12" w:space="0" w:color="auto"/>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0,0415</w:t>
            </w:r>
          </w:p>
        </w:tc>
        <w:tc>
          <w:tcPr>
            <w:tcW w:w="2640" w:type="dxa"/>
            <w:tcBorders>
              <w:top w:val="nil"/>
              <w:left w:val="nil"/>
              <w:bottom w:val="nil"/>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8250650</w:t>
            </w:r>
          </w:p>
        </w:tc>
      </w:tr>
      <w:tr w:rsidR="00C80526">
        <w:trPr>
          <w:trHeight w:val="268"/>
        </w:trPr>
        <w:tc>
          <w:tcPr>
            <w:tcW w:w="3720" w:type="dxa"/>
            <w:tcBorders>
              <w:top w:val="nil"/>
              <w:left w:val="single" w:sz="12" w:space="0" w:color="auto"/>
              <w:bottom w:val="single" w:sz="12" w:space="0" w:color="auto"/>
              <w:right w:val="single" w:sz="12" w:space="0" w:color="auto"/>
            </w:tcBorders>
          </w:tcPr>
          <w:p w:rsidR="00C80526" w:rsidRDefault="00C80526">
            <w:pPr>
              <w:widowControl/>
              <w:spacing w:line="240" w:lineRule="auto"/>
              <w:ind w:left="0" w:firstLine="0"/>
              <w:jc w:val="left"/>
              <w:rPr>
                <w:rFonts w:ascii="Arial" w:hAnsi="Arial" w:cs="Arial"/>
                <w:color w:val="000000"/>
                <w:sz w:val="24"/>
                <w:szCs w:val="24"/>
              </w:rPr>
            </w:pPr>
            <w:r>
              <w:rPr>
                <w:rFonts w:ascii="Arial" w:hAnsi="Arial" w:cs="Arial"/>
                <w:color w:val="000000"/>
                <w:sz w:val="24"/>
                <w:szCs w:val="24"/>
              </w:rPr>
              <w:t>"Татнефть"</w:t>
            </w:r>
          </w:p>
        </w:tc>
        <w:tc>
          <w:tcPr>
            <w:tcW w:w="2776" w:type="dxa"/>
            <w:tcBorders>
              <w:top w:val="nil"/>
              <w:left w:val="single" w:sz="12" w:space="0" w:color="auto"/>
              <w:bottom w:val="single" w:sz="12" w:space="0" w:color="auto"/>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0,1340</w:t>
            </w:r>
          </w:p>
        </w:tc>
        <w:tc>
          <w:tcPr>
            <w:tcW w:w="2640" w:type="dxa"/>
            <w:tcBorders>
              <w:top w:val="nil"/>
              <w:left w:val="nil"/>
              <w:bottom w:val="single" w:sz="12" w:space="0" w:color="auto"/>
              <w:right w:val="single" w:sz="12" w:space="0" w:color="auto"/>
            </w:tcBorders>
          </w:tcPr>
          <w:p w:rsidR="00C80526" w:rsidRDefault="00C80526">
            <w:pPr>
              <w:widowControl/>
              <w:spacing w:line="240" w:lineRule="auto"/>
              <w:ind w:left="0" w:firstLine="0"/>
              <w:jc w:val="right"/>
              <w:rPr>
                <w:rFonts w:ascii="Arial" w:hAnsi="Arial" w:cs="Arial"/>
                <w:color w:val="000000"/>
                <w:sz w:val="24"/>
                <w:szCs w:val="24"/>
              </w:rPr>
            </w:pPr>
            <w:r>
              <w:rPr>
                <w:rFonts w:ascii="Arial" w:hAnsi="Arial" w:cs="Arial"/>
                <w:color w:val="000000"/>
                <w:sz w:val="24"/>
                <w:szCs w:val="24"/>
              </w:rPr>
              <w:t>1920000</w:t>
            </w:r>
          </w:p>
        </w:tc>
      </w:tr>
    </w:tbl>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28"/>
          <w:szCs w:val="28"/>
        </w:rPr>
      </w:pPr>
    </w:p>
    <w:p w:rsidR="00C80526" w:rsidRDefault="00C80526">
      <w:pPr>
        <w:pStyle w:val="21"/>
      </w:pPr>
      <w:r>
        <w:t>Средний арифметический индекс :</w:t>
      </w:r>
    </w:p>
    <w:p w:rsidR="00C80526" w:rsidRDefault="00C80526">
      <w:pPr>
        <w:widowControl/>
        <w:spacing w:line="360" w:lineRule="auto"/>
        <w:ind w:left="0" w:right="21" w:firstLine="1134"/>
        <w:jc w:val="left"/>
        <w:rPr>
          <w:sz w:val="24"/>
          <w:szCs w:val="24"/>
        </w:rPr>
      </w:pPr>
    </w:p>
    <w:p w:rsidR="00C80526" w:rsidRDefault="00BB38B3">
      <w:pPr>
        <w:widowControl/>
        <w:spacing w:line="360" w:lineRule="auto"/>
        <w:ind w:left="0" w:right="21" w:firstLine="1134"/>
        <w:jc w:val="left"/>
        <w:rPr>
          <w:rFonts w:ascii="Arial" w:hAnsi="Arial" w:cs="Arial"/>
          <w:color w:val="000000"/>
          <w:sz w:val="24"/>
          <w:szCs w:val="24"/>
        </w:rPr>
      </w:pPr>
      <w:r>
        <w:rPr>
          <w:position w:val="-24"/>
          <w:sz w:val="28"/>
          <w:szCs w:val="28"/>
          <w:lang w:val="en-US"/>
        </w:rPr>
        <w:pict>
          <v:shape id="_x0000_i1034" type="#_x0000_t75" style="width:131.25pt;height:40.5pt" fillcolor="window">
            <v:imagedata r:id="rId8" o:title=""/>
          </v:shape>
        </w:pict>
      </w:r>
      <w:r w:rsidR="00C80526">
        <w:rPr>
          <w:sz w:val="28"/>
          <w:szCs w:val="28"/>
        </w:rPr>
        <w:t>=</w:t>
      </w:r>
      <w:r>
        <w:rPr>
          <w:rFonts w:ascii="Arial" w:hAnsi="Arial" w:cs="Arial"/>
          <w:color w:val="000000"/>
          <w:position w:val="-24"/>
          <w:sz w:val="28"/>
          <w:szCs w:val="28"/>
        </w:rPr>
        <w:pict>
          <v:shape id="_x0000_i1035" type="#_x0000_t75" style="width:435.75pt;height:30.75pt" fillcolor="window">
            <v:imagedata r:id="rId16" o:title=""/>
          </v:shape>
        </w:pict>
      </w:r>
    </w:p>
    <w:p w:rsidR="00C80526" w:rsidRDefault="00C80526">
      <w:pPr>
        <w:widowControl/>
        <w:spacing w:line="360" w:lineRule="auto"/>
        <w:ind w:left="0" w:right="21" w:firstLine="1134"/>
        <w:jc w:val="left"/>
        <w:rPr>
          <w:sz w:val="24"/>
          <w:szCs w:val="24"/>
        </w:rPr>
      </w:pPr>
      <w:r>
        <w:rPr>
          <w:rFonts w:ascii="Arial" w:hAnsi="Arial" w:cs="Arial"/>
          <w:color w:val="000000"/>
          <w:sz w:val="24"/>
          <w:szCs w:val="24"/>
        </w:rPr>
        <w:t>=</w:t>
      </w:r>
      <w:r>
        <w:rPr>
          <w:rFonts w:ascii="Arial" w:hAnsi="Arial" w:cs="Arial"/>
          <w:b/>
          <w:bCs/>
          <w:color w:val="000000"/>
          <w:sz w:val="24"/>
          <w:szCs w:val="24"/>
        </w:rPr>
        <w:t>2,3106</w:t>
      </w:r>
    </w:p>
    <w:p w:rsidR="00C80526" w:rsidRDefault="00C80526">
      <w:pPr>
        <w:widowControl/>
        <w:spacing w:line="360" w:lineRule="auto"/>
        <w:ind w:left="0" w:right="21" w:firstLine="1134"/>
        <w:jc w:val="left"/>
        <w:rPr>
          <w:b/>
          <w:bCs/>
          <w:sz w:val="32"/>
          <w:szCs w:val="32"/>
        </w:rPr>
      </w:pPr>
    </w:p>
    <w:p w:rsidR="00C80526" w:rsidRDefault="00C80526">
      <w:pPr>
        <w:pStyle w:val="21"/>
      </w:pPr>
      <w:r>
        <w:t>Средний геометрический индекс:</w:t>
      </w:r>
    </w:p>
    <w:p w:rsidR="00C80526" w:rsidRDefault="00BB38B3">
      <w:pPr>
        <w:widowControl/>
        <w:spacing w:line="360" w:lineRule="auto"/>
        <w:ind w:left="0" w:right="21" w:firstLine="1134"/>
        <w:jc w:val="left"/>
        <w:rPr>
          <w:sz w:val="28"/>
          <w:szCs w:val="28"/>
        </w:rPr>
      </w:pPr>
      <w:r>
        <w:rPr>
          <w:position w:val="-14"/>
          <w:sz w:val="28"/>
          <w:szCs w:val="28"/>
        </w:rPr>
        <w:pict>
          <v:shape id="_x0000_i1036" type="#_x0000_t75" style="width:141.75pt;height:31.5pt" fillcolor="window">
            <v:imagedata r:id="rId9" o:title=""/>
          </v:shape>
        </w:pict>
      </w:r>
      <w:r w:rsidR="00C80526">
        <w:rPr>
          <w:sz w:val="28"/>
          <w:szCs w:val="28"/>
        </w:rPr>
        <w:t xml:space="preserve">= </w:t>
      </w:r>
      <w:r>
        <w:rPr>
          <w:position w:val="-10"/>
          <w:sz w:val="28"/>
          <w:szCs w:val="28"/>
        </w:rPr>
        <w:pict>
          <v:shape id="_x0000_i1037" type="#_x0000_t75" style="width:436.5pt;height:19.5pt" fillcolor="window">
            <v:imagedata r:id="rId17" o:title=""/>
          </v:shape>
        </w:pict>
      </w:r>
    </w:p>
    <w:p w:rsidR="00C80526" w:rsidRDefault="00C80526">
      <w:pPr>
        <w:widowControl/>
        <w:spacing w:line="360" w:lineRule="auto"/>
        <w:ind w:left="0" w:right="21" w:firstLine="1134"/>
        <w:jc w:val="left"/>
        <w:rPr>
          <w:color w:val="000000"/>
          <w:sz w:val="24"/>
          <w:szCs w:val="24"/>
        </w:rPr>
      </w:pPr>
      <w:r>
        <w:rPr>
          <w:sz w:val="24"/>
          <w:szCs w:val="24"/>
        </w:rPr>
        <w:t>=</w:t>
      </w:r>
      <w:r>
        <w:rPr>
          <w:color w:val="000000"/>
          <w:sz w:val="24"/>
          <w:szCs w:val="24"/>
        </w:rPr>
        <w:t>0,0000205615483061497</w:t>
      </w:r>
    </w:p>
    <w:p w:rsidR="00C80526" w:rsidRDefault="00C80526">
      <w:pPr>
        <w:widowControl/>
        <w:spacing w:line="360" w:lineRule="auto"/>
        <w:ind w:left="0" w:right="21" w:firstLine="1134"/>
        <w:jc w:val="left"/>
        <w:rPr>
          <w:rFonts w:ascii="Arial" w:hAnsi="Arial" w:cs="Arial"/>
          <w:color w:val="000000"/>
          <w:sz w:val="24"/>
          <w:szCs w:val="24"/>
        </w:rPr>
      </w:pPr>
    </w:p>
    <w:p w:rsidR="00C80526" w:rsidRDefault="00C80526">
      <w:pPr>
        <w:pStyle w:val="1"/>
      </w:pPr>
      <w:r>
        <w:t>Средний арифметический взвешенный индекс:</w:t>
      </w:r>
    </w:p>
    <w:p w:rsidR="00C80526" w:rsidRDefault="00C80526">
      <w:pPr>
        <w:widowControl/>
        <w:spacing w:line="240" w:lineRule="auto"/>
        <w:ind w:left="0" w:firstLine="0"/>
        <w:jc w:val="left"/>
        <w:rPr>
          <w:sz w:val="24"/>
          <w:szCs w:val="24"/>
        </w:rPr>
      </w:pPr>
    </w:p>
    <w:p w:rsidR="00C80526" w:rsidRDefault="00C80526">
      <w:pPr>
        <w:widowControl/>
        <w:spacing w:line="360" w:lineRule="auto"/>
        <w:ind w:left="0" w:right="21" w:firstLine="1134"/>
        <w:jc w:val="left"/>
        <w:rPr>
          <w:sz w:val="28"/>
          <w:szCs w:val="28"/>
        </w:rPr>
      </w:pPr>
    </w:p>
    <w:p w:rsidR="00C80526" w:rsidRDefault="00BB38B3">
      <w:pPr>
        <w:widowControl/>
        <w:spacing w:line="360" w:lineRule="auto"/>
        <w:ind w:left="0" w:right="21" w:firstLine="1134"/>
        <w:jc w:val="left"/>
        <w:rPr>
          <w:sz w:val="28"/>
          <w:szCs w:val="28"/>
          <w:lang w:val="en-US"/>
        </w:rPr>
      </w:pPr>
      <w:r>
        <w:rPr>
          <w:position w:val="-30"/>
          <w:sz w:val="28"/>
          <w:szCs w:val="28"/>
        </w:rPr>
        <w:pict>
          <v:shape id="_x0000_i1038" type="#_x0000_t75" style="width:159.75pt;height:41.25pt" fillcolor="window">
            <v:imagedata r:id="rId15" o:title=""/>
          </v:shape>
        </w:pict>
      </w:r>
      <w:r w:rsidR="00C80526">
        <w:rPr>
          <w:sz w:val="28"/>
          <w:szCs w:val="28"/>
        </w:rPr>
        <w:t>=</w:t>
      </w:r>
    </w:p>
    <w:p w:rsidR="00C80526" w:rsidRDefault="00BB38B3">
      <w:pPr>
        <w:widowControl/>
        <w:spacing w:line="360" w:lineRule="auto"/>
        <w:ind w:left="0" w:right="21" w:firstLine="1134"/>
        <w:jc w:val="left"/>
        <w:rPr>
          <w:b/>
          <w:bCs/>
          <w:sz w:val="32"/>
          <w:szCs w:val="32"/>
        </w:rPr>
      </w:pPr>
      <w:r>
        <w:rPr>
          <w:b/>
          <w:bCs/>
          <w:position w:val="-24"/>
          <w:sz w:val="32"/>
          <w:szCs w:val="32"/>
        </w:rPr>
        <w:pict>
          <v:shape id="_x0000_i1039" type="#_x0000_t75" style="width:380.25pt;height:30.75pt" fillcolor="window">
            <v:imagedata r:id="rId18" o:title=""/>
          </v:shape>
        </w:pict>
      </w:r>
    </w:p>
    <w:p w:rsidR="00C80526" w:rsidRDefault="00BB38B3">
      <w:pPr>
        <w:widowControl/>
        <w:spacing w:line="360" w:lineRule="auto"/>
        <w:ind w:left="0" w:right="21" w:firstLine="1134"/>
        <w:jc w:val="left"/>
        <w:rPr>
          <w:b/>
          <w:bCs/>
          <w:sz w:val="32"/>
          <w:szCs w:val="32"/>
        </w:rPr>
      </w:pPr>
      <w:r>
        <w:rPr>
          <w:b/>
          <w:bCs/>
          <w:position w:val="-24"/>
          <w:sz w:val="32"/>
          <w:szCs w:val="32"/>
        </w:rPr>
        <w:pict>
          <v:shape id="_x0000_i1040" type="#_x0000_t75" style="width:354pt;height:30.75pt" fillcolor="window">
            <v:imagedata r:id="rId19" o:title=""/>
          </v:shape>
        </w:pict>
      </w:r>
    </w:p>
    <w:p w:rsidR="00C80526" w:rsidRDefault="00BB38B3">
      <w:pPr>
        <w:widowControl/>
        <w:spacing w:line="360" w:lineRule="auto"/>
        <w:ind w:left="0" w:right="21" w:firstLine="1134"/>
        <w:jc w:val="left"/>
        <w:rPr>
          <w:sz w:val="28"/>
          <w:szCs w:val="28"/>
          <w:lang w:val="en-US"/>
        </w:rPr>
      </w:pPr>
      <w:r>
        <w:rPr>
          <w:b/>
          <w:bCs/>
          <w:position w:val="-24"/>
          <w:sz w:val="32"/>
          <w:szCs w:val="32"/>
        </w:rPr>
        <w:pict>
          <v:shape id="_x0000_i1041" type="#_x0000_t75" style="width:347.25pt;height:30.75pt" fillcolor="window">
            <v:imagedata r:id="rId20" o:title=""/>
          </v:shape>
        </w:pict>
      </w:r>
      <w:r w:rsidR="00C80526">
        <w:rPr>
          <w:b/>
          <w:bCs/>
          <w:sz w:val="28"/>
          <w:szCs w:val="28"/>
        </w:rPr>
        <w:t>=</w:t>
      </w:r>
    </w:p>
    <w:p w:rsidR="00C80526" w:rsidRDefault="00C80526">
      <w:pPr>
        <w:widowControl/>
        <w:spacing w:line="360" w:lineRule="auto"/>
        <w:ind w:left="0" w:right="21" w:firstLine="1134"/>
        <w:jc w:val="left"/>
        <w:rPr>
          <w:b/>
          <w:bCs/>
          <w:sz w:val="32"/>
          <w:szCs w:val="32"/>
        </w:rPr>
      </w:pPr>
      <w:r>
        <w:rPr>
          <w:sz w:val="28"/>
          <w:szCs w:val="28"/>
        </w:rPr>
        <w:t>=0</w:t>
      </w:r>
      <w:r>
        <w:rPr>
          <w:sz w:val="28"/>
          <w:szCs w:val="28"/>
          <w:lang w:val="en-US"/>
        </w:rPr>
        <w:t>,</w:t>
      </w:r>
      <w:r>
        <w:rPr>
          <w:sz w:val="28"/>
          <w:szCs w:val="28"/>
        </w:rPr>
        <w:t>090469035</w:t>
      </w: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widowControl/>
        <w:spacing w:line="360" w:lineRule="auto"/>
        <w:ind w:left="0" w:right="21" w:firstLine="1134"/>
        <w:jc w:val="left"/>
        <w:rPr>
          <w:b/>
          <w:bCs/>
          <w:sz w:val="32"/>
          <w:szCs w:val="32"/>
        </w:rPr>
      </w:pPr>
    </w:p>
    <w:p w:rsidR="00C80526" w:rsidRDefault="00C80526">
      <w:pPr>
        <w:spacing w:line="360" w:lineRule="auto"/>
        <w:ind w:left="0" w:firstLine="709"/>
        <w:jc w:val="left"/>
        <w:rPr>
          <w:sz w:val="28"/>
          <w:szCs w:val="28"/>
        </w:rPr>
      </w:pPr>
    </w:p>
    <w:p w:rsidR="00C80526" w:rsidRDefault="00C80526">
      <w:pPr>
        <w:pStyle w:val="a"/>
        <w:numPr>
          <w:ilvl w:val="0"/>
          <w:numId w:val="0"/>
        </w:numPr>
        <w:rPr>
          <w:b/>
          <w:bCs/>
          <w:sz w:val="32"/>
          <w:szCs w:val="32"/>
        </w:rPr>
      </w:pPr>
      <w:r>
        <w:rPr>
          <w:b/>
          <w:bCs/>
          <w:sz w:val="32"/>
          <w:szCs w:val="32"/>
        </w:rPr>
        <w:t>Заключение.</w:t>
      </w:r>
    </w:p>
    <w:p w:rsidR="00C80526" w:rsidRDefault="00C80526">
      <w:pPr>
        <w:pStyle w:val="a"/>
        <w:numPr>
          <w:ilvl w:val="0"/>
          <w:numId w:val="0"/>
        </w:numPr>
        <w:rPr>
          <w:b/>
          <w:bCs/>
          <w:sz w:val="32"/>
          <w:szCs w:val="32"/>
        </w:rPr>
      </w:pPr>
    </w:p>
    <w:p w:rsidR="00C80526" w:rsidRDefault="00C80526">
      <w:pPr>
        <w:pStyle w:val="a"/>
        <w:numPr>
          <w:ilvl w:val="0"/>
          <w:numId w:val="0"/>
        </w:numPr>
        <w:ind w:firstLine="708"/>
        <w:jc w:val="left"/>
      </w:pPr>
      <w:r>
        <w:t>В заключении данной контрольной работы следует сделать выводы, что:</w:t>
      </w:r>
    </w:p>
    <w:p w:rsidR="00C80526" w:rsidRDefault="00C80526">
      <w:pPr>
        <w:numPr>
          <w:ilvl w:val="0"/>
          <w:numId w:val="24"/>
        </w:numPr>
        <w:spacing w:line="360" w:lineRule="auto"/>
        <w:rPr>
          <w:sz w:val="28"/>
          <w:szCs w:val="28"/>
        </w:rPr>
      </w:pPr>
      <w:r>
        <w:rPr>
          <w:sz w:val="28"/>
          <w:szCs w:val="28"/>
        </w:rPr>
        <w:t>облигация является, по существу, долговой ценной бумагой, продаваемой по установленным правилам, которая представляет собой заем эмитента у инвестора; владелец облигации получает периодические проценты и возмещение номинальной стоимости облигации при ее погашении;</w:t>
      </w:r>
    </w:p>
    <w:p w:rsidR="00C80526" w:rsidRDefault="00C80526">
      <w:pPr>
        <w:numPr>
          <w:ilvl w:val="0"/>
          <w:numId w:val="24"/>
        </w:numPr>
        <w:spacing w:line="360" w:lineRule="auto"/>
        <w:rPr>
          <w:sz w:val="28"/>
          <w:szCs w:val="28"/>
        </w:rPr>
      </w:pPr>
      <w:r>
        <w:rPr>
          <w:sz w:val="28"/>
          <w:szCs w:val="28"/>
        </w:rPr>
        <w:t>облигации классифицируются по субъекту прав, характеру обеспечения, погашения, возможности досрочного погашения, по характеру требований к активам эмитента, по способу выплаты доходов;</w:t>
      </w:r>
    </w:p>
    <w:p w:rsidR="00C80526" w:rsidRDefault="00C80526">
      <w:pPr>
        <w:numPr>
          <w:ilvl w:val="0"/>
          <w:numId w:val="24"/>
        </w:numPr>
        <w:spacing w:line="360" w:lineRule="auto"/>
        <w:rPr>
          <w:sz w:val="28"/>
          <w:szCs w:val="28"/>
        </w:rPr>
      </w:pPr>
      <w:r>
        <w:rPr>
          <w:sz w:val="28"/>
          <w:szCs w:val="28"/>
        </w:rPr>
        <w:t xml:space="preserve">облигации приносят инвесторам два вида доходов: </w:t>
      </w:r>
    </w:p>
    <w:p w:rsidR="00C80526" w:rsidRDefault="00C80526">
      <w:pPr>
        <w:numPr>
          <w:ilvl w:val="1"/>
          <w:numId w:val="12"/>
        </w:numPr>
        <w:spacing w:line="360" w:lineRule="auto"/>
        <w:rPr>
          <w:sz w:val="28"/>
          <w:szCs w:val="28"/>
        </w:rPr>
      </w:pPr>
      <w:r>
        <w:rPr>
          <w:sz w:val="28"/>
          <w:szCs w:val="28"/>
        </w:rPr>
        <w:t xml:space="preserve">большую сумму в виде текущего дохода; </w:t>
      </w:r>
    </w:p>
    <w:p w:rsidR="00C80526" w:rsidRDefault="00C80526">
      <w:pPr>
        <w:numPr>
          <w:ilvl w:val="1"/>
          <w:numId w:val="12"/>
        </w:numPr>
        <w:spacing w:line="360" w:lineRule="auto"/>
        <w:rPr>
          <w:sz w:val="28"/>
          <w:szCs w:val="28"/>
        </w:rPr>
      </w:pPr>
      <w:r>
        <w:rPr>
          <w:sz w:val="28"/>
          <w:szCs w:val="28"/>
        </w:rPr>
        <w:t xml:space="preserve">значительные суммы в виде прироста капитала. </w:t>
      </w:r>
    </w:p>
    <w:p w:rsidR="00C80526" w:rsidRDefault="00C80526">
      <w:pPr>
        <w:spacing w:line="360" w:lineRule="auto"/>
        <w:ind w:left="0" w:firstLine="0"/>
        <w:rPr>
          <w:sz w:val="28"/>
          <w:szCs w:val="28"/>
        </w:rPr>
      </w:pPr>
      <w:r>
        <w:rPr>
          <w:sz w:val="28"/>
          <w:szCs w:val="28"/>
        </w:rPr>
        <w:t xml:space="preserve">          Текущий доход, разумеется, поступает как проценты, получаемые в течение срока действия выпуска, тогда как прирост капитала может быть получен каждый раз, когда падают рыночные процентные ставки.</w:t>
      </w:r>
    </w:p>
    <w:p w:rsidR="00C80526" w:rsidRDefault="00C80526">
      <w:pPr>
        <w:numPr>
          <w:ilvl w:val="2"/>
          <w:numId w:val="12"/>
        </w:numPr>
        <w:tabs>
          <w:tab w:val="clear" w:pos="2340"/>
        </w:tabs>
        <w:spacing w:line="360" w:lineRule="auto"/>
        <w:ind w:left="1440"/>
        <w:rPr>
          <w:sz w:val="28"/>
          <w:szCs w:val="28"/>
        </w:rPr>
      </w:pPr>
      <w:r>
        <w:rPr>
          <w:sz w:val="28"/>
          <w:szCs w:val="28"/>
        </w:rPr>
        <w:t>в последние годы интерес инвесторов к облигациям значительно вырос, так как более высокие и гибкие процентные ставки привлекали к рынку облигаций инвесторов, ориентированных как на текущий доход, так и на прирост капитала;</w:t>
      </w:r>
    </w:p>
    <w:p w:rsidR="00C80526" w:rsidRDefault="00C80526">
      <w:pPr>
        <w:numPr>
          <w:ilvl w:val="2"/>
          <w:numId w:val="12"/>
        </w:numPr>
        <w:tabs>
          <w:tab w:val="clear" w:pos="2340"/>
        </w:tabs>
        <w:spacing w:line="360" w:lineRule="auto"/>
        <w:ind w:left="1440"/>
        <w:rPr>
          <w:sz w:val="28"/>
          <w:szCs w:val="28"/>
        </w:rPr>
      </w:pPr>
      <w:r>
        <w:rPr>
          <w:sz w:val="28"/>
          <w:szCs w:val="28"/>
        </w:rPr>
        <w:t>изменение процентных ставок является наиважнейшим фактором на рынке облигаций, поскольку оно определяет размер не только текущего дохода, но и прироста (или убытка) капитала, который получит инвестор. К сожалению, изменения рыночных процентных ставок могут иметь драматические последствия для совокупных годовых прибылей, фактически полученных от облигаций. К тому же в то время как инвесторы, ориентированные на текущий доход, предпочитают высокие процентные ставки, те, кто ориентирован на прирост капитала, предпочитают, чтобы они снижались;</w:t>
      </w:r>
    </w:p>
    <w:p w:rsidR="00C80526" w:rsidRDefault="00C80526">
      <w:pPr>
        <w:numPr>
          <w:ilvl w:val="2"/>
          <w:numId w:val="12"/>
        </w:numPr>
        <w:tabs>
          <w:tab w:val="clear" w:pos="2340"/>
          <w:tab w:val="left" w:pos="1440"/>
          <w:tab w:val="num" w:pos="1980"/>
          <w:tab w:val="left" w:pos="2160"/>
        </w:tabs>
        <w:spacing w:line="360" w:lineRule="auto"/>
        <w:ind w:left="1440"/>
        <w:rPr>
          <w:sz w:val="28"/>
          <w:szCs w:val="28"/>
        </w:rPr>
      </w:pPr>
      <w:r>
        <w:rPr>
          <w:sz w:val="28"/>
          <w:szCs w:val="28"/>
        </w:rPr>
        <w:t>благодаря своему более высокому статусу облигации являются относительно надежными инвестиционными инструментами и обычно рассматриваются как относительно гарантированные от невыполнения обязательств ценные бумаги. Однако существует ценовой (рыночный) риск, поскольку даже по первоклассным облигациям с высоким рейтингом курсы падают, когда рыночные процентные ставки начинают повышаться; поскольку условия действия облигации являются фиксированными на момент выпуска, изменения в рыночных условиях фактически ведут к изменению ее курса.</w:t>
      </w:r>
    </w:p>
    <w:p w:rsidR="00C80526" w:rsidRDefault="00C80526">
      <w:pPr>
        <w:spacing w:line="360" w:lineRule="auto"/>
        <w:ind w:left="0" w:firstLine="708"/>
        <w:jc w:val="center"/>
        <w:rPr>
          <w:b/>
          <w:bCs/>
          <w:sz w:val="32"/>
          <w:szCs w:val="32"/>
        </w:rPr>
      </w:pPr>
      <w:r>
        <w:rPr>
          <w:sz w:val="28"/>
          <w:szCs w:val="28"/>
        </w:rPr>
        <w:br w:type="page"/>
      </w:r>
      <w:r>
        <w:rPr>
          <w:b/>
          <w:bCs/>
          <w:sz w:val="32"/>
          <w:szCs w:val="32"/>
        </w:rPr>
        <w:t>Список литературы</w:t>
      </w:r>
    </w:p>
    <w:p w:rsidR="00C80526" w:rsidRDefault="00C80526">
      <w:pPr>
        <w:widowControl/>
        <w:numPr>
          <w:ilvl w:val="0"/>
          <w:numId w:val="16"/>
        </w:numPr>
        <w:spacing w:line="360" w:lineRule="auto"/>
        <w:rPr>
          <w:sz w:val="28"/>
          <w:szCs w:val="28"/>
        </w:rPr>
      </w:pPr>
      <w:r>
        <w:rPr>
          <w:sz w:val="28"/>
          <w:szCs w:val="28"/>
        </w:rPr>
        <w:t>Алексеев М.Ю. Рынок ценных бумаг и его участники. Бухгалтерский  учет.- М., 1992г.- N2.</w:t>
      </w:r>
    </w:p>
    <w:p w:rsidR="00C80526" w:rsidRDefault="00C80526">
      <w:pPr>
        <w:widowControl/>
        <w:numPr>
          <w:ilvl w:val="0"/>
          <w:numId w:val="16"/>
        </w:numPr>
        <w:spacing w:line="360" w:lineRule="auto"/>
        <w:rPr>
          <w:sz w:val="28"/>
          <w:szCs w:val="28"/>
        </w:rPr>
      </w:pPr>
      <w:r>
        <w:rPr>
          <w:sz w:val="28"/>
          <w:szCs w:val="28"/>
        </w:rPr>
        <w:t>Астахов М. Рынок ценных бумаг и его участники.- М., 1996г.</w:t>
      </w:r>
    </w:p>
    <w:p w:rsidR="00C80526" w:rsidRDefault="00C80526">
      <w:pPr>
        <w:widowControl/>
        <w:numPr>
          <w:ilvl w:val="0"/>
          <w:numId w:val="16"/>
        </w:numPr>
        <w:spacing w:line="360" w:lineRule="auto"/>
        <w:rPr>
          <w:sz w:val="28"/>
          <w:szCs w:val="28"/>
        </w:rPr>
      </w:pPr>
      <w:r>
        <w:rPr>
          <w:sz w:val="28"/>
          <w:szCs w:val="28"/>
        </w:rPr>
        <w:t>Базовый курс по рынку ценных бумаг России.- М., 2000г.</w:t>
      </w:r>
    </w:p>
    <w:p w:rsidR="00C80526" w:rsidRDefault="00C80526">
      <w:pPr>
        <w:widowControl/>
        <w:numPr>
          <w:ilvl w:val="0"/>
          <w:numId w:val="16"/>
        </w:numPr>
        <w:spacing w:line="360" w:lineRule="auto"/>
        <w:rPr>
          <w:sz w:val="28"/>
          <w:szCs w:val="28"/>
        </w:rPr>
      </w:pPr>
      <w:r>
        <w:rPr>
          <w:sz w:val="28"/>
          <w:szCs w:val="28"/>
        </w:rPr>
        <w:t>Басов А. И., Галанов В. А. Рынок ценных бумаг.- М., 2000г.</w:t>
      </w:r>
    </w:p>
    <w:p w:rsidR="00C80526" w:rsidRDefault="00C80526">
      <w:pPr>
        <w:widowControl/>
        <w:numPr>
          <w:ilvl w:val="0"/>
          <w:numId w:val="16"/>
        </w:numPr>
        <w:spacing w:line="360" w:lineRule="auto"/>
        <w:rPr>
          <w:sz w:val="28"/>
          <w:szCs w:val="28"/>
        </w:rPr>
      </w:pPr>
      <w:r>
        <w:rPr>
          <w:sz w:val="28"/>
          <w:szCs w:val="28"/>
        </w:rPr>
        <w:t>Новиков А.В. Фондовый рынок как механизм привлечения инвестиций.- Новосибирск, 2000г.</w:t>
      </w:r>
    </w:p>
    <w:p w:rsidR="00C80526" w:rsidRDefault="00C80526">
      <w:pPr>
        <w:widowControl/>
        <w:numPr>
          <w:ilvl w:val="0"/>
          <w:numId w:val="16"/>
        </w:numPr>
        <w:spacing w:line="360" w:lineRule="auto"/>
        <w:rPr>
          <w:sz w:val="28"/>
          <w:szCs w:val="28"/>
        </w:rPr>
      </w:pPr>
      <w:r>
        <w:rPr>
          <w:sz w:val="28"/>
          <w:szCs w:val="28"/>
        </w:rPr>
        <w:t>Семенкова Е. В. Операции с ценными бумагами.- М., 1997г.</w:t>
      </w:r>
    </w:p>
    <w:p w:rsidR="00C80526" w:rsidRDefault="00C80526">
      <w:pPr>
        <w:widowControl/>
        <w:numPr>
          <w:ilvl w:val="0"/>
          <w:numId w:val="16"/>
        </w:numPr>
        <w:spacing w:line="360" w:lineRule="auto"/>
        <w:rPr>
          <w:sz w:val="28"/>
          <w:szCs w:val="28"/>
        </w:rPr>
      </w:pPr>
      <w:r>
        <w:rPr>
          <w:sz w:val="28"/>
          <w:szCs w:val="28"/>
        </w:rPr>
        <w:t xml:space="preserve">Семилютина Н. Некоторые виды ценных  бумаг  в  мировой     практике и в РФ. Финансовая газета- М., 1993г.- N22. </w:t>
      </w:r>
    </w:p>
    <w:p w:rsidR="00C80526" w:rsidRDefault="00C80526">
      <w:pPr>
        <w:widowControl/>
        <w:numPr>
          <w:ilvl w:val="0"/>
          <w:numId w:val="16"/>
        </w:numPr>
        <w:spacing w:line="360" w:lineRule="auto"/>
        <w:rPr>
          <w:sz w:val="28"/>
          <w:szCs w:val="28"/>
        </w:rPr>
      </w:pPr>
      <w:r>
        <w:rPr>
          <w:sz w:val="28"/>
          <w:szCs w:val="28"/>
        </w:rPr>
        <w:t>Федеральный закон №39-ФЗ от 22 апреля 1996г. “О рынке ценных бумаг”.</w:t>
      </w:r>
      <w:bookmarkStart w:id="4" w:name="_GoBack"/>
      <w:bookmarkEnd w:id="4"/>
    </w:p>
    <w:sectPr w:rsidR="00C80526">
      <w:headerReference w:type="default" r:id="rId21"/>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59C" w:rsidRDefault="00C4559C">
      <w:pPr>
        <w:spacing w:line="240" w:lineRule="auto"/>
      </w:pPr>
      <w:r>
        <w:separator/>
      </w:r>
    </w:p>
  </w:endnote>
  <w:endnote w:type="continuationSeparator" w:id="0">
    <w:p w:rsidR="00C4559C" w:rsidRDefault="00C45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59C" w:rsidRDefault="00C4559C">
      <w:pPr>
        <w:spacing w:line="240" w:lineRule="auto"/>
      </w:pPr>
      <w:r>
        <w:separator/>
      </w:r>
    </w:p>
  </w:footnote>
  <w:footnote w:type="continuationSeparator" w:id="0">
    <w:p w:rsidR="00C4559C" w:rsidRDefault="00C455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26" w:rsidRPr="004455CD" w:rsidRDefault="00C80526" w:rsidP="004455C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03D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050B2CEF"/>
    <w:multiLevelType w:val="multilevel"/>
    <w:tmpl w:val="05E0E5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3E94A8A"/>
    <w:multiLevelType w:val="multilevel"/>
    <w:tmpl w:val="A712D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80342D6"/>
    <w:multiLevelType w:val="multilevel"/>
    <w:tmpl w:val="4F6A0388"/>
    <w:lvl w:ilvl="0">
      <w:start w:val="1"/>
      <w:numFmt w:val="upperRoman"/>
      <w:pStyle w:val="a"/>
      <w:lvlText w:val="%1."/>
      <w:lvlJc w:val="right"/>
      <w:pPr>
        <w:tabs>
          <w:tab w:val="num" w:pos="720"/>
        </w:tabs>
        <w:ind w:left="720" w:hanging="18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D37A6D"/>
    <w:multiLevelType w:val="multilevel"/>
    <w:tmpl w:val="EEA03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8F3752"/>
    <w:multiLevelType w:val="multilevel"/>
    <w:tmpl w:val="C06ECD82"/>
    <w:lvl w:ilvl="0">
      <w:start w:val="1"/>
      <w:numFmt w:val="decimal"/>
      <w:lvlText w:val="%1."/>
      <w:lvlJc w:val="left"/>
      <w:pPr>
        <w:tabs>
          <w:tab w:val="num" w:pos="1010"/>
        </w:tabs>
        <w:ind w:left="1010" w:hanging="690"/>
      </w:pPr>
      <w:rPr>
        <w:rFonts w:hint="default"/>
      </w:rPr>
    </w:lvl>
    <w:lvl w:ilvl="1">
      <w:start w:val="1"/>
      <w:numFmt w:val="lowerLetter"/>
      <w:lvlText w:val="%2."/>
      <w:lvlJc w:val="left"/>
      <w:pPr>
        <w:tabs>
          <w:tab w:val="num" w:pos="1400"/>
        </w:tabs>
        <w:ind w:left="1400" w:hanging="360"/>
      </w:pPr>
    </w:lvl>
    <w:lvl w:ilvl="2">
      <w:start w:val="1"/>
      <w:numFmt w:val="lowerRoman"/>
      <w:lvlText w:val="%3."/>
      <w:lvlJc w:val="right"/>
      <w:pPr>
        <w:tabs>
          <w:tab w:val="num" w:pos="2120"/>
        </w:tabs>
        <w:ind w:left="2120" w:hanging="180"/>
      </w:pPr>
    </w:lvl>
    <w:lvl w:ilvl="3">
      <w:start w:val="1"/>
      <w:numFmt w:val="decimal"/>
      <w:lvlText w:val="%4."/>
      <w:lvlJc w:val="left"/>
      <w:pPr>
        <w:tabs>
          <w:tab w:val="num" w:pos="2840"/>
        </w:tabs>
        <w:ind w:left="2840" w:hanging="360"/>
      </w:pPr>
    </w:lvl>
    <w:lvl w:ilvl="4">
      <w:start w:val="1"/>
      <w:numFmt w:val="lowerLetter"/>
      <w:lvlText w:val="%5."/>
      <w:lvlJc w:val="left"/>
      <w:pPr>
        <w:tabs>
          <w:tab w:val="num" w:pos="3560"/>
        </w:tabs>
        <w:ind w:left="3560" w:hanging="360"/>
      </w:pPr>
    </w:lvl>
    <w:lvl w:ilvl="5">
      <w:start w:val="1"/>
      <w:numFmt w:val="lowerRoman"/>
      <w:lvlText w:val="%6."/>
      <w:lvlJc w:val="right"/>
      <w:pPr>
        <w:tabs>
          <w:tab w:val="num" w:pos="4280"/>
        </w:tabs>
        <w:ind w:left="4280" w:hanging="180"/>
      </w:pPr>
    </w:lvl>
    <w:lvl w:ilvl="6">
      <w:start w:val="1"/>
      <w:numFmt w:val="decimal"/>
      <w:lvlText w:val="%7."/>
      <w:lvlJc w:val="left"/>
      <w:pPr>
        <w:tabs>
          <w:tab w:val="num" w:pos="5000"/>
        </w:tabs>
        <w:ind w:left="5000" w:hanging="360"/>
      </w:pPr>
    </w:lvl>
    <w:lvl w:ilvl="7">
      <w:start w:val="1"/>
      <w:numFmt w:val="lowerLetter"/>
      <w:lvlText w:val="%8."/>
      <w:lvlJc w:val="left"/>
      <w:pPr>
        <w:tabs>
          <w:tab w:val="num" w:pos="5720"/>
        </w:tabs>
        <w:ind w:left="5720" w:hanging="360"/>
      </w:pPr>
    </w:lvl>
    <w:lvl w:ilvl="8">
      <w:start w:val="1"/>
      <w:numFmt w:val="lowerRoman"/>
      <w:lvlText w:val="%9."/>
      <w:lvlJc w:val="right"/>
      <w:pPr>
        <w:tabs>
          <w:tab w:val="num" w:pos="6440"/>
        </w:tabs>
        <w:ind w:left="6440" w:hanging="180"/>
      </w:pPr>
    </w:lvl>
  </w:abstractNum>
  <w:abstractNum w:abstractNumId="6">
    <w:nsid w:val="357458F2"/>
    <w:multiLevelType w:val="multilevel"/>
    <w:tmpl w:val="0B087F24"/>
    <w:lvl w:ilvl="0">
      <w:start w:val="1"/>
      <w:numFmt w:val="upperRoman"/>
      <w:lvlText w:val="%1."/>
      <w:lvlJc w:val="right"/>
      <w:pPr>
        <w:tabs>
          <w:tab w:val="num" w:pos="1080"/>
        </w:tabs>
        <w:ind w:left="108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3E1E50E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421A236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48CB6595"/>
    <w:multiLevelType w:val="multilevel"/>
    <w:tmpl w:val="BEAE93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9272FFB"/>
    <w:multiLevelType w:val="multilevel"/>
    <w:tmpl w:val="FE3A88E4"/>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11">
    <w:nsid w:val="496D25DB"/>
    <w:multiLevelType w:val="multilevel"/>
    <w:tmpl w:val="EBC2F542"/>
    <w:lvl w:ilvl="0">
      <w:start w:val="1"/>
      <w:numFmt w:val="bullet"/>
      <w:lvlText w:val=""/>
      <w:lvlJc w:val="left"/>
      <w:pPr>
        <w:tabs>
          <w:tab w:val="num" w:pos="1428"/>
        </w:tabs>
        <w:ind w:left="1428" w:hanging="360"/>
      </w:pPr>
      <w:rPr>
        <w:rFonts w:ascii="Symbol" w:hAnsi="Symbol" w:cs="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2">
    <w:nsid w:val="4A706677"/>
    <w:multiLevelType w:val="multilevel"/>
    <w:tmpl w:val="7862BC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0242C1E"/>
    <w:multiLevelType w:val="multilevel"/>
    <w:tmpl w:val="E8465B8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57AA62CC"/>
    <w:multiLevelType w:val="multilevel"/>
    <w:tmpl w:val="0902DF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7A330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5B620DDD"/>
    <w:multiLevelType w:val="multilevel"/>
    <w:tmpl w:val="0B26F7B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F050FE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8">
    <w:nsid w:val="65F002FA"/>
    <w:multiLevelType w:val="multilevel"/>
    <w:tmpl w:val="DED4F3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6AD007B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0">
    <w:nsid w:val="6DC02D84"/>
    <w:multiLevelType w:val="multilevel"/>
    <w:tmpl w:val="A9B63AD8"/>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21">
    <w:nsid w:val="6F320FA5"/>
    <w:multiLevelType w:val="singleLevel"/>
    <w:tmpl w:val="AFB2D576"/>
    <w:lvl w:ilvl="0">
      <w:start w:val="1"/>
      <w:numFmt w:val="decimal"/>
      <w:lvlText w:val="%1)"/>
      <w:lvlJc w:val="left"/>
      <w:pPr>
        <w:tabs>
          <w:tab w:val="num" w:pos="967"/>
        </w:tabs>
        <w:ind w:left="967" w:hanging="360"/>
      </w:pPr>
      <w:rPr>
        <w:rFonts w:hint="default"/>
      </w:rPr>
    </w:lvl>
  </w:abstractNum>
  <w:abstractNum w:abstractNumId="22">
    <w:nsid w:val="7286484C"/>
    <w:multiLevelType w:val="multilevel"/>
    <w:tmpl w:val="BF1ABE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4A068E1"/>
    <w:multiLevelType w:val="multilevel"/>
    <w:tmpl w:val="A2BCB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59E77D0"/>
    <w:multiLevelType w:val="multilevel"/>
    <w:tmpl w:val="640E00EC"/>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75D36272"/>
    <w:multiLevelType w:val="multilevel"/>
    <w:tmpl w:val="DC540D6A"/>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78425798"/>
    <w:multiLevelType w:val="multilevel"/>
    <w:tmpl w:val="F8E28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8471D0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3"/>
  </w:num>
  <w:num w:numId="2">
    <w:abstractNumId w:val="21"/>
  </w:num>
  <w:num w:numId="3">
    <w:abstractNumId w:val="9"/>
  </w:num>
  <w:num w:numId="4">
    <w:abstractNumId w:val="1"/>
  </w:num>
  <w:num w:numId="5">
    <w:abstractNumId w:val="3"/>
    <w:lvlOverride w:ilvl="0">
      <w:startOverride w:val="3"/>
    </w:lvlOverride>
  </w:num>
  <w:num w:numId="6">
    <w:abstractNumId w:val="20"/>
  </w:num>
  <w:num w:numId="7">
    <w:abstractNumId w:val="22"/>
  </w:num>
  <w:num w:numId="8">
    <w:abstractNumId w:val="14"/>
  </w:num>
  <w:num w:numId="9">
    <w:abstractNumId w:val="23"/>
  </w:num>
  <w:num w:numId="10">
    <w:abstractNumId w:val="4"/>
  </w:num>
  <w:num w:numId="11">
    <w:abstractNumId w:val="6"/>
  </w:num>
  <w:num w:numId="12">
    <w:abstractNumId w:val="26"/>
  </w:num>
  <w:num w:numId="13">
    <w:abstractNumId w:val="2"/>
  </w:num>
  <w:num w:numId="14">
    <w:abstractNumId w:val="10"/>
  </w:num>
  <w:num w:numId="15">
    <w:abstractNumId w:val="12"/>
  </w:num>
  <w:num w:numId="16">
    <w:abstractNumId w:val="5"/>
  </w:num>
  <w:num w:numId="17">
    <w:abstractNumId w:val="27"/>
  </w:num>
  <w:num w:numId="18">
    <w:abstractNumId w:val="17"/>
  </w:num>
  <w:num w:numId="19">
    <w:abstractNumId w:val="19"/>
  </w:num>
  <w:num w:numId="20">
    <w:abstractNumId w:val="15"/>
  </w:num>
  <w:num w:numId="21">
    <w:abstractNumId w:val="0"/>
  </w:num>
  <w:num w:numId="22">
    <w:abstractNumId w:val="7"/>
  </w:num>
  <w:num w:numId="23">
    <w:abstractNumId w:val="8"/>
  </w:num>
  <w:num w:numId="24">
    <w:abstractNumId w:val="11"/>
  </w:num>
  <w:num w:numId="25">
    <w:abstractNumId w:val="18"/>
  </w:num>
  <w:num w:numId="26">
    <w:abstractNumId w:val="13"/>
  </w:num>
  <w:num w:numId="27">
    <w:abstractNumId w:val="25"/>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6C8"/>
    <w:rsid w:val="00332C88"/>
    <w:rsid w:val="004455CD"/>
    <w:rsid w:val="00B5672A"/>
    <w:rsid w:val="00BB38B3"/>
    <w:rsid w:val="00C4559C"/>
    <w:rsid w:val="00C80526"/>
    <w:rsid w:val="00CB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ABA3345C-0010-42E5-B4FC-C1EFE3E9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260" w:lineRule="auto"/>
      <w:ind w:left="1960" w:firstLine="340"/>
      <w:jc w:val="both"/>
    </w:pPr>
    <w:rPr>
      <w:sz w:val="18"/>
      <w:szCs w:val="18"/>
    </w:rPr>
  </w:style>
  <w:style w:type="paragraph" w:styleId="1">
    <w:name w:val="heading 1"/>
    <w:basedOn w:val="a0"/>
    <w:next w:val="a0"/>
    <w:link w:val="10"/>
    <w:uiPriority w:val="99"/>
    <w:qFormat/>
    <w:pPr>
      <w:keepNext/>
      <w:widowControl/>
      <w:spacing w:line="360" w:lineRule="auto"/>
      <w:ind w:left="360" w:firstLine="0"/>
      <w:jc w:val="center"/>
      <w:outlineLvl w:val="0"/>
    </w:pPr>
    <w:rPr>
      <w:sz w:val="28"/>
      <w:szCs w:val="28"/>
    </w:rPr>
  </w:style>
  <w:style w:type="paragraph" w:styleId="2">
    <w:name w:val="heading 2"/>
    <w:basedOn w:val="a0"/>
    <w:next w:val="a0"/>
    <w:link w:val="20"/>
    <w:uiPriority w:val="99"/>
    <w:qFormat/>
    <w:pPr>
      <w:keepNext/>
      <w:widowControl/>
      <w:spacing w:line="360" w:lineRule="auto"/>
      <w:ind w:left="0" w:firstLine="0"/>
      <w:outlineLvl w:val="1"/>
    </w:pPr>
    <w:rPr>
      <w:sz w:val="28"/>
      <w:szCs w:val="28"/>
    </w:rPr>
  </w:style>
  <w:style w:type="paragraph" w:styleId="3">
    <w:name w:val="heading 3"/>
    <w:basedOn w:val="a0"/>
    <w:next w:val="a0"/>
    <w:link w:val="30"/>
    <w:uiPriority w:val="99"/>
    <w:qFormat/>
    <w:pPr>
      <w:keepNext/>
      <w:widowControl/>
      <w:spacing w:before="240" w:after="60" w:line="240" w:lineRule="auto"/>
      <w:ind w:left="0" w:firstLine="0"/>
      <w:jc w:val="center"/>
      <w:outlineLvl w:val="2"/>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
    <w:name w:val="Title"/>
    <w:basedOn w:val="a0"/>
    <w:link w:val="a4"/>
    <w:uiPriority w:val="99"/>
    <w:qFormat/>
    <w:pPr>
      <w:widowControl/>
      <w:numPr>
        <w:numId w:val="1"/>
      </w:numPr>
      <w:spacing w:line="360" w:lineRule="auto"/>
      <w:jc w:val="center"/>
    </w:pPr>
    <w:rPr>
      <w:sz w:val="28"/>
      <w:szCs w:val="28"/>
    </w:rPr>
  </w:style>
  <w:style w:type="character" w:customStyle="1" w:styleId="a4">
    <w:name w:val="Название Знак"/>
    <w:link w:val="a"/>
    <w:uiPriority w:val="10"/>
    <w:rPr>
      <w:rFonts w:ascii="Cambria" w:eastAsia="Times New Roman" w:hAnsi="Cambria" w:cs="Times New Roman"/>
      <w:b/>
      <w:bCs/>
      <w:kern w:val="28"/>
      <w:sz w:val="32"/>
      <w:szCs w:val="32"/>
    </w:rPr>
  </w:style>
  <w:style w:type="paragraph" w:styleId="a5">
    <w:name w:val="footnote text"/>
    <w:basedOn w:val="a0"/>
    <w:link w:val="a6"/>
    <w:uiPriority w:val="99"/>
    <w:semiHidden/>
    <w:pPr>
      <w:widowControl/>
      <w:spacing w:line="240" w:lineRule="auto"/>
      <w:ind w:left="0" w:firstLine="0"/>
      <w:jc w:val="left"/>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Body Text"/>
    <w:basedOn w:val="a0"/>
    <w:link w:val="a9"/>
    <w:uiPriority w:val="99"/>
    <w:pPr>
      <w:widowControl/>
      <w:spacing w:line="360" w:lineRule="auto"/>
      <w:ind w:left="0" w:firstLine="0"/>
    </w:pPr>
    <w:rPr>
      <w:sz w:val="28"/>
      <w:szCs w:val="28"/>
    </w:rPr>
  </w:style>
  <w:style w:type="character" w:customStyle="1" w:styleId="a9">
    <w:name w:val="Основной текст Знак"/>
    <w:link w:val="a8"/>
    <w:uiPriority w:val="99"/>
    <w:semiHidden/>
    <w:rPr>
      <w:sz w:val="18"/>
      <w:szCs w:val="18"/>
    </w:rPr>
  </w:style>
  <w:style w:type="paragraph" w:styleId="21">
    <w:name w:val="Body Text 2"/>
    <w:basedOn w:val="a0"/>
    <w:link w:val="22"/>
    <w:uiPriority w:val="99"/>
    <w:pPr>
      <w:widowControl/>
      <w:spacing w:line="360" w:lineRule="auto"/>
      <w:ind w:left="0" w:firstLine="567"/>
      <w:jc w:val="left"/>
    </w:pPr>
    <w:rPr>
      <w:b/>
      <w:bCs/>
      <w:sz w:val="32"/>
      <w:szCs w:val="32"/>
    </w:rPr>
  </w:style>
  <w:style w:type="character" w:customStyle="1" w:styleId="22">
    <w:name w:val="Основной текст 2 Знак"/>
    <w:link w:val="21"/>
    <w:uiPriority w:val="99"/>
    <w:semiHidden/>
    <w:rPr>
      <w:sz w:val="18"/>
      <w:szCs w:val="18"/>
    </w:rPr>
  </w:style>
  <w:style w:type="paragraph" w:styleId="23">
    <w:name w:val="Body Text Indent 2"/>
    <w:basedOn w:val="a0"/>
    <w:link w:val="24"/>
    <w:uiPriority w:val="99"/>
    <w:pPr>
      <w:widowControl/>
      <w:spacing w:line="360" w:lineRule="auto"/>
      <w:ind w:left="0" w:firstLine="567"/>
    </w:pPr>
    <w:rPr>
      <w:sz w:val="28"/>
      <w:szCs w:val="28"/>
    </w:rPr>
  </w:style>
  <w:style w:type="character" w:customStyle="1" w:styleId="24">
    <w:name w:val="Основной текст с отступом 2 Знак"/>
    <w:link w:val="23"/>
    <w:uiPriority w:val="99"/>
    <w:semiHidden/>
    <w:rPr>
      <w:sz w:val="18"/>
      <w:szCs w:val="18"/>
    </w:rPr>
  </w:style>
  <w:style w:type="paragraph" w:styleId="aa">
    <w:name w:val="header"/>
    <w:basedOn w:val="a0"/>
    <w:link w:val="ab"/>
    <w:uiPriority w:val="99"/>
    <w:pPr>
      <w:widowControl/>
      <w:tabs>
        <w:tab w:val="center" w:pos="4153"/>
        <w:tab w:val="right" w:pos="8306"/>
      </w:tabs>
      <w:spacing w:line="240" w:lineRule="auto"/>
      <w:ind w:left="0" w:firstLine="0"/>
      <w:jc w:val="left"/>
    </w:pPr>
    <w:rPr>
      <w:sz w:val="20"/>
      <w:szCs w:val="20"/>
    </w:rPr>
  </w:style>
  <w:style w:type="character" w:customStyle="1" w:styleId="ab">
    <w:name w:val="Верхний колонтитул Знак"/>
    <w:link w:val="aa"/>
    <w:uiPriority w:val="99"/>
    <w:semiHidden/>
    <w:rPr>
      <w:sz w:val="18"/>
      <w:szCs w:val="18"/>
    </w:rPr>
  </w:style>
  <w:style w:type="paragraph" w:styleId="31">
    <w:name w:val="Body Text Indent 3"/>
    <w:basedOn w:val="a0"/>
    <w:link w:val="32"/>
    <w:uiPriority w:val="99"/>
    <w:pPr>
      <w:widowControl/>
      <w:spacing w:line="360" w:lineRule="auto"/>
      <w:ind w:left="0" w:firstLine="709"/>
    </w:pPr>
    <w:rPr>
      <w:sz w:val="28"/>
      <w:szCs w:val="28"/>
    </w:rPr>
  </w:style>
  <w:style w:type="character" w:customStyle="1" w:styleId="32">
    <w:name w:val="Основной текст с отступом 3 Знак"/>
    <w:link w:val="31"/>
    <w:uiPriority w:val="99"/>
    <w:semiHidden/>
    <w:rPr>
      <w:sz w:val="16"/>
      <w:szCs w:val="16"/>
    </w:rPr>
  </w:style>
  <w:style w:type="paragraph" w:styleId="ac">
    <w:name w:val="footer"/>
    <w:basedOn w:val="a0"/>
    <w:link w:val="ad"/>
    <w:uiPriority w:val="99"/>
    <w:pPr>
      <w:widowControl/>
      <w:tabs>
        <w:tab w:val="center" w:pos="4677"/>
        <w:tab w:val="right" w:pos="9355"/>
      </w:tabs>
      <w:spacing w:line="240" w:lineRule="auto"/>
      <w:ind w:left="0" w:firstLine="0"/>
      <w:jc w:val="left"/>
    </w:pPr>
    <w:rPr>
      <w:sz w:val="24"/>
      <w:szCs w:val="24"/>
    </w:rPr>
  </w:style>
  <w:style w:type="character" w:customStyle="1" w:styleId="ad">
    <w:name w:val="Нижний колонтитул Знак"/>
    <w:link w:val="ac"/>
    <w:uiPriority w:val="99"/>
    <w:semiHidden/>
    <w:rPr>
      <w:sz w:val="18"/>
      <w:szCs w:val="18"/>
    </w:rPr>
  </w:style>
  <w:style w:type="character" w:styleId="ae">
    <w:name w:val="page number"/>
    <w:uiPriority w:val="99"/>
  </w:style>
  <w:style w:type="paragraph" w:customStyle="1" w:styleId="FR1">
    <w:name w:val="FR1"/>
    <w:uiPriority w:val="99"/>
    <w:pPr>
      <w:widowControl w:val="0"/>
      <w:autoSpaceDE w:val="0"/>
      <w:autoSpaceDN w:val="0"/>
      <w:jc w:val="both"/>
    </w:pPr>
    <w:rPr>
      <w:b/>
      <w:bCs/>
      <w:i/>
      <w:i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5698</Words>
  <Characters>32479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JV Company</Company>
  <LinksUpToDate>false</LinksUpToDate>
  <CharactersWithSpaces>38101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Смирнова Е.И.</dc:creator>
  <cp:keywords/>
  <dc:description/>
  <cp:lastModifiedBy>admin</cp:lastModifiedBy>
  <cp:revision>2</cp:revision>
  <cp:lastPrinted>2002-04-11T14:47:00Z</cp:lastPrinted>
  <dcterms:created xsi:type="dcterms:W3CDTF">2014-03-13T21:42:00Z</dcterms:created>
  <dcterms:modified xsi:type="dcterms:W3CDTF">2014-03-13T21:42:00Z</dcterms:modified>
</cp:coreProperties>
</file>