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B4" w:rsidRPr="00E22990" w:rsidRDefault="00165EB4" w:rsidP="00E22990">
      <w:pPr>
        <w:spacing w:line="360" w:lineRule="auto"/>
        <w:ind w:firstLine="709"/>
        <w:jc w:val="center"/>
        <w:rPr>
          <w:sz w:val="28"/>
          <w:szCs w:val="28"/>
        </w:rPr>
      </w:pPr>
      <w:r w:rsidRPr="00E22990">
        <w:rPr>
          <w:sz w:val="28"/>
          <w:szCs w:val="28"/>
        </w:rPr>
        <w:t>Министерство образования и науки Российской Федерации</w:t>
      </w:r>
    </w:p>
    <w:p w:rsidR="00165EB4" w:rsidRPr="00E22990" w:rsidRDefault="00165EB4" w:rsidP="00E22990">
      <w:pPr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spacing w:line="360" w:lineRule="auto"/>
        <w:ind w:firstLine="709"/>
        <w:jc w:val="center"/>
        <w:rPr>
          <w:sz w:val="28"/>
          <w:szCs w:val="28"/>
        </w:rPr>
      </w:pPr>
      <w:r w:rsidRPr="00E22990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165EB4" w:rsidRPr="00E22990" w:rsidRDefault="00165EB4" w:rsidP="00E22990">
      <w:pPr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22990">
        <w:rPr>
          <w:sz w:val="28"/>
          <w:szCs w:val="28"/>
        </w:rPr>
        <w:t>ЮРИДИЧЕСКИЙ ФАКУЛЬТЕТ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22990">
        <w:rPr>
          <w:sz w:val="28"/>
          <w:szCs w:val="28"/>
        </w:rPr>
        <w:t>Кафедра уголовного права и криминологии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22990">
        <w:rPr>
          <w:sz w:val="28"/>
          <w:szCs w:val="28"/>
        </w:rPr>
        <w:t>КОНТРОЛЬНАЯ РАБОТА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22990">
        <w:rPr>
          <w:sz w:val="28"/>
          <w:szCs w:val="28"/>
        </w:rPr>
        <w:t xml:space="preserve">ПО ВИКТИМОЛОГИИ </w:t>
      </w:r>
    </w:p>
    <w:p w:rsidR="00165EB4" w:rsidRPr="00E22990" w:rsidRDefault="00165EB4" w:rsidP="00E22990">
      <w:pPr>
        <w:pStyle w:val="1"/>
        <w:spacing w:line="360" w:lineRule="auto"/>
        <w:ind w:left="0" w:firstLine="709"/>
        <w:rPr>
          <w:rFonts w:ascii="Times New Roman" w:hAnsi="Times New Roman" w:cs="Times New Roman"/>
          <w:lang w:val="en-US"/>
        </w:rPr>
      </w:pPr>
      <w:r w:rsidRPr="00E22990">
        <w:rPr>
          <w:rFonts w:ascii="Times New Roman" w:hAnsi="Times New Roman" w:cs="Times New Roman"/>
        </w:rPr>
        <w:t xml:space="preserve">ВАРИАНТ </w:t>
      </w:r>
      <w:r w:rsidRPr="00E22990">
        <w:rPr>
          <w:rFonts w:ascii="Times New Roman" w:hAnsi="Times New Roman" w:cs="Times New Roman"/>
          <w:lang w:val="en-US"/>
        </w:rPr>
        <w:t>VII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92EAE" w:rsidRPr="00E22990" w:rsidRDefault="00492EAE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92EAE" w:rsidRPr="00E22990" w:rsidRDefault="00492EAE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92EAE" w:rsidRPr="00E22990" w:rsidRDefault="00492EAE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92EAE" w:rsidRPr="00E22990" w:rsidRDefault="00492EAE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92EAE" w:rsidRPr="00E22990" w:rsidRDefault="00492EAE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92EAE" w:rsidRPr="00E22990" w:rsidRDefault="00492EAE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92EAE" w:rsidRPr="00E22990" w:rsidRDefault="00492EAE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92EAE" w:rsidRPr="00E22990" w:rsidRDefault="00492EAE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92EAE" w:rsidRPr="00E22990" w:rsidRDefault="00492EAE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22990">
        <w:rPr>
          <w:sz w:val="28"/>
          <w:szCs w:val="28"/>
        </w:rPr>
        <w:t>ХАБАРОВСК</w:t>
      </w:r>
    </w:p>
    <w:p w:rsidR="00165EB4" w:rsidRPr="00E22990" w:rsidRDefault="00165EB4" w:rsidP="00E22990">
      <w:pPr>
        <w:pStyle w:val="2"/>
        <w:spacing w:before="0" w:line="360" w:lineRule="auto"/>
        <w:ind w:firstLine="709"/>
        <w:rPr>
          <w:szCs w:val="28"/>
        </w:rPr>
      </w:pPr>
      <w:r w:rsidRPr="00E22990">
        <w:rPr>
          <w:szCs w:val="28"/>
        </w:rPr>
        <w:t>План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1. Виктимологическая характеристика преступности в современном обществе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2. Место и роль потерпевшего в бытовом преступлении. Виктимность поведения потерпевшего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Список литературы</w:t>
      </w:r>
    </w:p>
    <w:p w:rsidR="00165EB4" w:rsidRPr="00E22990" w:rsidRDefault="00E22990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5EB4" w:rsidRPr="00E22990">
        <w:rPr>
          <w:sz w:val="28"/>
          <w:szCs w:val="28"/>
        </w:rPr>
        <w:t>1. Виктимологическая характеристика преступности в современном обществе.</w:t>
      </w:r>
    </w:p>
    <w:p w:rsidR="00E22990" w:rsidRDefault="00E22990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Российское законодательство в основу систематизации преступлений впервые положило приоритет охраны прав и интересов личности над интересами общества и государства. Данное положение полностью согласуется, во-первых, с Конституцией РФ, провозгласившей, что высшей ценностью является человек, его права и свободы, а их признание, соблюдение и защита являются обязанностью государства; во-вторых, это отвечает духу официальной идеологии, и, наконец, приведенное положение одобряется на уровне индивидуального сознания российского гражданина. Постановка человека и его прав и свобод на первое место в системе ценностей, охраняемых уголовным правом, не игнорирует общественные отношения как объект преступного посягательства, но они имеют значение лишь постольку, поскольку обеспечивают интересы личности</w:t>
      </w:r>
      <w:r w:rsidRPr="00E22990">
        <w:rPr>
          <w:sz w:val="28"/>
          <w:szCs w:val="28"/>
          <w:vertAlign w:val="superscript"/>
        </w:rPr>
        <w:t>1</w:t>
      </w:r>
      <w:r w:rsidRPr="00E22990">
        <w:rPr>
          <w:sz w:val="28"/>
          <w:szCs w:val="28"/>
        </w:rPr>
        <w:t>.</w:t>
      </w:r>
      <w:r w:rsidR="00E22990">
        <w:rPr>
          <w:sz w:val="28"/>
          <w:szCs w:val="28"/>
        </w:rPr>
        <w:t xml:space="preserve"> </w:t>
      </w:r>
      <w:r w:rsidRPr="00E22990">
        <w:rPr>
          <w:sz w:val="28"/>
          <w:szCs w:val="28"/>
        </w:rPr>
        <w:t xml:space="preserve">Из всех ценностей, которыми наделила природа человека, наиболее важной является жизнь, и потому любое, а тем более преступное, лишение жизни человека есть величайшее зло перед природой, обществом и человеком. Высокая степень общественной опасности, в частности, такого преступления, как убийство, и проявляется в том, что посягательство осуществляется на самый ценный объект уголовно-правовой охраны - жизнь человека. В этой связи нет ничего удивительного в том, что убийство отнесено уголовным законом к категории особо тяжких преступлений, за которые предусмотрено наказание в виде длительного (до пожизненного) лишения свободы или смертная казнь. Установление столь сурового наказания обязывает следственно судебные органы тщательно анализировать все обстоятельства совершения убийств, постольку поверхностное </w:t>
      </w:r>
      <w:r w:rsidR="00E22990">
        <w:rPr>
          <w:sz w:val="28"/>
          <w:szCs w:val="28"/>
        </w:rPr>
        <w:t xml:space="preserve">исследование доказательств </w:t>
      </w:r>
      <w:r w:rsidRPr="00E22990">
        <w:rPr>
          <w:sz w:val="28"/>
          <w:szCs w:val="28"/>
        </w:rPr>
        <w:t>п</w:t>
      </w:r>
      <w:r w:rsidR="00E22990">
        <w:rPr>
          <w:sz w:val="28"/>
          <w:szCs w:val="28"/>
        </w:rPr>
        <w:t xml:space="preserve">о делу и существенных  </w:t>
      </w:r>
      <w:r w:rsidRPr="00E22990">
        <w:rPr>
          <w:sz w:val="28"/>
          <w:szCs w:val="28"/>
        </w:rPr>
        <w:t>обстоятельств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' Тер-Акопов А.А. Ответственность за нарушение социальных правил поведения. - М.: Юридическая литература, 1995.-С. 10.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совершения преступления приводят не только к ошибкам уголовно-правовой квалификации действий виновного, но и в ряде случаев к его необоснованному осуждению.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О том, что потерпевший часто играет криминологически значимую роль в механизме преступления, известно давно. Это наблюдение, имеющее в основе оценку множества ситуаций конкретных преступлений, представлено теперь в обобщениях, позволяющих судить о виктимологической стороне криминальных проявлений как о явлении типичном. Рассматривать это явление (все его компоненты - личностные, мотивационные, ситуационные, поведенческие) можно и нужно как составную часть криминологического механизма.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Что следует понимать под типичным поведением потерпевшего? В первой половине XX века последователи немецкого криминолога фон Гентинга, поддержавшие его виктимологические идеи, рассматривали поведение жертвы преступления с позиции оптимальности. Неоптимальное поведение жертвы может не только способствовать совершению преступлений но и при определенных условиях облегчать и провоцировать его. Для того чтобы свести вероятность преступного посягательства к минимуму, поведение жертвы должно быть оптимальным. Не останавливаясь детально на раскрытии понятий оптимального и неоптимального поведения, хотелось бы отметить, что подобное суждение носило обобщенный характер и полагалось в основном на поведение жертвы, которое могло бы предотвратить преступление.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В настоящее время подход к поведению жертвы несколько изменился. Тенденция углубления и детализации внутри науки привела к тому, что криминологическая значимость виктимного поведения рассматривается более всесторонне и уже не ограничивается оптимальностью, но исследуется со стороны активности - пассивности, позитивности - негативности, личностных характеристик и т.д.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Закономерность такого подхода очевидна и обусловлена необходимостью исключения ошибок в квалификации преступлений.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Обстановка, в которой оказывается преступник, далеко не всегда бывает объективно нейтральной. Во многих случаях она в большей или меньшей степени влияет на преступника и его поведение. Нередко «авторы» негативных влияний на потенциальных причинителей вреда в дальнейшем (иногда спустя длительное время) оказываются их жертвами</w:t>
      </w:r>
      <w:r w:rsidRPr="00E22990">
        <w:rPr>
          <w:sz w:val="28"/>
          <w:szCs w:val="28"/>
          <w:vertAlign w:val="superscript"/>
        </w:rPr>
        <w:t>2</w:t>
      </w:r>
      <w:r w:rsidRPr="00E22990">
        <w:rPr>
          <w:sz w:val="28"/>
          <w:szCs w:val="28"/>
        </w:rPr>
        <w:t>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Намеренно не развивая тему в направлении предкриминальной и посткриминальной ситуации, хотелось бы отметить, что в судебной практике по уголовным делам все чаще встречаются эпизоды, в которых поведение жертвы преступления позволяет судить о ней как об инициаторе создания криминально-виктимной ситуации. Говорить о формировании определенной тенденции, скорее всего, преждевременно. Но, тем не менее, подобные факты заставляют более серьезно относиться к рассмотрению преступления с позиции виктимологии, ибо только полный и всесторонний анализ криминологической ситуации позволит избегать ошибок в процессе вынесения решения по уголовным делам.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Взаимосвязь рассмотренных внутренних (субъективных) и внешних (объективных) виктимогенных факторов преступности происходит на фоне определенной виктимогенной ситуации, предшествующей или способствующей совершению преступления в определенном месте и в определенное время.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Результаты исследования виктимогенных ситуаций показывают, что: наибольшее количество преступлений (79,3 %) произошло в жилом секторе (при этом 42,4 % из них совершены в отдельных квартирах); большинство преступлений произошло в ночной период времени от 22.00 час до 06.00 час; в 65 % случаев основным мотивом совершения преступления была корысть; ____________________________________________________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  <w:vertAlign w:val="superscript"/>
        </w:rPr>
        <w:t xml:space="preserve">2 </w:t>
      </w:r>
      <w:r w:rsidRPr="00E22990">
        <w:rPr>
          <w:sz w:val="28"/>
          <w:szCs w:val="28"/>
        </w:rPr>
        <w:t>Ривман Д.В. Криминальная виктимология. - СПб.: Питер, 2002. - С. 84-85.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хулиганские побуждения стали в 18,4 % случаях мотивом совершения преступления; в 36,8 % поведение жертв различных преступлений было вызывающим, в 31 % - неосторожным, в 28,9 % - провоцирующим, а в 9,6 % – легкомысленным; в 5,9 % при совершении изученных преступлений отсутствовала какая-либо конкретная мотивация и целевая направленность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Рассматривая сведения о преступлениях, совершенных в г. Москве в период 1999-2004 гг., по которым установлены потерпевшие, наблюдается ежегодное увеличение состояния виктимности. Так, если в 1999г. количество преступлений, по которым установлены потерпевшие, составляло 42 тыс. 332 преступления, то в последующие годы виктимность увеличилась. Наивысший показатель за исследуемый период отмечается в 2004г. - 143 623 преступлений, по которым установлены потерпевшие.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 xml:space="preserve">Тенденции изменения состояния виктимности по России выглядят по-иному. Так, если в стране в </w:t>
      </w:r>
      <w:smartTag w:uri="urn:schemas-microsoft-com:office:smarttags" w:element="metricconverter">
        <w:smartTagPr>
          <w:attr w:name="ProductID" w:val="1999 г"/>
        </w:smartTagPr>
        <w:r w:rsidRPr="00E22990">
          <w:rPr>
            <w:sz w:val="28"/>
            <w:szCs w:val="28"/>
          </w:rPr>
          <w:t>1999 г</w:t>
        </w:r>
      </w:smartTag>
      <w:r w:rsidRPr="00E22990">
        <w:rPr>
          <w:sz w:val="28"/>
          <w:szCs w:val="28"/>
        </w:rPr>
        <w:t xml:space="preserve">. количество зарегистрированных преступлений, по которым установлены потерпевшие, составляло 1 млн. 860 тыс. 212, то, начиная с </w:t>
      </w:r>
      <w:smartTag w:uri="urn:schemas-microsoft-com:office:smarttags" w:element="metricconverter">
        <w:smartTagPr>
          <w:attr w:name="ProductID" w:val="2000 г"/>
        </w:smartTagPr>
        <w:r w:rsidRPr="00E22990">
          <w:rPr>
            <w:sz w:val="28"/>
            <w:szCs w:val="28"/>
          </w:rPr>
          <w:t>2000 г</w:t>
        </w:r>
      </w:smartTag>
      <w:r w:rsidRPr="00E22990">
        <w:rPr>
          <w:sz w:val="28"/>
          <w:szCs w:val="28"/>
        </w:rPr>
        <w:t xml:space="preserve">. их количество несколько уменьшилось и составило: в </w:t>
      </w:r>
      <w:smartTag w:uri="urn:schemas-microsoft-com:office:smarttags" w:element="metricconverter">
        <w:smartTagPr>
          <w:attr w:name="ProductID" w:val="2000 г"/>
        </w:smartTagPr>
        <w:r w:rsidRPr="00E22990">
          <w:rPr>
            <w:sz w:val="28"/>
            <w:szCs w:val="28"/>
          </w:rPr>
          <w:t>2000 г</w:t>
        </w:r>
      </w:smartTag>
      <w:r w:rsidRPr="00E22990">
        <w:rPr>
          <w:sz w:val="28"/>
          <w:szCs w:val="28"/>
        </w:rPr>
        <w:t xml:space="preserve">. - 1 млн. 779 тыс. 101 преступление, в </w:t>
      </w:r>
      <w:smartTag w:uri="urn:schemas-microsoft-com:office:smarttags" w:element="metricconverter">
        <w:smartTagPr>
          <w:attr w:name="ProductID" w:val="2001 г"/>
        </w:smartTagPr>
        <w:r w:rsidRPr="00E22990">
          <w:rPr>
            <w:sz w:val="28"/>
            <w:szCs w:val="28"/>
          </w:rPr>
          <w:t>2001 г</w:t>
        </w:r>
      </w:smartTag>
      <w:r w:rsidRPr="00E22990">
        <w:rPr>
          <w:sz w:val="28"/>
          <w:szCs w:val="28"/>
        </w:rPr>
        <w:t xml:space="preserve">. - 1 млн. 855 тыс. 464. В </w:t>
      </w:r>
      <w:smartTag w:uri="urn:schemas-microsoft-com:office:smarttags" w:element="metricconverter">
        <w:smartTagPr>
          <w:attr w:name="ProductID" w:val="2004 г"/>
        </w:smartTagPr>
        <w:r w:rsidRPr="00E22990">
          <w:rPr>
            <w:sz w:val="28"/>
            <w:szCs w:val="28"/>
          </w:rPr>
          <w:t>2004 г</w:t>
        </w:r>
      </w:smartTag>
      <w:r w:rsidRPr="00E22990">
        <w:rPr>
          <w:sz w:val="28"/>
          <w:szCs w:val="28"/>
        </w:rPr>
        <w:t>. статистикой отмечается 1 млн. 983 тыс. 450 преступлений.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Изменения виктимности во времени фиксируются с помощью такого ее показателя, как динамика. В динамике может оцениваться и состояние виктимности, и ее уровень, т.е. выраженное в абсолютных цифрах как число преступлений, повлекших причинение вреда физическим лицам, так и количество, потерпевших от этих преступлений, а также случаев причинения вреда преступлениями. При этом следует учитывать, что случаев причинения вреда может быть больше, чем преступлений и потерпевших (жертв).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Анализ показывает, что общий уровень виктимности по России, хотя и имеет незначительные колебания, однако относительно стабилен на протяжении 1999 - 2004 гг. и составляет в среднем 12 потерпевших в расчете на одну тысячу человек населения страны.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 xml:space="preserve">Уровень виктимности в г. Москве достаточно высок. В </w:t>
      </w:r>
      <w:smartTag w:uri="urn:schemas-microsoft-com:office:smarttags" w:element="metricconverter">
        <w:smartTagPr>
          <w:attr w:name="ProductID" w:val="2004 г"/>
        </w:smartTagPr>
        <w:r w:rsidRPr="00E22990">
          <w:rPr>
            <w:sz w:val="28"/>
            <w:szCs w:val="28"/>
          </w:rPr>
          <w:t>2004 г</w:t>
        </w:r>
      </w:smartTag>
      <w:r w:rsidRPr="00E22990">
        <w:rPr>
          <w:sz w:val="28"/>
          <w:szCs w:val="28"/>
        </w:rPr>
        <w:t>. он превысил показатели по стране и составил 13,6 потерпевших.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 xml:space="preserve">Научный интерес представляют и результаты исследования уровня виктимности при совершении различных видов преступлений. Так, например, при совершении преступлений против половой неприкосновенности и половой свободы личности наименьший показатель отмечался в </w:t>
      </w:r>
      <w:smartTag w:uri="urn:schemas-microsoft-com:office:smarttags" w:element="metricconverter">
        <w:smartTagPr>
          <w:attr w:name="ProductID" w:val="2000 г"/>
        </w:smartTagPr>
        <w:r w:rsidRPr="00E22990">
          <w:rPr>
            <w:sz w:val="28"/>
            <w:szCs w:val="28"/>
          </w:rPr>
          <w:t>2000 г</w:t>
        </w:r>
      </w:smartTag>
      <w:r w:rsidRPr="00E22990">
        <w:rPr>
          <w:sz w:val="28"/>
          <w:szCs w:val="28"/>
        </w:rPr>
        <w:t xml:space="preserve">. (0,42 потерпевших от данных преступлений в расчете на 100 тыс. чел. населения страны), а наибольший (1,5 чел.) - в 1999 и 2004 годах. До </w:t>
      </w:r>
      <w:smartTag w:uri="urn:schemas-microsoft-com:office:smarttags" w:element="metricconverter">
        <w:smartTagPr>
          <w:attr w:name="ProductID" w:val="2002 г"/>
        </w:smartTagPr>
        <w:r w:rsidRPr="00E22990">
          <w:rPr>
            <w:sz w:val="28"/>
            <w:szCs w:val="28"/>
          </w:rPr>
          <w:t>2002 г</w:t>
        </w:r>
      </w:smartTag>
      <w:r w:rsidRPr="00E22990">
        <w:rPr>
          <w:sz w:val="28"/>
          <w:szCs w:val="28"/>
        </w:rPr>
        <w:t xml:space="preserve">. в стране наблюдалось некоторое снижение (в 1,4 раза) показателей виктимности краж. В Москве же, наоборот - виктимность краж в этот период увеличилась в 4,3 раза. Виктимность грабежей в стране в </w:t>
      </w:r>
      <w:smartTag w:uri="urn:schemas-microsoft-com:office:smarttags" w:element="metricconverter">
        <w:smartTagPr>
          <w:attr w:name="ProductID" w:val="2000 г"/>
        </w:smartTagPr>
        <w:r w:rsidRPr="00E22990">
          <w:rPr>
            <w:sz w:val="28"/>
            <w:szCs w:val="28"/>
          </w:rPr>
          <w:t>2000 г</w:t>
        </w:r>
      </w:smartTag>
      <w:r w:rsidRPr="00E22990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1999 г"/>
        </w:smartTagPr>
        <w:r w:rsidRPr="00E22990">
          <w:rPr>
            <w:sz w:val="28"/>
            <w:szCs w:val="28"/>
          </w:rPr>
          <w:t>1999 г</w:t>
        </w:r>
      </w:smartTag>
      <w:r w:rsidRPr="00E22990">
        <w:rPr>
          <w:sz w:val="28"/>
          <w:szCs w:val="28"/>
        </w:rPr>
        <w:t xml:space="preserve">. несколько снизилась, однако абсолютные показатели за весь рассматриваемый период увеличились в 1,7 раза. В г. Москве тенденция увеличения виктимности грабежей сохранялась на протяжении всего исследуемого периода. В настоящее время ее показатель по сравнению с </w:t>
      </w:r>
      <w:smartTag w:uri="urn:schemas-microsoft-com:office:smarttags" w:element="metricconverter">
        <w:smartTagPr>
          <w:attr w:name="ProductID" w:val="1999 г"/>
        </w:smartTagPr>
        <w:r w:rsidRPr="00E22990">
          <w:rPr>
            <w:sz w:val="28"/>
            <w:szCs w:val="28"/>
          </w:rPr>
          <w:t>1999 г</w:t>
        </w:r>
      </w:smartTag>
      <w:r w:rsidRPr="00E22990">
        <w:rPr>
          <w:sz w:val="28"/>
          <w:szCs w:val="28"/>
        </w:rPr>
        <w:t>. вырос в 7,1 раза. Несмотря на некоторое снижение в стране виктимности при совершении разбоев ее абсолютные показатели на конец рассматриваемого периода увеличились в 1,06 раза. В тоже время в 2003-2004 гг. в стране произошло значительное увеличение виктимности при совершении как вымогательств (в 1,2 раза) и мошенничества (в 2 раза).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 xml:space="preserve">Анализируя структуру виктимности, установлен некоторый рост удельного веса виктимности краж в </w:t>
      </w:r>
      <w:smartTag w:uri="urn:schemas-microsoft-com:office:smarttags" w:element="metricconverter">
        <w:smartTagPr>
          <w:attr w:name="ProductID" w:val="2003 г"/>
        </w:smartTagPr>
        <w:r w:rsidRPr="00E22990">
          <w:rPr>
            <w:sz w:val="28"/>
            <w:szCs w:val="28"/>
          </w:rPr>
          <w:t>2003 г</w:t>
        </w:r>
      </w:smartTag>
      <w:r w:rsidRPr="00E22990">
        <w:rPr>
          <w:sz w:val="28"/>
          <w:szCs w:val="28"/>
        </w:rPr>
        <w:t xml:space="preserve">. до 75 %, в </w:t>
      </w:r>
      <w:smartTag w:uri="urn:schemas-microsoft-com:office:smarttags" w:element="metricconverter">
        <w:smartTagPr>
          <w:attr w:name="ProductID" w:val="2004 г"/>
        </w:smartTagPr>
        <w:r w:rsidRPr="00E22990">
          <w:rPr>
            <w:sz w:val="28"/>
            <w:szCs w:val="28"/>
          </w:rPr>
          <w:t>2004 г</w:t>
        </w:r>
      </w:smartTag>
      <w:r w:rsidRPr="00E22990">
        <w:rPr>
          <w:sz w:val="28"/>
          <w:szCs w:val="28"/>
        </w:rPr>
        <w:t xml:space="preserve">. - до 75,1 %. Совершение убийств (покушений на убийства) и умышленного причинения тяжкого вреда здоровью в России характеризуется значительным увеличением соответствующих показателей с 1,5 % в </w:t>
      </w:r>
      <w:smartTag w:uri="urn:schemas-microsoft-com:office:smarttags" w:element="metricconverter">
        <w:smartTagPr>
          <w:attr w:name="ProductID" w:val="1999 г"/>
        </w:smartTagPr>
        <w:r w:rsidRPr="00E22990">
          <w:rPr>
            <w:sz w:val="28"/>
            <w:szCs w:val="28"/>
          </w:rPr>
          <w:t>1999 г</w:t>
        </w:r>
      </w:smartTag>
      <w:r w:rsidRPr="00E22990">
        <w:rPr>
          <w:sz w:val="28"/>
          <w:szCs w:val="28"/>
        </w:rPr>
        <w:t xml:space="preserve">. до 4,4 % в </w:t>
      </w:r>
      <w:smartTag w:uri="urn:schemas-microsoft-com:office:smarttags" w:element="metricconverter">
        <w:smartTagPr>
          <w:attr w:name="ProductID" w:val="2000 г"/>
        </w:smartTagPr>
        <w:r w:rsidRPr="00E22990">
          <w:rPr>
            <w:sz w:val="28"/>
            <w:szCs w:val="28"/>
          </w:rPr>
          <w:t>2000 г</w:t>
        </w:r>
      </w:smartTag>
      <w:r w:rsidRPr="00E22990">
        <w:rPr>
          <w:sz w:val="28"/>
          <w:szCs w:val="28"/>
        </w:rPr>
        <w:t xml:space="preserve">., в </w:t>
      </w:r>
      <w:smartTag w:uri="urn:schemas-microsoft-com:office:smarttags" w:element="metricconverter">
        <w:smartTagPr>
          <w:attr w:name="ProductID" w:val="2004 г"/>
        </w:smartTagPr>
        <w:r w:rsidRPr="00E22990">
          <w:rPr>
            <w:sz w:val="28"/>
            <w:szCs w:val="28"/>
          </w:rPr>
          <w:t>2004 г</w:t>
        </w:r>
      </w:smartTag>
      <w:r w:rsidRPr="00E22990">
        <w:rPr>
          <w:sz w:val="28"/>
          <w:szCs w:val="28"/>
        </w:rPr>
        <w:t>. наблюдается некоторое снижение показателя до 4,3 %</w:t>
      </w:r>
      <w:r w:rsidRPr="00E22990">
        <w:rPr>
          <w:sz w:val="28"/>
          <w:szCs w:val="28"/>
          <w:vertAlign w:val="superscript"/>
        </w:rPr>
        <w:t>3</w:t>
      </w:r>
      <w:r w:rsidRPr="00E22990">
        <w:rPr>
          <w:sz w:val="28"/>
          <w:szCs w:val="28"/>
        </w:rPr>
        <w:t xml:space="preserve">. 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_____________________________________________________________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  <w:vertAlign w:val="superscript"/>
        </w:rPr>
        <w:t>3</w:t>
      </w:r>
      <w:r w:rsidRPr="00E22990">
        <w:rPr>
          <w:sz w:val="28"/>
          <w:szCs w:val="28"/>
        </w:rPr>
        <w:t xml:space="preserve"> Задорожный В. И. Проблемы совершенствования организационного и правового обеспечения виктимологической профилактики преступлений. - М., Российский следователь. №3, 2006. С.34-38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22990">
        <w:rPr>
          <w:sz w:val="28"/>
          <w:szCs w:val="28"/>
        </w:rPr>
        <w:t>2. Место и роль потерпевшего в бытовом преступлении. Виктимность поведения потерпевшего</w:t>
      </w:r>
    </w:p>
    <w:p w:rsidR="00E22990" w:rsidRDefault="00E22990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Жертва — элемент предкриминальной и непосредственно криминальной ситуации. От нее нередко зависит, в какой ситуации окажется преступник — способствующей или препятствующей совершению преступления. Нередко жертва выступает в роли соавтора и даже автора провоцирующих преступника ситуаций. Давление ситуации — это характеристика объективного ее содержания, выражающая степень психологического воздействия налицо, включенное в систему составляющих данную ситуацию обстоятельств и воспринимающее и оценивающее их с большей или меньшей адекватностью.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Разумеется, «люди — не пассивные существа, находящиеся во власти внешних стимулов», и они, в свою очередь, воздействуют на ситуацию</w:t>
      </w:r>
      <w:r w:rsidRPr="00E22990">
        <w:rPr>
          <w:sz w:val="28"/>
          <w:szCs w:val="28"/>
          <w:vertAlign w:val="superscript"/>
        </w:rPr>
        <w:t>4</w:t>
      </w:r>
      <w:r w:rsidRPr="00E22990">
        <w:rPr>
          <w:sz w:val="28"/>
          <w:szCs w:val="28"/>
        </w:rPr>
        <w:t>. «Именно поэтому одна и та же ситуация может привести различных людей к совершенно противоположным решениям и действиям»</w:t>
      </w:r>
      <w:r w:rsidRPr="00E22990">
        <w:rPr>
          <w:sz w:val="28"/>
          <w:szCs w:val="28"/>
          <w:vertAlign w:val="superscript"/>
        </w:rPr>
        <w:t>5</w:t>
      </w:r>
      <w:r w:rsidRPr="00E22990">
        <w:rPr>
          <w:sz w:val="28"/>
          <w:szCs w:val="28"/>
        </w:rPr>
        <w:t>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В поведении, в том числе преступном, проявляется взаимодействие личности и ситуации, причем в крайних точках соотношений этих компонентов мы находим: а) сильное влияние конкретной жизненной ситуации при отсутствии антиобщественной установки; б) глубокую устойчивую антиобщественную установку при отсутствии по существу какого-либо давления внешней ситуации.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Между этими крайними точками расположен ряд переходных случаев, когда взаимодействуют более или менее напряженная ситуация и более или менее развитые антиобщественные качества личности».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 xml:space="preserve">Для   виктимологического   исследования,  естественно,  наибольший 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_______________________________________________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  <w:vertAlign w:val="superscript"/>
        </w:rPr>
        <w:t>4</w:t>
      </w:r>
      <w:r w:rsidRPr="00E22990">
        <w:rPr>
          <w:sz w:val="28"/>
          <w:szCs w:val="28"/>
        </w:rPr>
        <w:t xml:space="preserve"> Шибутани Т. Социальная психология.- М., 1969 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  <w:vertAlign w:val="superscript"/>
        </w:rPr>
        <w:t>5</w:t>
      </w:r>
      <w:r w:rsidRPr="00E22990">
        <w:rPr>
          <w:sz w:val="28"/>
          <w:szCs w:val="28"/>
        </w:rPr>
        <w:t xml:space="preserve"> Кудрявцев В.Н. Причинность в психологии.- М., 1968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 xml:space="preserve">интерес представляют ситуации, давление которых сложилось в большей или меньшей мере за счет действия, бездействия или личностных качеств потерпевшего. 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Жертва самим фактом своего существования в определенной ситуации может превратить ее в криминогенную, поскольку может повлиять не только на зарождение мотивов, но и на возникновение самой мысли о преступлении. Она может реально создать обстановку, провоцирующую причинение ей вреда. Здесь много вариантов виктимного поведения от самых малозначительных до решающих.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Практика показывает, что именно поведение жертвы нередко служит толчком к совершению преступления. В частности, противоправные или аморальные действия потерпевшего (жертвы) могут выражаться в нападении, грубом обращении, обмане, оскорблении, провокации, подстрекательстве и других подобных действиях, направленных на будущего причинителя вреда и создавших ситуацию, реализовавшуюся в причинении вреда потерпевшему. Интенсивность воздействия обстановки на преступника (в данном случае — причинителя вреда потерпевшему) подчас настолько высока, что, как свидетельствует судебно-следственная практика, в ряде случаев приводит лиц, не имеющих антиобщественной установки, к совершению преступления. Следовательно, в этой крайней точке соотношения ситуации и личности преступника реализуется возможность совершения преступления субъектом, у которого отсутствует антиобщественная установка личности.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К ситуациям, в которых поведение жертвы создает объективную возможность совершения преступления, следует отнести также и случаи неоказания сопротивления, отсутствие необходимой реакции на преступные или неправильные действия, «всепрощение», столь частое во взаимоотношениях близких родственников.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В механизме преступления роль жертвы может заключаться в самопричинении вреда. Действия такого лица могут быть по отношению к результату неосторожными или умышленными. Так, например, лицо, причинившее себе телесные повреждения с целью уклонения от воинской службы, действует умышленно, а гибель в результате взрыва самодельной мины, изготовленной для убийства, — результат неосторожности. В ситуации доведения до самоубийства жертва лишает себя жизни под давлением преступного поведения другого лица. Однако во всех этих случаях исполнитель реализует роль самопричинителя.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Криминологически значимым в определенных ситуациях является не только негативное поведение жертвы (нападения, оскорбления и др.), но и положительное, которое также может привести к причинению вреда (при защите третьего лица от нападения, пресечении преступления и т. д.).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При всем разнообразии ситуаций, как предшествующих преступлению, так и составляющих его как таковое, в них усматриваются типические черты, в значительной мере связанные с поведением жертвы. В данном случае имеется в виду не столько фактическое сходство ситуаций, сколько типичность проявления виктимного поведения в причинных связях механизма преступления.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Известную фактическую однотипность можно проследить, например, в ситуациях, связанных с убийством, причинением телесных повреждений хулиганством. Фактическая сторона ситуаций совершения половых преступлений иная, но и здесь налицо типичность, свойственная именно этой категории преступлений. Сходство обнаруживается и в ситуациях экономических преступлений, но в более узком диапазоне: они существенно различаются по фактической стороне. И поведение потерпевшего типично только в преступлениях, близких по фактической стороне ситуаций.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Это, однако, не исключает возможности выделить общие для любых преступлений типы поведения потерпевшего, создающего виктимоопасную ситуацию, в той или иной мере способствующую совершению преступления, взяв за основу криминологическую значимость этого поведения.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В зависимости от криминологического значения поведения жертвы, ее «вклада» в механизм преступления и следует классифицировать ситуации, которые, в конечном счете, привели к причинению ей вреда. Конечно, классификации могут быть построены на различной основе, однако нам представляется, что такой основой в первую очередь должна быть степень конфликтности, определяемая типичной для жертвы «остротой» поведения.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Нет сомнений, что многие криминогенные ситуации (мотивирующие, проблемные, особенно конфликтные) возникают не только, а иногда и не столько из-за преступника, сколько из-за потерпевшего.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В криминологической литературе отмечается существование ситуационных механизмов связи между преступником и жертвой, и на основании этого даются различные классификации жертв как с морально-юридической, так и с психологической точек зрения. Смысл этих классификаций состоит в том, чтобы показать в широком диапазоне взаимодействий преступника и жертвы в предпреступной ситуации различную роль жертвы, которая варьируется от молчаливого соглашения с преступником и сговора с ним до провокации, от полного неучастия до почти идеального сотрудничества. Сами ситуации с учетом типологических характеристик жертв и преступников, особенностей механизмов взаимодействия между ними, других криминологически значимых компонентов разделяются на специфические или опасные, в которых всегда есть повод для преступления; неспецифические, где преступник ищет удобный случай; промежуточные. Гентиг назвал специфические ситуации потенциальными, чреватыми вредом.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Выделяются ситуации, в которых поведение жертвы совершенно нейтрально с точки зрения влияния на поведение преступника и причинение вреда. Ситуации могут носить черты не одной, а нескольких указанных групп, например, сочетая определенные характеристики замкнутой и создающей объективную возможность совершения преступления, толчковой и создающей объективную возможность совершения преступления. Однако конечная, итоговая криминологическая оценка, так или иначе, сводится к одному из приведенных типов по принципу превалирования элементов, наиболее значимых в криминологическом механизме.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Реализовавшиеся ситуации толчкового характера выступают в качестве повода к совершению преступления. Поведение жертвы и до и после того, как она превратилась в реального потерпевшего, — составляющая криминологической и непосредственно криминальной ситуации, и если она (ситуация) — причина преступного поведения, то вклад потерпевшего, во всяком случае, является компонентом этой причины.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Естественно, поведение жертвы не может привести к преступлению само по себе. Оно обязательно взаимодействует с негативными факторами, относящимися к преступнику. Криминологическое значение виктимного поведения потерпевшего в подобных ситуациях очевидно: объективно отрицательное поведение является одной из криминологических составляющих механизма преступления.</w:t>
      </w:r>
      <w:r w:rsidRPr="00E22990">
        <w:rPr>
          <w:sz w:val="28"/>
          <w:szCs w:val="28"/>
          <w:vertAlign w:val="superscript"/>
        </w:rPr>
        <w:t>6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Центральным  элементом  в  системе  понятий  криминальной виктимологии должна быть виктимность.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Несмотря на то, что криминальная виктимология естественно представляет из себя учение о жертве преступления, основным элементом ее предмета является виктимность.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 xml:space="preserve">Как писал Л.В. Франк, виктимология - это "...межотраслевая, научная, практическая и учебная дисциплина, изучающая виктимность во всех ее проявлениях в целях совершенствования борьбы с преступностью" </w:t>
      </w:r>
      <w:r w:rsidRPr="00E22990">
        <w:rPr>
          <w:sz w:val="28"/>
          <w:szCs w:val="28"/>
          <w:vertAlign w:val="superscript"/>
        </w:rPr>
        <w:t>7</w:t>
      </w:r>
      <w:r w:rsidRPr="00E22990">
        <w:rPr>
          <w:sz w:val="28"/>
          <w:szCs w:val="28"/>
        </w:rPr>
        <w:t>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_____________________________________________________________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  <w:vertAlign w:val="superscript"/>
        </w:rPr>
        <w:t>6</w:t>
      </w:r>
      <w:r w:rsidRPr="00E22990">
        <w:rPr>
          <w:sz w:val="28"/>
          <w:szCs w:val="28"/>
        </w:rPr>
        <w:t xml:space="preserve"> Лейкина Н.С. Причины конкретных преступлений и личность преступника в аспекте индивидуализации наказаниях/Преступность и ее предупреждение. Л., 1991. С. 127—140 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  <w:vertAlign w:val="superscript"/>
        </w:rPr>
        <w:t>7</w:t>
      </w:r>
      <w:r w:rsidRPr="00E22990">
        <w:rPr>
          <w:sz w:val="28"/>
          <w:szCs w:val="28"/>
        </w:rPr>
        <w:t xml:space="preserve"> Франк Л.В. Потерпевшие от преступления и проблемы советской виктимологии.- Душанбе, 1973.</w:t>
      </w:r>
    </w:p>
    <w:p w:rsidR="00165EB4" w:rsidRPr="00E22990" w:rsidRDefault="00E22990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5EB4" w:rsidRPr="00E22990">
        <w:rPr>
          <w:sz w:val="28"/>
          <w:szCs w:val="28"/>
        </w:rPr>
        <w:t>И это очевидно, поскольку анализ виктимности и ее составляющих позволяет глубже понять феномен жертвы, разработать необходимые и социально обоснованные меры по виктимологической профилактике правонарушений.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"Виктимность является специальным предметом в целях выяснения основного вопроса виктимологии, в силу каких причин и при наличии каких условий некоторые лица становятся жертвами преступлений, в то время как других эта опасность минует".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В работах отечественных виктимологов виктимность в наиболее обобщенном виде характеризуется, как системное универсальное свойство организованной материи становиться жертвой преступления в определенных конкретно исторических условиях.</w:t>
      </w:r>
    </w:p>
    <w:p w:rsidR="00165EB4" w:rsidRPr="00E22990" w:rsidRDefault="00E22990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Подвергаясь логико-семантическому, сущностному </w:t>
      </w:r>
      <w:r w:rsidR="00165EB4" w:rsidRPr="00E22990">
        <w:rPr>
          <w:sz w:val="28"/>
          <w:szCs w:val="28"/>
        </w:rPr>
        <w:t>анализу, виктимность может рассматриваться как: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- определенное функционально зависимое от преступности явление;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- образ действий определенного лица;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- индивидуальная (описывающая потенциальную возможность лица стать или становиться жертвой преступления);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- видовая (характеризующая жертв определенных групп преступлений);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- групповая (определяющаяся ролевыми, социальными, демографическими, биофизическими качествами и характеристиками жертв преступлений);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- массовая (как наличие реальной или потенциальной возможности для определенной социальной группы становиться жертвой преступлений или злоупотребления властью);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- характерологическая и поведенческая особенность жертвы преступления.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Некоторые ученые выделяют два конститутивных типа виктимности: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- личностную (как объективно существующее у человека качество, выражающееся в субъективной способности некоторых индивидуумов в силу образовавшихся у них совокупности психологических свойств становиться жертвами определенного вида преступлений в условиях, когда имелась реальная и очевидная для обыденного сознания возможность избежать этого);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- ролевую (как объективно существующую в данных условиях жизнедеятельности характеристику некоторых социальных ролей, выражающуюся в опасности для лиц, их исполняющих, независимо от своих личностных качеств подвергнуться определенному виду преступных посягательств лишь в силу исполнения такой роли).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Замечаемый «разнобой», существующий в понимании виктимности, и отсюда нечеткость предлагаемых разными авторами определений, - по мнению авторов "Курса советской криминологии", - не позволяют на данном уровне знаний дать общее и четкое определение понятия виктимность".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Перефразируя известное сравнение Р. Йеринга, можно сказать, что основанному на презумпции универсальности и неистребимости вреда определению виктимности не достает чеканки и в нынешнем виде оно скорее кусок металла, чем монета.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Вместе с тем данный недостаток легко снимается при попытке определения криминальной виктимности через социально-отклоняющуюся активность субъекта, через совокупность отклонений от безопасного поведения, от безопасного образа, стиля жизни, ведущую к повышенной уязвимости, доступности, привлекательности такого субъекта для правонарушителя.</w:t>
      </w:r>
    </w:p>
    <w:p w:rsidR="00165EB4" w:rsidRDefault="00E22990" w:rsidP="00E22990">
      <w:pPr>
        <w:pStyle w:val="3"/>
        <w:spacing w:before="0"/>
        <w:ind w:firstLine="709"/>
        <w:rPr>
          <w:szCs w:val="28"/>
        </w:rPr>
      </w:pPr>
      <w:r>
        <w:rPr>
          <w:szCs w:val="28"/>
        </w:rPr>
        <w:br w:type="page"/>
      </w:r>
      <w:r w:rsidR="00165EB4" w:rsidRPr="00E22990">
        <w:rPr>
          <w:szCs w:val="28"/>
        </w:rPr>
        <w:t>Список литературы</w:t>
      </w:r>
    </w:p>
    <w:p w:rsidR="00E22990" w:rsidRPr="00E22990" w:rsidRDefault="00E22990" w:rsidP="00E22990"/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1. Задорожный В.И. Проблемы совершенствования организационного и правового обеспечения виктимологической профилактики преступлений. - М., Российский следователь. №3, 2006. С.34-38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2. Кудрявцев В.Н. Причинность в психологии.- М., 1968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3. Лейкина Н.С. Причины конкретных преступлений и личность преступника в аспекте индивидуализации наказаниях/Преступность и ее предупреждение. Л., 1991. С. 127—140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4. Ривман Д.В. Криминальная виктимология. - СПб.: Питер, 2002. - С. 84-85.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5. Тер-Акопов А.А. Ответственность за нарушение социальных правил поведения. - М.: Юридическая литература, 1995. - С. 10.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6. Франк Л.В. Потерпевшие от преступления и проблемы советской виктимологии. -Душанбе, 1973.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990">
        <w:rPr>
          <w:sz w:val="28"/>
          <w:szCs w:val="28"/>
        </w:rPr>
        <w:t>7. Шибутани Т. Социальная психология.-М., 1969</w:t>
      </w:r>
    </w:p>
    <w:p w:rsidR="00165EB4" w:rsidRPr="00E22990" w:rsidRDefault="00165EB4" w:rsidP="00E229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65EB4" w:rsidRPr="00E22990" w:rsidSect="00E2299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F1" w:rsidRDefault="00C238F1">
      <w:r>
        <w:separator/>
      </w:r>
    </w:p>
  </w:endnote>
  <w:endnote w:type="continuationSeparator" w:id="0">
    <w:p w:rsidR="00C238F1" w:rsidRDefault="00C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F1" w:rsidRDefault="00C238F1">
      <w:r>
        <w:separator/>
      </w:r>
    </w:p>
  </w:footnote>
  <w:footnote w:type="continuationSeparator" w:id="0">
    <w:p w:rsidR="00C238F1" w:rsidRDefault="00C2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B4" w:rsidRDefault="00165EB4">
    <w:pPr>
      <w:pStyle w:val="a3"/>
      <w:framePr w:wrap="around" w:vAnchor="text" w:hAnchor="margin" w:xAlign="center" w:y="1"/>
      <w:rPr>
        <w:rStyle w:val="a5"/>
      </w:rPr>
    </w:pPr>
  </w:p>
  <w:p w:rsidR="00165EB4" w:rsidRDefault="00165E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B4" w:rsidRDefault="0063135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65EB4" w:rsidRDefault="00165E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02182"/>
    <w:multiLevelType w:val="hybridMultilevel"/>
    <w:tmpl w:val="585C203E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EAE"/>
    <w:rsid w:val="00165EB4"/>
    <w:rsid w:val="00492EAE"/>
    <w:rsid w:val="0063135E"/>
    <w:rsid w:val="00AE303E"/>
    <w:rsid w:val="00C238F1"/>
    <w:rsid w:val="00E22990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987318-FEE4-437E-9673-0EE59956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adjustRightInd w:val="0"/>
      <w:ind w:left="64"/>
      <w:jc w:val="center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spacing w:before="4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before="174" w:line="360" w:lineRule="auto"/>
      <w:ind w:firstLine="142"/>
      <w:jc w:val="center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ООО"Сангам"</Company>
  <LinksUpToDate>false</LinksUpToDate>
  <CharactersWithSpaces>22602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Утенкова</dc:creator>
  <cp:keywords/>
  <dc:description/>
  <cp:lastModifiedBy>admin</cp:lastModifiedBy>
  <cp:revision>2</cp:revision>
  <cp:lastPrinted>2005-04-19T08:52:00Z</cp:lastPrinted>
  <dcterms:created xsi:type="dcterms:W3CDTF">2014-03-07T14:28:00Z</dcterms:created>
  <dcterms:modified xsi:type="dcterms:W3CDTF">2014-03-07T14:28:00Z</dcterms:modified>
</cp:coreProperties>
</file>