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93" w:rsidRPr="003A7EE7" w:rsidRDefault="00E34193" w:rsidP="007E7605">
      <w:pPr>
        <w:pStyle w:val="1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3A7EE7">
        <w:rPr>
          <w:rFonts w:ascii="Times New Roman" w:hAnsi="Times New Roman"/>
          <w:color w:val="000000"/>
          <w:sz w:val="28"/>
          <w:szCs w:val="24"/>
        </w:rPr>
        <w:t>МИНИСТЕРСТВО</w:t>
      </w:r>
      <w:r w:rsidR="007E7605" w:rsidRPr="003A7EE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A7EE7">
        <w:rPr>
          <w:rFonts w:ascii="Times New Roman" w:hAnsi="Times New Roman"/>
          <w:color w:val="000000"/>
          <w:sz w:val="28"/>
          <w:szCs w:val="24"/>
        </w:rPr>
        <w:t>ОБРАЗОВАНИЯ И НАУКИ В РОССИЙСКОЙ ФЕДЕРАЦИИ</w:t>
      </w:r>
    </w:p>
    <w:p w:rsidR="00E34193" w:rsidRPr="003A7EE7" w:rsidRDefault="00E34193" w:rsidP="007E7605">
      <w:pPr>
        <w:pStyle w:val="1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3A7EE7">
        <w:rPr>
          <w:rFonts w:ascii="Times New Roman" w:hAnsi="Times New Roman"/>
          <w:color w:val="000000"/>
          <w:sz w:val="28"/>
          <w:szCs w:val="24"/>
        </w:rPr>
        <w:t>Государственное образовательное учреждение высшего профессионального образования</w:t>
      </w:r>
    </w:p>
    <w:p w:rsidR="00E34193" w:rsidRPr="003A7EE7" w:rsidRDefault="00E34193" w:rsidP="007E7605">
      <w:pPr>
        <w:pStyle w:val="1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3A7EE7">
        <w:rPr>
          <w:rFonts w:ascii="Times New Roman" w:hAnsi="Times New Roman"/>
          <w:color w:val="000000"/>
          <w:sz w:val="28"/>
          <w:szCs w:val="24"/>
        </w:rPr>
        <w:t>КУЗБАС</w:t>
      </w:r>
      <w:r w:rsidRPr="003A7EE7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Pr="003A7EE7">
        <w:rPr>
          <w:rFonts w:ascii="Times New Roman" w:hAnsi="Times New Roman"/>
          <w:color w:val="000000"/>
          <w:sz w:val="28"/>
          <w:szCs w:val="24"/>
        </w:rPr>
        <w:t>КИЙ ГОСУДАРСТВЕННЫЙ ТЕХНИЧЕСКИЙ УНИВЕРСИТЕТ</w:t>
      </w:r>
    </w:p>
    <w:p w:rsidR="00E34193" w:rsidRPr="003A7EE7" w:rsidRDefault="00E34193" w:rsidP="007E7605">
      <w:pPr>
        <w:pStyle w:val="1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3A7EE7">
        <w:rPr>
          <w:rFonts w:ascii="Times New Roman" w:hAnsi="Times New Roman"/>
          <w:color w:val="000000"/>
          <w:sz w:val="28"/>
          <w:szCs w:val="24"/>
        </w:rPr>
        <w:t>ФИЛИАЛ ГУ КузГТУ в г. НОВОКУЗНЕЦКЕ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3A7EE7">
        <w:rPr>
          <w:rFonts w:ascii="Times New Roman" w:hAnsi="Times New Roman"/>
          <w:b/>
          <w:color w:val="000000"/>
          <w:sz w:val="28"/>
          <w:szCs w:val="40"/>
        </w:rPr>
        <w:t>Контрольная работа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3A7EE7">
        <w:rPr>
          <w:rFonts w:ascii="Times New Roman" w:hAnsi="Times New Roman"/>
          <w:b/>
          <w:color w:val="000000"/>
          <w:sz w:val="28"/>
          <w:szCs w:val="32"/>
        </w:rPr>
        <w:t>По</w:t>
      </w:r>
      <w:r w:rsidR="007E7605" w:rsidRPr="003A7EE7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3A7EE7">
        <w:rPr>
          <w:rFonts w:ascii="Times New Roman" w:hAnsi="Times New Roman"/>
          <w:b/>
          <w:color w:val="000000"/>
          <w:sz w:val="28"/>
          <w:szCs w:val="32"/>
        </w:rPr>
        <w:t>дисциплине «Финансы организаций»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3A7EE7">
        <w:rPr>
          <w:rFonts w:ascii="Times New Roman" w:hAnsi="Times New Roman"/>
          <w:b/>
          <w:color w:val="000000"/>
          <w:sz w:val="28"/>
          <w:szCs w:val="32"/>
        </w:rPr>
        <w:t>Вариант 24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Выполнила: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Студентка ФКт-81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Соломенникова Юлия Николаевна</w:t>
      </w:r>
    </w:p>
    <w:p w:rsidR="007E7605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Шифр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108713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Проверила: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Кириллова Марина Михайловна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«________________»</w:t>
      </w:r>
      <w:r w:rsidR="007E7605" w:rsidRPr="003A7E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EE7">
        <w:rPr>
          <w:rFonts w:ascii="Times New Roman" w:hAnsi="Times New Roman"/>
          <w:color w:val="000000"/>
          <w:sz w:val="28"/>
          <w:szCs w:val="28"/>
        </w:rPr>
        <w:t>«_______»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Зачтено /Не зачтено</w:t>
      </w:r>
      <w:r w:rsidR="007E7605" w:rsidRPr="003A7E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EE7">
        <w:rPr>
          <w:rFonts w:ascii="Times New Roman" w:hAnsi="Times New Roman"/>
          <w:color w:val="000000"/>
          <w:sz w:val="28"/>
          <w:szCs w:val="28"/>
        </w:rPr>
        <w:t>проверил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3A7EE7">
        <w:rPr>
          <w:rFonts w:ascii="Times New Roman" w:hAnsi="Times New Roman"/>
          <w:color w:val="000000"/>
          <w:sz w:val="28"/>
          <w:szCs w:val="24"/>
        </w:rPr>
        <w:t>г. Новокузнецк 2011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4"/>
        </w:rPr>
        <w:br w:type="page"/>
        <w:t>С</w:t>
      </w:r>
      <w:r w:rsidRPr="003A7EE7">
        <w:rPr>
          <w:rFonts w:ascii="Times New Roman" w:hAnsi="Times New Roman"/>
          <w:b/>
          <w:color w:val="000000"/>
          <w:sz w:val="28"/>
          <w:szCs w:val="28"/>
        </w:rPr>
        <w:t>одержание</w:t>
      </w:r>
    </w:p>
    <w:p w:rsidR="00E34193" w:rsidRPr="003A7EE7" w:rsidRDefault="00E34193" w:rsidP="007E7605">
      <w:pPr>
        <w:pStyle w:val="aa"/>
        <w:keepNext w:val="0"/>
        <w:keepLines w:val="0"/>
        <w:shd w:val="clear" w:color="000000" w:fill="auto"/>
        <w:suppressAutoHyphens/>
        <w:spacing w:before="0" w:line="360" w:lineRule="auto"/>
        <w:ind w:firstLine="709"/>
        <w:rPr>
          <w:rFonts w:ascii="Times New Roman" w:hAnsi="Times New Roman"/>
          <w:color w:val="000000"/>
        </w:rPr>
      </w:pPr>
    </w:p>
    <w:p w:rsidR="00E34193" w:rsidRPr="003A7EE7" w:rsidRDefault="00E34193" w:rsidP="007E7605">
      <w:pPr>
        <w:pStyle w:val="12"/>
        <w:shd w:val="clear" w:color="000000" w:fill="auto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3A7EE7">
        <w:rPr>
          <w:rFonts w:ascii="Times New Roman" w:hAnsi="Times New Roman"/>
          <w:noProof/>
          <w:color w:val="000000"/>
          <w:sz w:val="28"/>
          <w:szCs w:val="28"/>
        </w:rPr>
        <w:t>1. Влияние инфляции на финансовое состояние организации</w:t>
      </w:r>
    </w:p>
    <w:p w:rsidR="00E34193" w:rsidRPr="003A7EE7" w:rsidRDefault="00E34193" w:rsidP="007E7605">
      <w:pPr>
        <w:pStyle w:val="21"/>
        <w:shd w:val="clear" w:color="000000" w:fill="auto"/>
        <w:tabs>
          <w:tab w:val="right" w:leader="dot" w:pos="9344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r w:rsidRPr="003A7EE7">
        <w:rPr>
          <w:rFonts w:ascii="Times New Roman" w:hAnsi="Times New Roman"/>
          <w:noProof/>
          <w:color w:val="000000"/>
          <w:sz w:val="28"/>
          <w:szCs w:val="28"/>
        </w:rPr>
        <w:t>1.1 Понятие инфляции</w:t>
      </w:r>
    </w:p>
    <w:p w:rsidR="00E34193" w:rsidRPr="003A7EE7" w:rsidRDefault="00E34193" w:rsidP="007E7605">
      <w:pPr>
        <w:pStyle w:val="21"/>
        <w:shd w:val="clear" w:color="000000" w:fill="auto"/>
        <w:tabs>
          <w:tab w:val="right" w:leader="dot" w:pos="9344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r w:rsidRPr="003A7EE7">
        <w:rPr>
          <w:rFonts w:ascii="Times New Roman" w:hAnsi="Times New Roman"/>
          <w:noProof/>
          <w:color w:val="000000"/>
          <w:sz w:val="28"/>
          <w:szCs w:val="28"/>
        </w:rPr>
        <w:t>1.2 Влияние инфляции на функционирование организации</w:t>
      </w:r>
    </w:p>
    <w:p w:rsidR="00E34193" w:rsidRPr="003A7EE7" w:rsidRDefault="00E34193" w:rsidP="007E7605">
      <w:pPr>
        <w:pStyle w:val="21"/>
        <w:shd w:val="clear" w:color="000000" w:fill="auto"/>
        <w:tabs>
          <w:tab w:val="right" w:leader="dot" w:pos="9344"/>
        </w:tabs>
        <w:suppressAutoHyphens/>
        <w:spacing w:after="0" w:line="360" w:lineRule="auto"/>
        <w:ind w:left="0"/>
        <w:rPr>
          <w:rFonts w:ascii="Times New Roman" w:hAnsi="Times New Roman"/>
          <w:noProof/>
          <w:color w:val="000000"/>
          <w:sz w:val="28"/>
          <w:szCs w:val="28"/>
        </w:rPr>
      </w:pPr>
      <w:r w:rsidRPr="003A7EE7">
        <w:rPr>
          <w:rFonts w:ascii="Times New Roman" w:hAnsi="Times New Roman"/>
          <w:noProof/>
          <w:color w:val="000000"/>
          <w:sz w:val="28"/>
          <w:szCs w:val="28"/>
        </w:rPr>
        <w:t>1.3 Подходы к отражению в финансовой отчетности влияния инфляции</w:t>
      </w:r>
    </w:p>
    <w:p w:rsidR="00E34193" w:rsidRPr="003A7EE7" w:rsidRDefault="00E34193" w:rsidP="007E7605">
      <w:pPr>
        <w:pStyle w:val="12"/>
        <w:shd w:val="clear" w:color="000000" w:fill="auto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3A7EE7">
        <w:rPr>
          <w:rFonts w:ascii="Times New Roman" w:hAnsi="Times New Roman"/>
          <w:noProof/>
          <w:color w:val="000000"/>
          <w:sz w:val="28"/>
          <w:szCs w:val="28"/>
        </w:rPr>
        <w:t>2. Задача</w:t>
      </w:r>
    </w:p>
    <w:p w:rsidR="00E34193" w:rsidRPr="003A7EE7" w:rsidRDefault="00E34193" w:rsidP="007E7605">
      <w:pPr>
        <w:pStyle w:val="12"/>
        <w:shd w:val="clear" w:color="000000" w:fill="auto"/>
        <w:tabs>
          <w:tab w:val="right" w:leader="dot" w:pos="9344"/>
        </w:tabs>
        <w:suppressAutoHyphens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A7EE7">
        <w:rPr>
          <w:rFonts w:ascii="Times New Roman" w:hAnsi="Times New Roman"/>
          <w:noProof/>
          <w:color w:val="000000"/>
          <w:sz w:val="28"/>
          <w:szCs w:val="28"/>
        </w:rPr>
        <w:t>Список литературы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EE7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Toc283761267"/>
      <w:r w:rsidRPr="003A7EE7">
        <w:rPr>
          <w:rFonts w:ascii="Times New Roman" w:hAnsi="Times New Roman"/>
          <w:b/>
          <w:color w:val="000000"/>
          <w:sz w:val="28"/>
          <w:szCs w:val="28"/>
        </w:rPr>
        <w:t>1. Влияние инфляции на финансовое состояние организации</w:t>
      </w:r>
      <w:bookmarkEnd w:id="0"/>
    </w:p>
    <w:p w:rsidR="007E7605" w:rsidRPr="003A7EE7" w:rsidRDefault="007E7605" w:rsidP="007E7605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bookmarkStart w:id="1" w:name="_Toc283761268"/>
    </w:p>
    <w:p w:rsidR="00E34193" w:rsidRPr="003A7EE7" w:rsidRDefault="00E34193" w:rsidP="007E7605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1.1 Понятие инфляции</w:t>
      </w:r>
      <w:bookmarkEnd w:id="1"/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en-US"/>
        </w:rPr>
      </w:pP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Инфляция является неизбежным спутником развития рыночной экономики с гибкими ценами. Более 70% стран имеют темпы инфляции до 10% в год. В некоторых странах темпы инфляции превышают 100% в год –Израиль, Аргентина. В российской экономике в начале перестройки годовой рост цен измерялся двузначными цифрами.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Инфляция представляет собой многофакторное явление, которое проявляется в повышении общего уровня цен в стране и в обесценивании денежных знаков по отношению к реальным активам. Не всякое изменение цен на отдельные товары обязательно является инфляцией. Оно может быть вызвано улучшением качества продуктов, условий внешней торговли и другими факторами.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В экономической литературе выделяют следующие виды инфляции: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1. В зависимости от “глубины” государственного регулирования экономики, инструментария антиинфляционной политики инфляция может протекать в явной или подавленной форме. Процесс инфляции в явной или открытой форме проявляется в росте цен, снижении курса национальной валюты и т.п. Подавленная инфляция протекает в скрытой форме и проявляется в снижении качества продукции, изменении структуры, ассортимента, увеличении дефицита в экономике, росте очередей.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2. В зависимости от объекта исследования различают национальную, региональную и мировую инфляцию. В национальном и региональном масштабах объектом анализа является динамика оптовых и розничных цен, дефлятор ВНП в какой-либо стране, на уровне объединения стран, на международном рынке.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3. В зависимости от инфляционных импульсов по отношению к системе, вызываемых внутренними и внешними факторами, различают импортирующую и экспортирующую инфляцию. В случае поддержания в стране твёрдого валютного курса любое повышение цен на импортируемые товары будет импортировать инфляцию в страну. Значение этого фактора в развитии инфляционного процесса в стране зависит от доли внешней торговли в общем объёме ВНП. Чем она выше, тем больше эффект “импорта” инфляции.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4. В зависимости от темпов роста цен различают: умеренную инфляцию (до 10% в год), галопирующую (200% в год) и гиперинфляцию (свыше 200% в год).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5. В зависимости от того, насколько успешно экономика адаптируется к темпам роста цен, инфляция подразделяется на сбалансированную и несбалансированную. В первом случае цены растут умеренно и стабильно. Все остальные макроэкономические показатели изменяются практически адекватно. При несбалансированной инфляции цены на товары разномоментно подскакивают вверх, а экономика не успевает приспособиться к изменяющимся условиям.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6. В зависимости от способности государства воздействовать на инфляционный процесс она подразделяется на контролируемую и неуправляемую. В первом случае государство может замедлять или ускорять темпы роста цен в среднесрочном аспекте. Во втором – реальных источников для корректировки уровня инфляции нет.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7. В зависимости от изменения показателя ВНП при росте спроса в экономике различают истинную и мнимую инфляцию. При мнимой инфляции наблюдается увеличение реального объёма производства, обгоняющее рост цен (рост реального объёма ВНП). На второй стадии, по мере увеличения давления спроса происходит рост</w:t>
      </w:r>
      <w:r w:rsidR="007E7605" w:rsidRPr="003A7EE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денежного обращения, стагнация производства (рост номинального объёма ВНП).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8. В зависимости от точности прогноза хозяйственных агентов относительно будущих темпов роста цен и степени приспособления к ним выделяют прогнозируемую и непрогнозируемую (неожиданную) инфляцию.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9. В зависимости от факторов, порождающих и питающих инфляционный процесс, выделяют инфляцию спроса и инфляцию издержек.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Таким образом, инфляция – это результат раз балансирования совокупного спроса и совокупного предложения в обществе. Исходя из уравнения обмена количественной теории денег, совокупный спрос можно представить как произведение предложения денег и скорости их оборота; совокупное предложение – произведение физического объёма продукции и уровня цен. Следовательно, всякое увеличение количества денег в обращении или скорости их оборота приводят к росту совокупного спроса и наоборот. Рост денежной массы в обращении, влекущий за собой рост совокупного спроса, может быть вызван различными причинами: экспансионистской финансовой политикой, политикой государства, покрытием бюджетного дефицита с помощью печатного станка; режимом расширения кредитов, инвестиционным бумом, структурными сдвигами в потребительском вкусе и др.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Наиболее распространённым мерилом инфляции, в том числе и в России, является индекс потребительских цен (ИПЦ). В соответствии с методологией Госкомстата РФ этот индекс рассчитывается как отношение стоимости фиксированного набора товаров и услуг в текущем периоде к его стоимости в базисном периоде. В набор товаров и услуг, разработанный для наблюдения за ценами, включены товары и услуги массового спроса, наиболее часто потребляемые населением.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4193" w:rsidRPr="003A7EE7" w:rsidRDefault="00E34193" w:rsidP="007E7605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_Toc283761269"/>
      <w:r w:rsidRPr="003A7EE7">
        <w:rPr>
          <w:rFonts w:ascii="Times New Roman" w:hAnsi="Times New Roman"/>
          <w:color w:val="000000"/>
          <w:sz w:val="28"/>
          <w:szCs w:val="28"/>
        </w:rPr>
        <w:t>1.2 Влияние инфляции на функционирование организации</w:t>
      </w:r>
      <w:bookmarkEnd w:id="2"/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en-US"/>
        </w:rPr>
      </w:pP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Даже умеренная инфляция (3-5% в год) влияет на деятельность предприятий, существенно деформируя данные отчётности, подготовленные на основе традиционных бухгалтерских оценок, езориентируя руководство компаний в оценке финансовых ресурсов и производственного потенциала. Традиционная оценка активов длительного пользования по их первоначальной стоимости возможна при использовании стабильной денежной единицы измерения. Однако в условиях высоких темпов инфляции деньги не являются стабильной единицей измерения. При инфляции: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- вуалируется нехватка оборотного капитала;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- создаётся иллюзия адекватности величины основных средств и амортизационных отчислений для последующего их возобновления;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- искажаются данные о величине затрат, которые, как правило, занижаются, что приводит к завышению финансовых результатов;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- происходит инфляционное раздувание прибыли при одновременной нехватке собственных источников финансирования;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- деформируется структура капитала, доля собственного капитала в итоге ресурсов, как правило, снижается до минимальной величины;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- высокие темпы инфляции делают неприемлемыми долгосрочные инвестиционные решения в связи с ростом цены капитала, использующейся в качестве ставки дисконтирования при оценке инвестиционных проектов и др.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Инфляция оказывает существенное влияние на достоверность информации, представленной в бухгалтерской отчётности. Неприменение методик оценки активов и пассивов по их реальной стоимости при формировании отчётности приводит к искажению данных, отражающих финансовое состояние организации.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Основными последствиями отсутствия учёта влияния информации на</w:t>
      </w:r>
      <w:r w:rsidR="007E7605" w:rsidRPr="003A7EE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показатели отчётности являются следующие: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- величина себестоимости проданной продукции оказывается заниженной в сравнении с текущей стоимостью замещения ресурсов;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- сумма прибыли организации в условиях роста цен становится завышенной. Пересчёт расходов с учётом восстановительных цен на используемые ресурсы привёл бы к сокращению величины прибыли или, возможно, к увеличению убытка. Отсутствие такого пересчёта вводит в заблуждение как менеджмент компании и её собственников, так и кредиторов;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- искажается информация о реальном соотношении дебиторской и кредиторской задолженности, необходимая для управления текущей платёжеспособностью организации и др. Степень влияния инфляции на показатели бухгалтерской отчётности зависит и от условий расчётов с контрагентами. Чем большая доля расчётов происходит на условиях последующей оплаты, тем значительней будет такое влияние.</w:t>
      </w:r>
    </w:p>
    <w:p w:rsidR="00E34193" w:rsidRPr="003A7EE7" w:rsidRDefault="00E34193" w:rsidP="007E7605">
      <w:pPr>
        <w:pStyle w:val="a9"/>
        <w:shd w:val="clear" w:color="000000" w:fill="auto"/>
        <w:suppressAutoHyphens/>
        <w:rPr>
          <w:color w:val="000000"/>
        </w:rPr>
      </w:pPr>
      <w:r w:rsidRPr="003A7EE7">
        <w:rPr>
          <w:color w:val="000000"/>
        </w:rPr>
        <w:t>Нужно помнить, что в условиях высокой инфляции организации, имеющие значительную величину денежных активов, теряют в покупательной способности, а организации, у которых имеется значительная величина денежных обязательств, остаются в выигрыше. Следуя этому правилу, следует рекомендовать менеджменту организации более рационально распределить ее активы и пассивы в условиях высокой инфляции. Анализ рекомендуется начинать с классификации статей баланса на две группы: денежные и неденежные статьи. В соответствии с МСФО 29 денежные статьи бухгалтерского баланса - это различные активы и обязательства, подлежащие получению или выплате деньгами. Денежные статьи - это денежные средства, активы и обязательства, финансовые инструменты, предусматривающие наличие, получение или выплату фиксированных или определяемых денежных сумм. Важной характеристикой денежных статей является то, что они не корректируются в связи с воздействием инфляции, так как уже отражают масштаб цен, действующий на дату составления отчетности.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4193" w:rsidRPr="003A7EE7" w:rsidRDefault="00E34193" w:rsidP="007E7605">
      <w:pPr>
        <w:pStyle w:val="2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_Toc283761270"/>
      <w:r w:rsidRPr="003A7EE7">
        <w:rPr>
          <w:rFonts w:ascii="Times New Roman" w:hAnsi="Times New Roman"/>
          <w:color w:val="000000"/>
          <w:sz w:val="28"/>
          <w:szCs w:val="28"/>
        </w:rPr>
        <w:t>1.3 Подходы к отражению в финансовой отчетности влияния инфляции</w:t>
      </w:r>
      <w:bookmarkEnd w:id="3"/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В мировой практике применяются различные подходы к отражению в финансовой отчётности влияния изменения цен.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Возможны два основных, принципиально отличающихся друг от друга подхода: выборочный и комплексный.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Выборочный подход предполагает корректировку лишь отдельных элементов отчётности. Такой подход применяется, например, при переоценке активов, применении методов ускоренной амортизации внеоборотных активов.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По мнению специалистов, предпочтение следует отдать комплексному подходу, который основан на корректировке всех статей финансовой отчётности, подверженных влиянию инфляции. Здесь в качестве базовых методов можно выделить метод общей покупательной способности и метод текущей (восстановительной) стоимости.</w:t>
      </w:r>
    </w:p>
    <w:p w:rsidR="00E34193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A7EE7">
        <w:rPr>
          <w:rFonts w:ascii="Times New Roman" w:hAnsi="Times New Roman"/>
          <w:color w:val="000000"/>
          <w:sz w:val="28"/>
          <w:szCs w:val="28"/>
          <w:lang w:eastAsia="en-US"/>
        </w:rPr>
        <w:t>Метод общей покупательной способности основан на требовании оценки сохранения финансового капитала; метод восстановительной стоимости – на требовании сохранения физического капитала.</w:t>
      </w:r>
    </w:p>
    <w:p w:rsidR="007E7605" w:rsidRPr="003A7EE7" w:rsidRDefault="00E34193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t>Учитывая, что и тот, и другой метод имеют свои достоинства и недостатки, иногда применяют комбинированный метод, совмещающий подходы, применяемые в обоих методах.</w:t>
      </w:r>
      <w:bookmarkStart w:id="4" w:name="_Toc283761271"/>
    </w:p>
    <w:p w:rsidR="007E7605" w:rsidRPr="003A7EE7" w:rsidRDefault="007E7605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4193" w:rsidRPr="003A7EE7" w:rsidRDefault="007E7605" w:rsidP="007E7605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  <w:szCs w:val="28"/>
        </w:rPr>
        <w:br w:type="page"/>
      </w:r>
      <w:r w:rsidR="00E34193" w:rsidRPr="003A7EE7">
        <w:rPr>
          <w:rFonts w:ascii="Times New Roman" w:hAnsi="Times New Roman"/>
          <w:b/>
          <w:color w:val="000000"/>
          <w:sz w:val="28"/>
          <w:szCs w:val="28"/>
        </w:rPr>
        <w:t>2. Задача</w:t>
      </w:r>
      <w:bookmarkEnd w:id="4"/>
    </w:p>
    <w:p w:rsidR="00E34193" w:rsidRPr="003A7EE7" w:rsidRDefault="00767C0B" w:rsidP="00767C0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lang w:eastAsia="en-US"/>
        </w:rPr>
      </w:pPr>
      <w:r w:rsidRPr="003A7EE7">
        <w:rPr>
          <w:rFonts w:ascii="Times New Roman" w:hAnsi="Times New Roman"/>
          <w:color w:val="FFFFFF"/>
          <w:sz w:val="28"/>
        </w:rPr>
        <w:t>инфляция финансовая отчетность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>Отпускная цена предприятия на изделие «А» без косвенных налогов – 650 руб. Плановая себестоимость изделия – 600 руб., в том числе прямые затраты – 280 руб. Запланированный объем продаж 120000 шт. Фактически удельные прямые затраты превысили плановый уровень на 3%. Общая сумма косвенных затрат увеличилась по сравнению с планом на 12%. Фактический объем продаж составил 110000 шт. Как по сравнению с планом изменился финансовый результат от продажи изделия и его рентабельность, если реализация осуществлялась по указанной цене?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3A7EE7">
        <w:rPr>
          <w:rFonts w:ascii="Times New Roman" w:hAnsi="Times New Roman"/>
          <w:b/>
          <w:color w:val="000000"/>
          <w:sz w:val="28"/>
        </w:rPr>
        <w:t>Решение: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>По условию задачи составим таблицу:</w:t>
      </w:r>
    </w:p>
    <w:p w:rsidR="007E7605" w:rsidRPr="003A7EE7" w:rsidRDefault="007E7605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7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2"/>
        <w:gridCol w:w="938"/>
        <w:gridCol w:w="1440"/>
        <w:gridCol w:w="1540"/>
        <w:gridCol w:w="1560"/>
      </w:tblGrid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План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Отклонение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Отклонение, %</w:t>
            </w: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Цена, руб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650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650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Себестоимость 1 изделия, руб, в т.ч.: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600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- прямые затраты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- косвенные затраты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Объем продаж, шт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120000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110000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Себестоимость всех изделий, руб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Выручка, руб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Прибыль, руб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142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Рентабельность, %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E34193" w:rsidRPr="003A7EE7" w:rsidRDefault="00E34193" w:rsidP="007E7605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>1. Так как себестоимость изделия включает в себя прямые и косвенные затраты, а по условию задачи известны прямые затраты и полная плановая себестоимость, можно найти косвенные затраты.</w:t>
      </w:r>
    </w:p>
    <w:p w:rsidR="00E34193" w:rsidRPr="003A7EE7" w:rsidRDefault="00E34193" w:rsidP="007E7605">
      <w:pPr>
        <w:pStyle w:val="a8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Косвенные затраты (план) = Полная себестоимость (план) – Прямые затраты (план)</w:t>
      </w:r>
    </w:p>
    <w:p w:rsidR="00E34193" w:rsidRPr="003A7EE7" w:rsidRDefault="00E34193" w:rsidP="007E7605">
      <w:pPr>
        <w:pStyle w:val="a8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Косвенные затраты (план) =600 руб. – 280 руб. = 320 руб.</w:t>
      </w:r>
    </w:p>
    <w:p w:rsidR="00E34193" w:rsidRPr="003A7EE7" w:rsidRDefault="00E34193" w:rsidP="007E7605">
      <w:pPr>
        <w:pStyle w:val="a8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>2. Исходя из условия, найдем полную фактическую себестоимость изделия «А».</w:t>
      </w:r>
    </w:p>
    <w:p w:rsidR="00E34193" w:rsidRPr="003A7EE7" w:rsidRDefault="00E34193" w:rsidP="007E7605">
      <w:pPr>
        <w:pStyle w:val="a8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Косвенные затраты (факт) = Косвенные затраты (план) ×1,12</w:t>
      </w:r>
    </w:p>
    <w:p w:rsidR="00E34193" w:rsidRPr="003A7EE7" w:rsidRDefault="00E34193" w:rsidP="007E7605">
      <w:pPr>
        <w:pStyle w:val="a8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Косвенные затраты (факт) = 320 руб. × 1,12 = 358,4руб.</w:t>
      </w:r>
    </w:p>
    <w:p w:rsidR="007E7605" w:rsidRPr="003A7EE7" w:rsidRDefault="00E34193" w:rsidP="007E7605">
      <w:pPr>
        <w:pStyle w:val="a8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Прямые затраты (факт) = Прямые затраты (план) × 1,03</w:t>
      </w:r>
    </w:p>
    <w:p w:rsidR="00E34193" w:rsidRPr="003A7EE7" w:rsidRDefault="00E34193" w:rsidP="007E7605">
      <w:pPr>
        <w:pStyle w:val="a8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Прямые затраты (факт) = 280 руб. × 1,03 = 288,4 руб.</w:t>
      </w:r>
    </w:p>
    <w:p w:rsidR="00E34193" w:rsidRPr="003A7EE7" w:rsidRDefault="00E34193" w:rsidP="007E7605">
      <w:pPr>
        <w:pStyle w:val="a8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Полная себестоимость (факт) = Косвенные затраты (факт) + Прямые затраты (факт)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 xml:space="preserve">Полная себестоимость (факт) =358,4 руб. + 288,4 руб. = </w:t>
      </w:r>
      <w:r w:rsidRPr="003A7EE7">
        <w:rPr>
          <w:rFonts w:ascii="Times New Roman" w:hAnsi="Times New Roman"/>
          <w:b/>
          <w:i/>
          <w:color w:val="000000"/>
          <w:sz w:val="28"/>
        </w:rPr>
        <w:t>646,8 руб.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>3. Найдем плановую и фактическую себестоимость всех изделий.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Себестоимость = Себестоимость 1 изделия × Объем продаж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Себестоимость (план) = 600 руб. × 120 000 шт. = 72 000 000 руб.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Себестоимость (факт) = 646,8 руб. ×110 000 руб. = 71 148 000 руб.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>4. Найдем плановую и фактическую выручку от продажи.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Выручка от продажи = Цена × Объем продаж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Выручка от продажи (план) = 650 руб. × 120000 шт. = 78 000 000 руб.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Выручка от продажи (факт) = 650 руб. × 110000 шт. = 71 500 000 руб.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>5. Найдем плановую и фактическую</w:t>
      </w:r>
      <w:r w:rsidR="007E7605" w:rsidRPr="003A7EE7">
        <w:rPr>
          <w:rFonts w:ascii="Times New Roman" w:hAnsi="Times New Roman"/>
          <w:color w:val="000000"/>
          <w:sz w:val="28"/>
        </w:rPr>
        <w:t xml:space="preserve"> </w:t>
      </w:r>
      <w:r w:rsidRPr="003A7EE7">
        <w:rPr>
          <w:rFonts w:ascii="Times New Roman" w:hAnsi="Times New Roman"/>
          <w:color w:val="000000"/>
          <w:sz w:val="28"/>
        </w:rPr>
        <w:t>прибыль.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Прибыль = Выручка – Себестоимость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Прибыль (план) = 78 000 000 руб. - 72 000 000 руб. = 6 000 000 руб.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Прибыль (факт) = 71 500 000 руб. - 71 148 000 руб. = 352 000 руб.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>6. Найдем рентабельность.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 xml:space="preserve">Рентабельность = Прибыль / Себестоимость </w:t>
      </w:r>
      <w:r w:rsidRPr="003A7EE7">
        <w:rPr>
          <w:rFonts w:ascii="Times New Roman" w:hAnsi="Times New Roman"/>
          <w:i/>
          <w:color w:val="000000"/>
          <w:sz w:val="28"/>
        </w:rPr>
        <w:t>×100%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Рентабельность (план) = 6 000 000 руб. / 72 000 000 руб. ×100% = 8,33%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Рентабельность (факт) = 352 000 руб. / 71 148 000 руб. ×100% = 0,50 %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  <w:r w:rsidRPr="003A7EE7">
        <w:rPr>
          <w:rFonts w:ascii="Times New Roman" w:hAnsi="Times New Roman"/>
          <w:i/>
          <w:color w:val="000000"/>
          <w:sz w:val="28"/>
        </w:rPr>
        <w:t>7. Занесем полученные данные в таблицу.</w:t>
      </w:r>
    </w:p>
    <w:tbl>
      <w:tblPr>
        <w:tblW w:w="8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1176"/>
        <w:gridCol w:w="1440"/>
        <w:gridCol w:w="1540"/>
        <w:gridCol w:w="1640"/>
      </w:tblGrid>
      <w:tr w:rsidR="00E34193" w:rsidRPr="003A7EE7" w:rsidTr="003A7EE7">
        <w:trPr>
          <w:trHeight w:val="630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План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Отклонение от плана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% отклонения</w:t>
            </w: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Цена, руб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650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650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100,00</w:t>
            </w:r>
          </w:p>
        </w:tc>
      </w:tr>
      <w:tr w:rsidR="00E34193" w:rsidRPr="003A7EE7" w:rsidTr="003A7EE7">
        <w:trPr>
          <w:trHeight w:val="630"/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Себестоимость 1 изделия, руб, в т.ч.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600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646,8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46,8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107,80</w:t>
            </w: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- прямые затраты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288,4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8,4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103,00</w:t>
            </w: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- косвенные затраты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320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358,4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38,4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112,00</w:t>
            </w: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Объем продаж, шт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120000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110000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-10000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91,67</w:t>
            </w:r>
          </w:p>
        </w:tc>
      </w:tr>
      <w:tr w:rsidR="00E34193" w:rsidRPr="003A7EE7" w:rsidTr="003A7EE7">
        <w:trPr>
          <w:trHeight w:val="630"/>
          <w:jc w:val="center"/>
        </w:trPr>
        <w:tc>
          <w:tcPr>
            <w:tcW w:w="2220" w:type="dxa"/>
            <w:shd w:val="clear" w:color="auto" w:fill="auto"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Себестоимость всех изделий, руб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72000000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71148000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-852000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98,82</w:t>
            </w: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Выручка, руб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78000000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71500000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-6500000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91,67</w:t>
            </w: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Прибыль, руб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6000000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352000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-5648000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5,87</w:t>
            </w:r>
          </w:p>
        </w:tc>
      </w:tr>
      <w:tr w:rsidR="00E34193" w:rsidRPr="003A7EE7" w:rsidTr="003A7EE7">
        <w:trPr>
          <w:trHeight w:val="315"/>
          <w:jc w:val="center"/>
        </w:trPr>
        <w:tc>
          <w:tcPr>
            <w:tcW w:w="222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Рентабельность, руб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8,33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0,49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-7,84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34193" w:rsidRPr="003A7EE7" w:rsidRDefault="00E34193" w:rsidP="003A7EE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7EE7">
              <w:rPr>
                <w:rFonts w:ascii="Times New Roman" w:hAnsi="Times New Roman"/>
                <w:color w:val="000000"/>
                <w:sz w:val="20"/>
                <w:szCs w:val="24"/>
              </w:rPr>
              <w:t>5,94</w:t>
            </w:r>
          </w:p>
        </w:tc>
      </w:tr>
    </w:tbl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i/>
          <w:color w:val="000000"/>
          <w:sz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b/>
          <w:color w:val="000000"/>
          <w:sz w:val="28"/>
        </w:rPr>
        <w:t>Вывод:</w:t>
      </w:r>
      <w:r w:rsidRPr="003A7EE7">
        <w:rPr>
          <w:rFonts w:ascii="Times New Roman" w:hAnsi="Times New Roman"/>
          <w:color w:val="000000"/>
          <w:sz w:val="28"/>
        </w:rPr>
        <w:t xml:space="preserve"> Как видно из таблицы, в связи с фактическим увеличением себестоимости изделия «А»</w:t>
      </w:r>
      <w:r w:rsidR="007E7605" w:rsidRPr="003A7EE7">
        <w:rPr>
          <w:rFonts w:ascii="Times New Roman" w:hAnsi="Times New Roman"/>
          <w:color w:val="000000"/>
          <w:sz w:val="28"/>
        </w:rPr>
        <w:t xml:space="preserve"> </w:t>
      </w:r>
      <w:r w:rsidRPr="003A7EE7">
        <w:rPr>
          <w:rFonts w:ascii="Times New Roman" w:hAnsi="Times New Roman"/>
          <w:color w:val="000000"/>
          <w:sz w:val="28"/>
        </w:rPr>
        <w:t>(7,8 %) и снижением объема его продаж (8,33%), произошло уменьшение прибыли и рентабельности. Прибыль уменьшилась на 5648000 руб. ( 94,13%) по сравнению с планом, рентабельность – на 7,84% (94,06%).</w:t>
      </w:r>
    </w:p>
    <w:p w:rsidR="007E7605" w:rsidRPr="003A7EE7" w:rsidRDefault="007E7605" w:rsidP="007E7605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7EE7">
        <w:rPr>
          <w:rFonts w:ascii="Times New Roman" w:hAnsi="Times New Roman"/>
          <w:color w:val="000000"/>
          <w:sz w:val="28"/>
        </w:rPr>
        <w:br w:type="page"/>
      </w:r>
      <w:bookmarkStart w:id="5" w:name="_Toc283761272"/>
      <w:r w:rsidRPr="003A7EE7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  <w:bookmarkEnd w:id="5"/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eastAsia="en-US"/>
        </w:rPr>
      </w:pP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</w:rPr>
      </w:pPr>
      <w:r w:rsidRPr="003A7EE7">
        <w:rPr>
          <w:rFonts w:ascii="Times New Roman" w:hAnsi="Times New Roman"/>
          <w:color w:val="000000"/>
          <w:sz w:val="28"/>
        </w:rPr>
        <w:t>1. Большаков С.В. Финансы предприятий: теория и практика: учебник для вузов – 3-е изд. – М.: Книжный мир, 2008. – 246с.</w:t>
      </w:r>
    </w:p>
    <w:p w:rsidR="00E34193" w:rsidRPr="003A7EE7" w:rsidRDefault="00E34193" w:rsidP="007E7605">
      <w:pPr>
        <w:pStyle w:val="a9"/>
        <w:shd w:val="clear" w:color="000000" w:fill="auto"/>
        <w:suppressAutoHyphens/>
        <w:ind w:firstLine="0"/>
        <w:jc w:val="left"/>
        <w:rPr>
          <w:color w:val="000000"/>
        </w:rPr>
      </w:pPr>
      <w:r w:rsidRPr="003A7EE7">
        <w:rPr>
          <w:color w:val="000000"/>
        </w:rPr>
        <w:t>2. Бурмистрова Л.М. Финансы организаций (предприятий). Учебное пособие, М., Инфра-М, 2009. – 387 с.</w:t>
      </w:r>
    </w:p>
    <w:p w:rsidR="00E34193" w:rsidRPr="003A7EE7" w:rsidRDefault="00E34193" w:rsidP="007E7605">
      <w:pPr>
        <w:pStyle w:val="a9"/>
        <w:shd w:val="clear" w:color="000000" w:fill="auto"/>
        <w:suppressAutoHyphens/>
        <w:ind w:firstLine="0"/>
        <w:jc w:val="left"/>
        <w:rPr>
          <w:color w:val="000000"/>
        </w:rPr>
      </w:pPr>
      <w:r w:rsidRPr="003A7EE7">
        <w:rPr>
          <w:color w:val="000000"/>
        </w:rPr>
        <w:t>3. Ендовицкий Д.А.</w:t>
      </w:r>
      <w:r w:rsidR="007E7605" w:rsidRPr="003A7EE7">
        <w:rPr>
          <w:color w:val="000000"/>
        </w:rPr>
        <w:t xml:space="preserve"> </w:t>
      </w:r>
      <w:r w:rsidRPr="003A7EE7">
        <w:rPr>
          <w:color w:val="000000"/>
        </w:rPr>
        <w:t>Оценка влияния инфляции на финансовые результаты деятельности коммерческой организации //"Аудитор" № 2,</w:t>
      </w:r>
      <w:r w:rsidR="007E7605" w:rsidRPr="003A7EE7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A7EE7">
          <w:rPr>
            <w:color w:val="000000"/>
          </w:rPr>
          <w:t>2002 г</w:t>
        </w:r>
      </w:smartTag>
      <w:r w:rsidRPr="003A7EE7">
        <w:rPr>
          <w:color w:val="000000"/>
        </w:rPr>
        <w:t>. – 65 с.</w:t>
      </w:r>
    </w:p>
    <w:p w:rsidR="00E34193" w:rsidRPr="003A7EE7" w:rsidRDefault="00E34193" w:rsidP="007E7605">
      <w:pPr>
        <w:pStyle w:val="a9"/>
        <w:shd w:val="clear" w:color="000000" w:fill="auto"/>
        <w:suppressAutoHyphens/>
        <w:ind w:firstLine="0"/>
        <w:jc w:val="left"/>
        <w:rPr>
          <w:color w:val="000000"/>
        </w:rPr>
      </w:pPr>
      <w:r w:rsidRPr="003A7EE7">
        <w:rPr>
          <w:color w:val="000000"/>
        </w:rPr>
        <w:t>4. Моляков Д.С. Финансы предприятий отраслей народного хозяйства. М., Финансы и статистика, 2010. – 312 с.</w:t>
      </w:r>
    </w:p>
    <w:p w:rsidR="00E34193" w:rsidRPr="003A7EE7" w:rsidRDefault="00E34193" w:rsidP="007E7605">
      <w:pPr>
        <w:pStyle w:val="a9"/>
        <w:shd w:val="clear" w:color="000000" w:fill="auto"/>
        <w:suppressAutoHyphens/>
        <w:ind w:firstLine="0"/>
        <w:jc w:val="left"/>
        <w:rPr>
          <w:color w:val="000000"/>
        </w:rPr>
      </w:pPr>
      <w:r w:rsidRPr="003A7EE7">
        <w:rPr>
          <w:color w:val="000000"/>
        </w:rPr>
        <w:t>5. Финансы организаций (предприятий) / Под ред. Н.В. Колчиной. - М.: ЮНИТИ-ДАНА, 2008. – 455 с.</w:t>
      </w:r>
    </w:p>
    <w:p w:rsidR="00E34193" w:rsidRPr="003A7EE7" w:rsidRDefault="00E34193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</w:rPr>
      </w:pPr>
    </w:p>
    <w:p w:rsidR="007E7605" w:rsidRPr="003A7EE7" w:rsidRDefault="007E7605" w:rsidP="007E760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</w:rPr>
      </w:pPr>
      <w:bookmarkStart w:id="6" w:name="_GoBack"/>
      <w:bookmarkEnd w:id="6"/>
    </w:p>
    <w:sectPr w:rsidR="007E7605" w:rsidRPr="003A7EE7" w:rsidSect="007E7605">
      <w:headerReference w:type="default" r:id="rId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E7" w:rsidRDefault="003A7EE7" w:rsidP="00A05F31">
      <w:pPr>
        <w:spacing w:after="0" w:line="240" w:lineRule="auto"/>
      </w:pPr>
      <w:r>
        <w:separator/>
      </w:r>
    </w:p>
  </w:endnote>
  <w:endnote w:type="continuationSeparator" w:id="0">
    <w:p w:rsidR="003A7EE7" w:rsidRDefault="003A7EE7" w:rsidP="00A0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E7" w:rsidRDefault="003A7EE7" w:rsidP="00A05F31">
      <w:pPr>
        <w:spacing w:after="0" w:line="240" w:lineRule="auto"/>
      </w:pPr>
      <w:r>
        <w:separator/>
      </w:r>
    </w:p>
  </w:footnote>
  <w:footnote w:type="continuationSeparator" w:id="0">
    <w:p w:rsidR="003A7EE7" w:rsidRDefault="003A7EE7" w:rsidP="00A0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605" w:rsidRPr="007E7605" w:rsidRDefault="007E7605" w:rsidP="007E7605">
    <w:pPr>
      <w:pStyle w:val="a4"/>
      <w:suppressAutoHyphens/>
      <w:spacing w:line="360" w:lineRule="auto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90A"/>
    <w:rsid w:val="00160BFE"/>
    <w:rsid w:val="00202B25"/>
    <w:rsid w:val="002628E8"/>
    <w:rsid w:val="002809D8"/>
    <w:rsid w:val="00295B9E"/>
    <w:rsid w:val="002A0580"/>
    <w:rsid w:val="00301D94"/>
    <w:rsid w:val="00306DD2"/>
    <w:rsid w:val="003929F5"/>
    <w:rsid w:val="003A7EE7"/>
    <w:rsid w:val="003B3097"/>
    <w:rsid w:val="003B7E15"/>
    <w:rsid w:val="003E74A9"/>
    <w:rsid w:val="003F6F90"/>
    <w:rsid w:val="003F743E"/>
    <w:rsid w:val="00400C7E"/>
    <w:rsid w:val="00414A4E"/>
    <w:rsid w:val="00430AE8"/>
    <w:rsid w:val="0044269A"/>
    <w:rsid w:val="004B25EA"/>
    <w:rsid w:val="004C0877"/>
    <w:rsid w:val="005536C7"/>
    <w:rsid w:val="00562807"/>
    <w:rsid w:val="00596411"/>
    <w:rsid w:val="005E07A1"/>
    <w:rsid w:val="006166AA"/>
    <w:rsid w:val="00630A93"/>
    <w:rsid w:val="006C20D5"/>
    <w:rsid w:val="006D54F3"/>
    <w:rsid w:val="00767C0B"/>
    <w:rsid w:val="007E7605"/>
    <w:rsid w:val="007F7D37"/>
    <w:rsid w:val="008C57F5"/>
    <w:rsid w:val="008D5446"/>
    <w:rsid w:val="00900251"/>
    <w:rsid w:val="00901C09"/>
    <w:rsid w:val="009141C2"/>
    <w:rsid w:val="00941B43"/>
    <w:rsid w:val="0096645B"/>
    <w:rsid w:val="00990DC7"/>
    <w:rsid w:val="009B4DC4"/>
    <w:rsid w:val="009E5DB8"/>
    <w:rsid w:val="00A05F31"/>
    <w:rsid w:val="00A43349"/>
    <w:rsid w:val="00A61D03"/>
    <w:rsid w:val="00A874E7"/>
    <w:rsid w:val="00AA314F"/>
    <w:rsid w:val="00AD3336"/>
    <w:rsid w:val="00AF07A3"/>
    <w:rsid w:val="00AF49E7"/>
    <w:rsid w:val="00BD48EB"/>
    <w:rsid w:val="00C44EE0"/>
    <w:rsid w:val="00D00B5D"/>
    <w:rsid w:val="00D073C1"/>
    <w:rsid w:val="00D1745A"/>
    <w:rsid w:val="00D3084A"/>
    <w:rsid w:val="00D46C17"/>
    <w:rsid w:val="00DB3F1E"/>
    <w:rsid w:val="00DD723F"/>
    <w:rsid w:val="00E11B28"/>
    <w:rsid w:val="00E34193"/>
    <w:rsid w:val="00E809A4"/>
    <w:rsid w:val="00EF189D"/>
    <w:rsid w:val="00F260E9"/>
    <w:rsid w:val="00F65023"/>
    <w:rsid w:val="00FB0BC6"/>
    <w:rsid w:val="00FC605F"/>
    <w:rsid w:val="00FD090A"/>
    <w:rsid w:val="00F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8E0DD0-1775-410D-B89E-C64679FA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5B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95B9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5B9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95B9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1">
    <w:name w:val="Стиль1"/>
    <w:basedOn w:val="1"/>
    <w:autoRedefine/>
    <w:uiPriority w:val="99"/>
    <w:rsid w:val="00295B9E"/>
    <w:pPr>
      <w:suppressLineNumbers/>
      <w:suppressAutoHyphens/>
      <w:spacing w:before="0" w:line="360" w:lineRule="auto"/>
      <w:ind w:firstLine="709"/>
      <w:jc w:val="center"/>
    </w:pPr>
    <w:rPr>
      <w:rFonts w:ascii="Times New Roman" w:hAnsi="Times New Roman"/>
      <w:color w:val="auto"/>
      <w:kern w:val="20"/>
      <w:lang w:val="en-US"/>
    </w:rPr>
  </w:style>
  <w:style w:type="paragraph" w:customStyle="1" w:styleId="a3">
    <w:name w:val="вторые заголовки"/>
    <w:basedOn w:val="2"/>
    <w:autoRedefine/>
    <w:uiPriority w:val="99"/>
    <w:rsid w:val="00295B9E"/>
    <w:pPr>
      <w:jc w:val="center"/>
    </w:pPr>
    <w:rPr>
      <w:rFonts w:ascii="Times New Roman" w:hAnsi="Times New Roman"/>
      <w:color w:val="auto"/>
      <w:sz w:val="28"/>
    </w:rPr>
  </w:style>
  <w:style w:type="paragraph" w:styleId="a4">
    <w:name w:val="header"/>
    <w:basedOn w:val="a"/>
    <w:link w:val="a5"/>
    <w:uiPriority w:val="99"/>
    <w:semiHidden/>
    <w:rsid w:val="00A0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05F31"/>
    <w:rPr>
      <w:rFonts w:ascii="Calibri" w:hAnsi="Calibri" w:cs="Times New Roman"/>
      <w:lang w:val="x-none" w:eastAsia="ru-RU"/>
    </w:rPr>
  </w:style>
  <w:style w:type="paragraph" w:styleId="a6">
    <w:name w:val="footer"/>
    <w:basedOn w:val="a"/>
    <w:link w:val="a7"/>
    <w:uiPriority w:val="99"/>
    <w:rsid w:val="00A0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05F31"/>
    <w:rPr>
      <w:rFonts w:ascii="Calibri" w:hAnsi="Calibri" w:cs="Times New Roman"/>
      <w:lang w:val="x-none" w:eastAsia="ru-RU"/>
    </w:rPr>
  </w:style>
  <w:style w:type="paragraph" w:styleId="a8">
    <w:name w:val="No Spacing"/>
    <w:uiPriority w:val="99"/>
    <w:qFormat/>
    <w:rsid w:val="00202B25"/>
    <w:rPr>
      <w:sz w:val="22"/>
      <w:szCs w:val="22"/>
    </w:rPr>
  </w:style>
  <w:style w:type="paragraph" w:customStyle="1" w:styleId="a9">
    <w:name w:val="А"/>
    <w:basedOn w:val="a"/>
    <w:uiPriority w:val="99"/>
    <w:rsid w:val="00DD723F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  <w:lang w:eastAsia="en-US"/>
    </w:rPr>
  </w:style>
  <w:style w:type="paragraph" w:styleId="aa">
    <w:name w:val="TOC Heading"/>
    <w:basedOn w:val="1"/>
    <w:next w:val="a"/>
    <w:uiPriority w:val="99"/>
    <w:qFormat/>
    <w:rsid w:val="00BD48EB"/>
    <w:pPr>
      <w:outlineLvl w:val="9"/>
    </w:pPr>
  </w:style>
  <w:style w:type="paragraph" w:styleId="12">
    <w:name w:val="toc 1"/>
    <w:basedOn w:val="a"/>
    <w:next w:val="a"/>
    <w:autoRedefine/>
    <w:uiPriority w:val="99"/>
    <w:rsid w:val="00BD48EB"/>
    <w:pPr>
      <w:spacing w:after="100"/>
    </w:pPr>
  </w:style>
  <w:style w:type="paragraph" w:styleId="21">
    <w:name w:val="toc 2"/>
    <w:basedOn w:val="a"/>
    <w:next w:val="a"/>
    <w:autoRedefine/>
    <w:uiPriority w:val="99"/>
    <w:rsid w:val="00BD48EB"/>
    <w:pPr>
      <w:spacing w:after="100"/>
      <w:ind w:left="220"/>
    </w:pPr>
  </w:style>
  <w:style w:type="character" w:styleId="ab">
    <w:name w:val="Hyperlink"/>
    <w:uiPriority w:val="99"/>
    <w:rsid w:val="00BD48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BD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D48EB"/>
    <w:rPr>
      <w:rFonts w:ascii="Tahoma" w:hAnsi="Tahoma" w:cs="Tahoma"/>
      <w:sz w:val="16"/>
      <w:szCs w:val="16"/>
      <w:lang w:val="x-none" w:eastAsia="ru-RU"/>
    </w:rPr>
  </w:style>
  <w:style w:type="paragraph" w:customStyle="1" w:styleId="13">
    <w:name w:val="Без интервала1"/>
    <w:uiPriority w:val="99"/>
    <w:rsid w:val="005E07A1"/>
    <w:rPr>
      <w:sz w:val="22"/>
      <w:szCs w:val="22"/>
    </w:rPr>
  </w:style>
  <w:style w:type="table" w:styleId="ae">
    <w:name w:val="Table Grid"/>
    <w:basedOn w:val="a1"/>
    <w:uiPriority w:val="59"/>
    <w:locked/>
    <w:rsid w:val="007E76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2011-01-26T06:48:00Z</cp:lastPrinted>
  <dcterms:created xsi:type="dcterms:W3CDTF">2014-03-23T05:06:00Z</dcterms:created>
  <dcterms:modified xsi:type="dcterms:W3CDTF">2014-03-23T05:06:00Z</dcterms:modified>
</cp:coreProperties>
</file>