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54" w:rsidRPr="004335F0" w:rsidRDefault="00025D14" w:rsidP="004335F0">
      <w:pPr>
        <w:spacing w:line="360" w:lineRule="auto"/>
        <w:ind w:firstLine="709"/>
        <w:jc w:val="center"/>
        <w:rPr>
          <w:b/>
        </w:rPr>
      </w:pPr>
      <w:r w:rsidRPr="004335F0">
        <w:rPr>
          <w:b/>
        </w:rPr>
        <w:t>План работы</w:t>
      </w:r>
    </w:p>
    <w:p w:rsidR="00025D14" w:rsidRPr="004335F0" w:rsidRDefault="00025D14" w:rsidP="004335F0">
      <w:pPr>
        <w:spacing w:line="360" w:lineRule="auto"/>
        <w:ind w:firstLine="709"/>
        <w:jc w:val="both"/>
      </w:pPr>
    </w:p>
    <w:p w:rsidR="004335F0" w:rsidRPr="004335F0" w:rsidRDefault="004335F0" w:rsidP="004335F0">
      <w:pPr>
        <w:spacing w:line="360" w:lineRule="auto"/>
        <w:ind w:left="709"/>
        <w:jc w:val="both"/>
      </w:pPr>
      <w:r w:rsidRPr="004335F0">
        <w:rPr>
          <w:lang w:val="en-US"/>
        </w:rPr>
        <w:t>1</w:t>
      </w:r>
      <w:r w:rsidRPr="004335F0">
        <w:t>. Освещение. Классификация. Устройство светильников. Основные методы расчетов</w:t>
      </w:r>
    </w:p>
    <w:p w:rsidR="004335F0" w:rsidRPr="004335F0" w:rsidRDefault="004335F0" w:rsidP="004335F0">
      <w:pPr>
        <w:spacing w:line="360" w:lineRule="auto"/>
        <w:ind w:firstLine="709"/>
        <w:jc w:val="both"/>
      </w:pPr>
      <w:r w:rsidRPr="004335F0">
        <w:t>2. Ликвидация последствий чрезвычайных ситуаций</w:t>
      </w:r>
    </w:p>
    <w:p w:rsidR="00025D14" w:rsidRPr="004335F0" w:rsidRDefault="004335F0" w:rsidP="004335F0">
      <w:pPr>
        <w:spacing w:line="360" w:lineRule="auto"/>
        <w:ind w:firstLine="709"/>
        <w:jc w:val="both"/>
      </w:pPr>
      <w:r w:rsidRPr="004335F0">
        <w:t>Список литературы</w:t>
      </w:r>
    </w:p>
    <w:p w:rsidR="00025D14" w:rsidRPr="004335F0" w:rsidRDefault="00025D14" w:rsidP="004335F0">
      <w:pPr>
        <w:pStyle w:val="2"/>
        <w:spacing w:before="0" w:after="0" w:line="360" w:lineRule="auto"/>
        <w:ind w:left="1276" w:hanging="567"/>
        <w:jc w:val="both"/>
        <w:rPr>
          <w:rFonts w:ascii="Times New Roman" w:hAnsi="Times New Roman" w:cs="Times New Roman"/>
        </w:rPr>
      </w:pPr>
      <w:r w:rsidRPr="004335F0">
        <w:rPr>
          <w:rFonts w:ascii="Times New Roman" w:hAnsi="Times New Roman" w:cs="Times New Roman"/>
        </w:rPr>
        <w:br w:type="page"/>
      </w:r>
      <w:bookmarkStart w:id="0" w:name="_Toc184791035"/>
      <w:r w:rsidR="004335F0">
        <w:rPr>
          <w:rFonts w:ascii="Times New Roman" w:hAnsi="Times New Roman" w:cs="Times New Roman"/>
        </w:rPr>
        <w:t>1</w:t>
      </w:r>
      <w:r w:rsidRPr="004335F0">
        <w:rPr>
          <w:rFonts w:ascii="Times New Roman" w:hAnsi="Times New Roman" w:cs="Times New Roman"/>
        </w:rPr>
        <w:t>. Освещение. Классификация. Устройство светильников. Основные методы расчетов</w:t>
      </w:r>
      <w:bookmarkEnd w:id="0"/>
    </w:p>
    <w:p w:rsidR="004335F0" w:rsidRDefault="004335F0" w:rsidP="004335F0">
      <w:pPr>
        <w:spacing w:line="360" w:lineRule="auto"/>
        <w:ind w:firstLine="709"/>
        <w:jc w:val="both"/>
      </w:pP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Правильно спроектированное и рационально выполненное освещение производственных помещений оказывает положительное психофизиологическое воздействие на работающих, способствует повышению эффективности и безопасности труда, снижает утомление и травматизм, сохраняет высокую работоспособность.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Ощущение зрения происходит под воздействием видимого излучения (света), которое представляет собой электромагнитное излучение с длиной волны 0,38...0,76 мкм. Чувствительность зрения максимальна к электромагнитному излучению с длиной волны 0,555 мкм (желто-зеленый цвет) и уменьшается к границам видимого спектра.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t xml:space="preserve">При освещении производственных помещений используют естественное освещение, создаваемое прямыми солнечными лучами и рассеянным светом небосвода и меняющемся в зависимости от географической широты, времени года и суток, степени облачности и прозрачности атмосферы; искусственное освещение, создаваемое электрическими источниками света, и совмещенное освещение, при котором недостаточное по нормам естественное освещение дополняют искусственным.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t xml:space="preserve">Конструктивно </w:t>
      </w:r>
      <w:r w:rsidRPr="004335F0">
        <w:rPr>
          <w:b/>
          <w:bCs/>
          <w:i/>
          <w:iCs/>
        </w:rPr>
        <w:t>естественное освещение</w:t>
      </w:r>
      <w:r w:rsidRPr="004335F0">
        <w:t xml:space="preserve"> подразделяют на боковое (одно- и двухстороннее), осуществляемое через световые проемы в наружных стенах; верхнее - через аэрационные и зенитные фонари, проемы в кровле и перекрытиях; комбинированное - сочетание верхнего и бокового освещения.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rPr>
          <w:b/>
          <w:bCs/>
          <w:i/>
          <w:iCs/>
        </w:rPr>
        <w:t>Искусственное освещение</w:t>
      </w:r>
      <w:r w:rsidRPr="004335F0">
        <w:t xml:space="preserve"> по конструктивному исполнению может быть двух видов - общее и комбинированное. Систему общего освещения применяют в помещениях, где по всей площади выполняются однотипные работы (литейные, сварочные, гальванические цехи), а также в административных, конторских и складских помещениях. Различают общее равномерное освещение (световой поток распределяется равномерно по всей площади без учета расположения рабочих мест) и общее локализованное освещение (с учетом расположения рабочих мест).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t xml:space="preserve">При выполнении точных зрительных работ (например, слесарных, токарных, контрольных) в местах, где оборудование создает глубокие, резкие тени или рабочие поверхности расположены вертикально (штампы, гильотинные ножницы), наряду с общим освещением применяют </w:t>
      </w:r>
      <w:r w:rsidRPr="004335F0">
        <w:rPr>
          <w:b/>
          <w:bCs/>
          <w:i/>
          <w:iCs/>
        </w:rPr>
        <w:t>местное</w:t>
      </w:r>
      <w:r w:rsidRPr="004335F0">
        <w:t xml:space="preserve">. Совокупность местного и общего освещения называют </w:t>
      </w:r>
      <w:r w:rsidRPr="004335F0">
        <w:rPr>
          <w:b/>
          <w:bCs/>
          <w:i/>
          <w:iCs/>
        </w:rPr>
        <w:t>комбинированным освещением</w:t>
      </w:r>
      <w:r w:rsidRPr="004335F0">
        <w:t xml:space="preserve">. Применение одного местного освещения внутри производственных помещений не допускается, поскольку образуются резкие тени, зрение быстро утомляется и создается опасность производственного травматизма.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t xml:space="preserve">По функциональному назначению искусственное освещение подразделяют на рабочее, аварийное и специальное, которое может быть охранным, дежурным, эвакуационным, эритемным, бактерицидным и др.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rPr>
          <w:b/>
          <w:bCs/>
          <w:i/>
          <w:iCs/>
        </w:rPr>
        <w:t>Рабочее освещение</w:t>
      </w:r>
      <w:r w:rsidRPr="004335F0">
        <w:t xml:space="preserve"> предназначено для обеспечения нормального выполнения производственного процесса, прохода людей, движения транспорта и является обязательным для всех производственных помещений.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rPr>
          <w:b/>
          <w:bCs/>
          <w:i/>
          <w:iCs/>
        </w:rPr>
        <w:t>Аварийное освещение</w:t>
      </w:r>
      <w:r w:rsidRPr="004335F0">
        <w:t xml:space="preserve"> устраивают для продолжения работы в тех случаях, когда внезапное отключение рабочего освещения (при авариях) и связанное с этим нарушение нормального обслуживания оборудования могут вызвать взрыв, пожар, отравление людей, нарушение технологического процесса и т.д. Минимальная освещенность рабочих поверхностей при аварийном освещении должна составлять 5% нормируемой освещенности рабочего освещения, но не менее 2 лк.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rPr>
          <w:b/>
          <w:bCs/>
          <w:i/>
          <w:iCs/>
        </w:rPr>
        <w:t xml:space="preserve">Эвакуационное освещение </w:t>
      </w:r>
      <w:r w:rsidRPr="004335F0">
        <w:t xml:space="preserve">предназначено для обеспечения эвакуации людей из производственного помещения при авариях и отключении рабочего освещения; организуется в местах, опасных для прохода людей: на лестничных клетках, вдоль основных проходов производственных помещений, в которых работают более 50 чел. Минимальная освещенность на полу основных проходов и на ступеньках при эвакуационном освещении должна быть не менее 0,5лк, на открытых территориях - не менее 0,2лк.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rPr>
          <w:b/>
          <w:bCs/>
          <w:i/>
          <w:iCs/>
        </w:rPr>
        <w:t xml:space="preserve">Охранное освещение </w:t>
      </w:r>
      <w:r w:rsidRPr="004335F0">
        <w:t xml:space="preserve">устраивают вдоль границ территорий, охраняемых специальным персоналом. Наименьшая освещенность в ночное время 0,5лк.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rPr>
          <w:b/>
          <w:bCs/>
          <w:i/>
          <w:iCs/>
        </w:rPr>
        <w:t>Сигнальное освещение</w:t>
      </w:r>
      <w:r w:rsidRPr="004335F0">
        <w:t xml:space="preserve"> применяют для фиксации границ опасных зон; оно указывает на наличие опасности, либо на безопасный путь эвакуации.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t xml:space="preserve">Условно к производственному освещению относят бактерицидное и эритемное облучение помещений.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rPr>
          <w:b/>
          <w:bCs/>
          <w:i/>
          <w:iCs/>
        </w:rPr>
        <w:t>Бактерицидное облучение</w:t>
      </w:r>
      <w:r w:rsidRPr="004335F0">
        <w:t xml:space="preserve"> ("освещение") создается для обеззараживания воздуха, питьевой воды, продуктов питания. Наибольшей бактерицидной способностью обладают ультрафиолетовые лучи с λ = 0,254...0,257мкм. </w:t>
      </w:r>
    </w:p>
    <w:p w:rsidR="00603533" w:rsidRPr="004335F0" w:rsidRDefault="00603533" w:rsidP="004335F0">
      <w:pPr>
        <w:spacing w:line="360" w:lineRule="auto"/>
        <w:ind w:firstLine="709"/>
        <w:jc w:val="both"/>
      </w:pPr>
      <w:r w:rsidRPr="004335F0">
        <w:rPr>
          <w:b/>
          <w:bCs/>
          <w:i/>
          <w:iCs/>
        </w:rPr>
        <w:t>Эритемное облучение</w:t>
      </w:r>
      <w:r w:rsidRPr="004335F0">
        <w:t xml:space="preserve"> создается в производственных помещениях, где недостаточно солнечного света (северные районы, подземные сооружения). Максимальное эритемное воздействие оказывают электромагнитные лучи с λ = 0,297мкм. Они стимулируют обмен веществ, кровообращение, дыхание и другие функции организма человека.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Создание в производственных помещениях качественного и эффективного освещения невозможно без рациональных светильников.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rPr>
          <w:b/>
          <w:bCs/>
          <w:i/>
          <w:iCs/>
        </w:rPr>
        <w:t>Электрический светильник</w:t>
      </w:r>
      <w:r w:rsidRPr="004335F0">
        <w:t xml:space="preserve"> - это совокупность источника света и осветительной арматуры, предназначенной для перераспределения излучаемого источником светового потока в требуемом направлении, предохранения глаз рабочего от слепящего действия ярких элементов источника света, защиты источника от механических повреждений, воздействия окружающей среды и эстетического оформления помещения. </w:t>
      </w:r>
    </w:p>
    <w:p w:rsidR="000C5D04" w:rsidRPr="004335F0" w:rsidRDefault="008C181D" w:rsidP="004335F0">
      <w:pPr>
        <w:spacing w:line="360" w:lineRule="auto"/>
        <w:ind w:firstLine="709"/>
        <w:jc w:val="both"/>
      </w:pPr>
      <w:bookmarkStart w:id="1" w:name="1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03.5pt">
            <v:imagedata r:id="rId7" o:title=""/>
          </v:shape>
        </w:pict>
      </w:r>
    </w:p>
    <w:p w:rsidR="000C5D04" w:rsidRPr="004335F0" w:rsidRDefault="000C5D04" w:rsidP="004335F0">
      <w:pPr>
        <w:spacing w:line="360" w:lineRule="auto"/>
        <w:ind w:firstLine="709"/>
        <w:jc w:val="both"/>
      </w:pPr>
    </w:p>
    <w:p w:rsidR="000C5D04" w:rsidRPr="004335F0" w:rsidRDefault="000C5D04" w:rsidP="004335F0">
      <w:pPr>
        <w:spacing w:line="360" w:lineRule="auto"/>
        <w:ind w:firstLine="709"/>
        <w:jc w:val="both"/>
      </w:pPr>
      <w:r w:rsidRPr="004335F0">
        <w:t xml:space="preserve">Рис. 3. Основные типы светильников: </w:t>
      </w:r>
    </w:p>
    <w:p w:rsidR="000C5D04" w:rsidRPr="004335F0" w:rsidRDefault="000C5D04" w:rsidP="004335F0">
      <w:pPr>
        <w:spacing w:line="360" w:lineRule="auto"/>
        <w:ind w:firstLine="709"/>
        <w:jc w:val="both"/>
      </w:pPr>
      <w:r w:rsidRPr="004335F0">
        <w:t>а - "Универсаль"; б - "Глубокоизлучатель"; в - "Люцета"; г - "Молочный шарик"; д - взрывобсзопасный типа ВЗГ; е - типа ОД; ж-типа ПВЛП</w:t>
      </w:r>
    </w:p>
    <w:p w:rsidR="004335F0" w:rsidRDefault="004335F0" w:rsidP="004335F0">
      <w:pPr>
        <w:spacing w:line="360" w:lineRule="auto"/>
        <w:ind w:firstLine="709"/>
        <w:jc w:val="both"/>
      </w:pP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Важной характеристикой светильника является его коэффициент полезного действия - отношение фактического светового потока светильника Ф</w:t>
      </w:r>
      <w:r w:rsidRPr="004335F0">
        <w:rPr>
          <w:vertAlign w:val="subscript"/>
        </w:rPr>
        <w:t>ф</w:t>
      </w:r>
      <w:r w:rsidRPr="004335F0">
        <w:t xml:space="preserve"> к световому потоку помещенной в него лампы Ф</w:t>
      </w:r>
      <w:r w:rsidRPr="004335F0">
        <w:rPr>
          <w:vertAlign w:val="subscript"/>
        </w:rPr>
        <w:t>п</w:t>
      </w:r>
      <w:r w:rsidRPr="004335F0">
        <w:t xml:space="preserve">, т.е.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η</w:t>
      </w:r>
      <w:r w:rsidRPr="004335F0">
        <w:rPr>
          <w:vertAlign w:val="subscript"/>
        </w:rPr>
        <w:t xml:space="preserve">св </w:t>
      </w:r>
      <w:r w:rsidRPr="004335F0">
        <w:t>= Ф</w:t>
      </w:r>
      <w:r w:rsidRPr="004335F0">
        <w:rPr>
          <w:vertAlign w:val="subscript"/>
        </w:rPr>
        <w:t>ф</w:t>
      </w:r>
      <w:r w:rsidRPr="004335F0">
        <w:t>/Ф</w:t>
      </w:r>
      <w:r w:rsidRPr="004335F0">
        <w:rPr>
          <w:vertAlign w:val="subscript"/>
        </w:rPr>
        <w:t>п</w:t>
      </w:r>
      <w:r w:rsidRPr="004335F0">
        <w:t>.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По распределению светового потока в пространстве различают светильники прямого, преимущественно прямого, рассеянного, отраженного и преимущественно отраженного света.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Конструкция светильника должна надежно защищать источник света от пыли, воды и других внешних факторов, обеспечивать электро-, пожаро- и взрывобезопасность, стабильность светотехнических характеристик в данных условиях среды, удобство монтажа и обслуживания, соответствовать эстетическим требованиям. В зависимости от конструктивного исполнения различают светильники открытые, защищенные, закрытые, пыленепроницаемые, влагозащитные, взрывозащищенные, взрывобезопасные.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Основной задачей светотехнических расчетов является: для естественного освещения определение необходимой площади световых проемов; для искусственного - требуемой мощности электрической осветительной установки для создания заданной освещенности. При естественном боковом освещении требуемая площадь световых проемов (м</w:t>
      </w:r>
      <w:r w:rsidRPr="004335F0">
        <w:rPr>
          <w:vertAlign w:val="superscript"/>
        </w:rPr>
        <w:t>2</w:t>
      </w:r>
      <w:r w:rsidRPr="004335F0">
        <w:t xml:space="preserve">) </w:t>
      </w:r>
    </w:p>
    <w:p w:rsidR="00C04E66" w:rsidRPr="004335F0" w:rsidRDefault="008C181D" w:rsidP="004335F0">
      <w:pPr>
        <w:spacing w:line="360" w:lineRule="auto"/>
        <w:ind w:firstLine="709"/>
        <w:jc w:val="both"/>
      </w:pPr>
      <w:r>
        <w:pict>
          <v:shape id="_x0000_i1026" type="#_x0000_t75" style="width:198.75pt;height:34.5pt">
            <v:imagedata r:id="rId8" o:title=""/>
          </v:shape>
        </w:pic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где S</w:t>
      </w:r>
      <w:r w:rsidRPr="004335F0">
        <w:rPr>
          <w:vertAlign w:val="subscript"/>
        </w:rPr>
        <w:t>п</w:t>
      </w:r>
      <w:r w:rsidRPr="004335F0">
        <w:t xml:space="preserve"> - площадь пола помещений, м</w:t>
      </w:r>
      <w:r w:rsidRPr="004335F0">
        <w:rPr>
          <w:vertAlign w:val="superscript"/>
        </w:rPr>
        <w:t>2</w:t>
      </w:r>
      <w:r w:rsidRPr="004335F0">
        <w:t xml:space="preserve">;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ε</w:t>
      </w:r>
      <w:r w:rsidRPr="004335F0">
        <w:rPr>
          <w:vertAlign w:val="subscript"/>
        </w:rPr>
        <w:t>ок</w:t>
      </w:r>
      <w:r w:rsidRPr="004335F0">
        <w:t xml:space="preserve"> - коэффициент световой активности оконного проема;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k</w:t>
      </w:r>
      <w:r w:rsidRPr="004335F0">
        <w:rPr>
          <w:vertAlign w:val="subscript"/>
        </w:rPr>
        <w:t>зд</w:t>
      </w:r>
      <w:r w:rsidRPr="004335F0">
        <w:t xml:space="preserve"> - коэффициент, учитывающий затенение окон противостоящими зданиями;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е</w:t>
      </w:r>
      <w:r w:rsidRPr="004335F0">
        <w:rPr>
          <w:vertAlign w:val="subscript"/>
        </w:rPr>
        <w:t>н</w:t>
      </w:r>
      <w:r w:rsidRPr="004335F0">
        <w:t xml:space="preserve"> - нормированное значение КЕО;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k</w:t>
      </w:r>
      <w:r w:rsidRPr="004335F0">
        <w:rPr>
          <w:vertAlign w:val="subscript"/>
        </w:rPr>
        <w:t>з</w:t>
      </w:r>
      <w:r w:rsidRPr="004335F0">
        <w:t xml:space="preserve"> - коэффициент запаса определяется с учетом запыленности помещения, расположения стекол (наклонно, горизонтально, вертикально) и периодичности очистки;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ρ - коэффициент, учитывающий влияние отраженного света, определяется с учетом геометрических размеров помещения, светопроема и значений коэффициентов отражения стен, потолка, пола;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τ</w:t>
      </w:r>
      <w:r w:rsidRPr="004335F0">
        <w:rPr>
          <w:vertAlign w:val="subscript"/>
        </w:rPr>
        <w:t>общ</w:t>
      </w:r>
      <w:r w:rsidRPr="004335F0">
        <w:t xml:space="preserve">- общий коэффициент светопропускания определяется в зависимости от коэффициента светопропускания стекол, потерь света в переплетах окон, слоя его загрязнения, наличия несущих и солнцезащитных конструкций перед окнами.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При выбранных светопроемах действительные значения коэффициента естественного освещения для различных точек помещения рассчитывают с использованием графоаналитического метода Данилюка по СНиП 23-05-95.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При проектировании искусственного освещения необходимо выбрать тип источника света, систему освещения, вид светильника; наметить целесообразную высоту установки светильников и размещения их в помещении; определить число светильников и мощность ламп, необходимых для создания нормируемой освещенности на рабочем месте, и в заключение проверить намеченный вариант освещения на соответствие его нормативным требованиям.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Расчет общего равномерного искусственного освещения горизонтальной рабочей поверхности выполняется методом коэффициента использования светового потока.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Световой поток (лм) одной лампы или группы люминисцентных ламп одного светильника </w:t>
      </w:r>
    </w:p>
    <w:p w:rsidR="00C04E66" w:rsidRPr="004335F0" w:rsidRDefault="008C181D" w:rsidP="004335F0">
      <w:pPr>
        <w:spacing w:line="360" w:lineRule="auto"/>
        <w:ind w:firstLine="709"/>
        <w:jc w:val="both"/>
      </w:pPr>
      <w:r>
        <w:pict>
          <v:shape id="_x0000_i1027" type="#_x0000_t75" style="width:110.25pt;height:17.25pt">
            <v:imagedata r:id="rId9" o:title=""/>
          </v:shape>
        </w:pic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где Е</w:t>
      </w:r>
      <w:r w:rsidRPr="004335F0">
        <w:rPr>
          <w:vertAlign w:val="subscript"/>
        </w:rPr>
        <w:t xml:space="preserve">н </w:t>
      </w:r>
      <w:r w:rsidRPr="004335F0">
        <w:t xml:space="preserve">- нормируемая минимальная освещенность по СНиП 23-05-95, лк;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S - площадь освещаемого помещения, м</w:t>
      </w:r>
      <w:r w:rsidRPr="004335F0">
        <w:rPr>
          <w:vertAlign w:val="superscript"/>
        </w:rPr>
        <w:t>2</w:t>
      </w:r>
      <w:r w:rsidRPr="004335F0">
        <w:t>;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z - коэффициент неравномерности освещения, обычно z= 1,1- 1,2;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k</w:t>
      </w:r>
      <w:r w:rsidRPr="004335F0">
        <w:rPr>
          <w:vertAlign w:val="subscript"/>
        </w:rPr>
        <w:t>з</w:t>
      </w:r>
      <w:r w:rsidRPr="004335F0">
        <w:t>, - коэффициент запаса, зависящий от вида технологического процесса и типа применяемых источников света, обычно k</w:t>
      </w:r>
      <w:r w:rsidRPr="004335F0">
        <w:rPr>
          <w:vertAlign w:val="subscript"/>
        </w:rPr>
        <w:t>з</w:t>
      </w:r>
      <w:r w:rsidRPr="004335F0">
        <w:t xml:space="preserve"> = 1,3 - 1,8;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n - число светильников в помещении;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η</w:t>
      </w:r>
      <w:r w:rsidRPr="004335F0">
        <w:rPr>
          <w:vertAlign w:val="subscript"/>
        </w:rPr>
        <w:t>и</w:t>
      </w:r>
      <w:r w:rsidRPr="004335F0">
        <w:t xml:space="preserve"> - коэффициент использования светового потока.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Коэффициент использования светового потока, давший название методу расчета, определяют по СНиП 23-05-95 в зависимости от типа светильника, отражательной способности стен и потолка, размеров помещения, определяемых индексом помещения </w:t>
      </w:r>
    </w:p>
    <w:p w:rsidR="00C04E66" w:rsidRPr="004335F0" w:rsidRDefault="008C181D" w:rsidP="004335F0">
      <w:pPr>
        <w:spacing w:line="360" w:lineRule="auto"/>
        <w:ind w:firstLine="709"/>
        <w:jc w:val="both"/>
      </w:pPr>
      <w:r>
        <w:pict>
          <v:shape id="_x0000_i1028" type="#_x0000_t75" style="width:99pt;height:17.25pt">
            <v:imagedata r:id="rId10" o:title=""/>
          </v:shape>
        </w:pic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где А, В - длина и ширина помещения в плане, м;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H - высота подвеса светильников над рабочей поверхностью, м.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По полученному в результате расчета световому потоку по ГОСТ 2239-79* и ГОСТ 6825-91 выбирают ближайшую стандартную лампу и определяют необходимую электрическую мощность. При выборе лампы допускается отклонение светового потока от расчетного в пределах 10...20 %.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Для поверочного расчета местного освещения, а также для расчета освещенности конкретной точки наклонной поверхности при общем локализованном освещении применяют точечный метод. В основу точечного метода положено уравнение </w:t>
      </w:r>
    </w:p>
    <w:p w:rsidR="00C04E66" w:rsidRPr="004335F0" w:rsidRDefault="008C181D" w:rsidP="004335F0">
      <w:pPr>
        <w:spacing w:line="360" w:lineRule="auto"/>
        <w:ind w:firstLine="709"/>
        <w:jc w:val="both"/>
      </w:pPr>
      <w:r>
        <w:pict>
          <v:shape id="_x0000_i1029" type="#_x0000_t75" style="width:105.75pt;height:17.25pt">
            <v:imagedata r:id="rId11" o:title=""/>
          </v:shape>
        </w:pic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где Е</w:t>
      </w:r>
      <w:r w:rsidRPr="004335F0">
        <w:rPr>
          <w:vertAlign w:val="subscript"/>
        </w:rPr>
        <w:t xml:space="preserve">A </w:t>
      </w:r>
      <w:r w:rsidRPr="004335F0">
        <w:t>- освещенность горизонтальной поверхности в расчетной точке А, лк;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J</w:t>
      </w:r>
      <w:r w:rsidRPr="004335F0">
        <w:rPr>
          <w:vertAlign w:val="subscript"/>
        </w:rPr>
        <w:t xml:space="preserve">а </w:t>
      </w:r>
      <w:r w:rsidRPr="004335F0">
        <w:t>- сила света в направлении от источника к расчетной точке А; определяется по кривой распределения светового потока выбираемого светильника и источника света;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α - угол между нормалью к поверхности, которой принадлежит точка, и направлением вектора силы света в точку А;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 xml:space="preserve">r - расстояние от светильника до точки А, м.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Учитывая, что</w:t>
      </w:r>
      <w:r w:rsidR="004335F0">
        <w:t xml:space="preserve"> </w:t>
      </w:r>
      <w:r w:rsidRPr="004335F0">
        <w:t>r = H/соs α</w:t>
      </w:r>
      <w:r w:rsidR="004335F0">
        <w:t xml:space="preserve"> </w:t>
      </w:r>
      <w:r w:rsidRPr="004335F0">
        <w:t>и вводя коэффициент запаса k</w:t>
      </w:r>
      <w:r w:rsidRPr="004335F0">
        <w:rPr>
          <w:vertAlign w:val="subscript"/>
        </w:rPr>
        <w:t>з</w:t>
      </w:r>
      <w:r w:rsidRPr="004335F0">
        <w:t xml:space="preserve">, получим 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E</w:t>
      </w:r>
      <w:r w:rsidRPr="004335F0">
        <w:rPr>
          <w:vertAlign w:val="subscript"/>
        </w:rPr>
        <w:t>A</w:t>
      </w:r>
      <w:r w:rsidRPr="004335F0">
        <w:t>=J</w:t>
      </w:r>
      <w:r w:rsidRPr="004335F0">
        <w:rPr>
          <w:vertAlign w:val="subscript"/>
        </w:rPr>
        <w:t>a</w:t>
      </w:r>
      <w:r w:rsidRPr="004335F0">
        <w:t>cos</w:t>
      </w:r>
      <w:r w:rsidRPr="004335F0">
        <w:rPr>
          <w:vertAlign w:val="superscript"/>
        </w:rPr>
        <w:t>3</w:t>
      </w:r>
      <w:r w:rsidRPr="004335F0">
        <w:t xml:space="preserve"> α /(Hk</w:t>
      </w:r>
      <w:r w:rsidRPr="004335F0">
        <w:rPr>
          <w:vertAlign w:val="subscript"/>
        </w:rPr>
        <w:t>3</w:t>
      </w:r>
      <w:r w:rsidRPr="004335F0">
        <w:t>).</w:t>
      </w:r>
    </w:p>
    <w:p w:rsidR="00C04E66" w:rsidRPr="004335F0" w:rsidRDefault="00C04E66" w:rsidP="004335F0">
      <w:pPr>
        <w:spacing w:line="360" w:lineRule="auto"/>
        <w:ind w:firstLine="709"/>
        <w:jc w:val="both"/>
      </w:pPr>
      <w:r w:rsidRPr="004335F0">
        <w:t>Критерием правильности расчета служит неравенство Е</w:t>
      </w:r>
      <w:r w:rsidRPr="004335F0">
        <w:rPr>
          <w:vertAlign w:val="subscript"/>
        </w:rPr>
        <w:t>A</w:t>
      </w:r>
      <w:r w:rsidRPr="004335F0">
        <w:t xml:space="preserve"> ≥ Е</w:t>
      </w:r>
      <w:r w:rsidRPr="004335F0">
        <w:rPr>
          <w:vertAlign w:val="subscript"/>
        </w:rPr>
        <w:t>н</w:t>
      </w:r>
      <w:r w:rsidRPr="004335F0">
        <w:t xml:space="preserve">. </w:t>
      </w:r>
    </w:p>
    <w:p w:rsidR="007C657A" w:rsidRPr="004335F0" w:rsidRDefault="007C657A" w:rsidP="004335F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335F0">
        <w:rPr>
          <w:rFonts w:ascii="Times New Roman" w:hAnsi="Times New Roman" w:cs="Times New Roman"/>
        </w:rPr>
        <w:br w:type="page"/>
      </w:r>
      <w:bookmarkStart w:id="2" w:name="_Toc184791036"/>
      <w:r w:rsidR="004335F0">
        <w:rPr>
          <w:rFonts w:ascii="Times New Roman" w:hAnsi="Times New Roman" w:cs="Times New Roman"/>
        </w:rPr>
        <w:t>2</w:t>
      </w:r>
      <w:r w:rsidRPr="004335F0">
        <w:rPr>
          <w:rFonts w:ascii="Times New Roman" w:hAnsi="Times New Roman" w:cs="Times New Roman"/>
        </w:rPr>
        <w:t>. Ликвидация последствий чрезвычайных ситуаций</w:t>
      </w:r>
      <w:bookmarkEnd w:id="2"/>
    </w:p>
    <w:p w:rsidR="004335F0" w:rsidRDefault="004335F0" w:rsidP="004335F0">
      <w:pPr>
        <w:spacing w:line="360" w:lineRule="auto"/>
        <w:ind w:firstLine="709"/>
        <w:jc w:val="both"/>
      </w:pP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Ликвидация чрезвычайной ситуации осуществляется силами и средствами предприятий, учреждений и организаций независимо от</w:t>
      </w:r>
      <w:r w:rsidRPr="004335F0">
        <w:rPr>
          <w:b/>
        </w:rPr>
        <w:t xml:space="preserve"> </w:t>
      </w:r>
      <w:r w:rsidRPr="004335F0">
        <w:t>их</w:t>
      </w:r>
      <w:r w:rsidRPr="004335F0">
        <w:rPr>
          <w:b/>
        </w:rPr>
        <w:t xml:space="preserve"> </w:t>
      </w:r>
      <w:r w:rsidRPr="004335F0">
        <w:t>организационно-правовой формы, органов местного самоуправления, органов исполнительной власти субъектов</w:t>
      </w:r>
      <w:r w:rsidRPr="004335F0">
        <w:rPr>
          <w:b/>
        </w:rPr>
        <w:t xml:space="preserve"> </w:t>
      </w:r>
      <w:r w:rsidRPr="004335F0">
        <w:t>РФ, на территории которых сложилась чрезвычайная ситуация, под руководством соответствующих комиссий по чрезвычайным ситуациям.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К ликвидации ЧС могут привлекаться Вооруженные силы РФ, Войска гражданской обороны РФ, другие войска и воинские формирования в соответствии с законодательством Российской Федерации.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Ликвидация чрезвычайной ситуации считается завершенной по окончании проведения аварийно-спасательных и других неотложных работ.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rPr>
          <w:b/>
        </w:rPr>
        <w:t>Спасательные работы.</w:t>
      </w:r>
      <w:r w:rsidRPr="004335F0">
        <w:t xml:space="preserve"> Спасательные и другие неотложные работы в очагах поражения включают: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разведку очага поражения, в результате которой получают истинные данные о сложившейся обстановке;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локализацию и тушение пожаров, спасение людей из горящих зданий;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розыск и вскрытие заваленных защитных сооружений, розыск и извлечение из завалов пострадавших;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оказание пострадавшим медицинской помощи, эвакуация пораженных в медицинские учреждения, эвакуация населения из зон возможного катастрофического воздействия (затопления, радиационного и другого заражения);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санитарная обработка людей, обеззараживание транспорта, технических систем, зданий, сооружений и промышленных объектов;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неотложные аварийно-восстановительные работы на промышленных объектах.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Разведка в кратчайшие сроки должна установить характер и границы разрушений и пожаров, степень радиоактивного и иного вида заражения в различных районах очага, наличие пораженных людей и их состояние, возможные пути ввода спасательных формирований и эвакуации пострадавших. По данным разведки определяют объемы работ, уточняют способы ведения спасательных и аварийных работ, разрабатывают план ликвидации последствий чрезвычайного события.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В планах ликвидации последствий намечают конкретный перечень неотложных работ, устанавливают их очередность. С учетом объемов и сроков проведения спасательных работ определяют силы и средства их выполнения. В первую очередь в плане необходимо предусматривать работы, направленные на прекращение воздействия внешнего фактора на объект (если это возможно), локализацию очага поражения, постановка средств, препятствующих распространению опасности по территории объекта. Для своевременного и успешного проведения спасательных работ планируется проведение целого ряда неотложных мероприятий: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устройство при необходимости проездов в завалах и на загрязненных участках; оборудование временных путей движения транспорта (так называемых колонных путей);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локализация аварий на сетях коммунально-энергетических систем; восстановление отдельных поврежденных участков энергетических и водопроводных сетей и сооружений;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укрепление и обрушение конструкций зданий и сооружений, препятствующих безопасному проведению спасательных работ.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В качестве спасательных сил используют обученные спасательные формирования, создаваемые заблаговременно, а также вновь сформированные подразделения из числа работников промышленного объекта (подразделений гражданской обороны объекта). Спасательные формирования могут быть подчинены руководству объекта или администрации района, города, области.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В качестве технических средств используют как объектовую технику (бульдозеры, экскаваторы со сменным оборудованием, автомобили-самосвалы, автогрейдеры, моторные и прицепные катки, пневматический инструмент и т. д.), так и спецтехнику, находящуюся в распоряжении спасательных формирований (специальные подъемно-транспортные машины, корчеватели-собиратели, ручной спасательный инструмент, бетоноломы, средства контроля и жизнеобеспечения).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Значительная часть работ в очаге поражения приходится на локализацию и ликвидацию пожаров. Эти работы производят формирования пожаротушения системы гражданской обороны, штатные пожарные части промышленных объектов, пожарные части территориального подчинения во взаимодействии со спасательными формированиями.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rPr>
          <w:b/>
        </w:rPr>
        <w:t>План ремонтно-восстановительных работ.</w:t>
      </w:r>
      <w:r w:rsidRPr="004335F0">
        <w:t xml:space="preserve"> Готовность предприятия к выполнению восстановительных работ оценивается наличием проектно-технической документации по вариантам восстановления, обеспеченностью рабочей силой и материальными ресурсами.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Планирование восстановления работоспособности предприятия может предусматривать как первоочередное восстановление, так и капитальное. Первое может быть выполнено силами самого объекта создающего для этих целей восстановительные бригады. В проекте восстановления освещаются следующие вопросы: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объем работ по восстановлению с расчетом потребностей в рабочей силе, материалах, строительной технике, оборудовании деталях, инструменте;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оптимальные инженерные решения по восстановлению работоспособности предприятия;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календарный план или сетевой график восстановительных работ, очередность восстановления цехов, исходя из важности их в выпуске основной продукции;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– состав восстановительных бригад и др.</w:t>
      </w:r>
    </w:p>
    <w:p w:rsidR="007C657A" w:rsidRPr="004335F0" w:rsidRDefault="007C657A" w:rsidP="004335F0">
      <w:pPr>
        <w:spacing w:line="360" w:lineRule="auto"/>
        <w:ind w:firstLine="709"/>
        <w:jc w:val="both"/>
      </w:pPr>
      <w:r w:rsidRPr="004335F0">
        <w:t>Методика определения сроков проведения восстановительных работ изложена в СН 440–72.</w:t>
      </w:r>
    </w:p>
    <w:p w:rsidR="00025D14" w:rsidRDefault="00025D14" w:rsidP="004335F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4335F0">
        <w:rPr>
          <w:rFonts w:ascii="Times New Roman" w:hAnsi="Times New Roman" w:cs="Times New Roman"/>
        </w:rPr>
        <w:br w:type="page"/>
      </w:r>
      <w:bookmarkStart w:id="3" w:name="_Toc184791037"/>
      <w:r w:rsidRPr="004335F0">
        <w:rPr>
          <w:rFonts w:ascii="Times New Roman" w:hAnsi="Times New Roman" w:cs="Times New Roman"/>
        </w:rPr>
        <w:t>Список литературы</w:t>
      </w:r>
      <w:bookmarkEnd w:id="3"/>
    </w:p>
    <w:p w:rsidR="004335F0" w:rsidRPr="004335F0" w:rsidRDefault="004335F0" w:rsidP="004335F0"/>
    <w:p w:rsidR="007C657A" w:rsidRPr="004335F0" w:rsidRDefault="007C657A" w:rsidP="004335F0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4335F0">
        <w:t>Безопасность жизнедеятельности. Конспект лекций. Ч. 2/ П.Г. Белов, А.Ф. Козьяков. С.В. Белов и др.; Под ред. С.В. Белова. – М.: ВАСОТ. 1993.</w:t>
      </w:r>
    </w:p>
    <w:p w:rsidR="007C657A" w:rsidRPr="004335F0" w:rsidRDefault="007C657A" w:rsidP="004335F0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4335F0">
        <w:t>Безопасность жизнедеятельности/</w:t>
      </w:r>
      <w:r w:rsidR="004335F0">
        <w:t xml:space="preserve"> Н.Г. Занько. Г.А. Корсаков, К.</w:t>
      </w:r>
      <w:r w:rsidRPr="004335F0">
        <w:t>Р. Малаян и др. Под ред. О.Н. Русака. – С.-П.: Изд-во Петербургской лесотехнической академии, 1996.</w:t>
      </w:r>
    </w:p>
    <w:p w:rsidR="007C657A" w:rsidRPr="004335F0" w:rsidRDefault="007C657A" w:rsidP="004335F0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4335F0">
        <w:t>Белов С.В. Проблемы безопасности при чрезвычайных ситуациях. – М.: ВАСОТ. 1993.</w:t>
      </w:r>
    </w:p>
    <w:p w:rsidR="007C657A" w:rsidRPr="004335F0" w:rsidRDefault="007C657A" w:rsidP="004335F0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4335F0">
        <w:t>Долин П.А. Ликвидация чрезвычайной ситуации. М., Энергоиздат, 1992</w:t>
      </w:r>
    </w:p>
    <w:p w:rsidR="007C657A" w:rsidRPr="004335F0" w:rsidRDefault="007C657A" w:rsidP="004335F0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4335F0">
        <w:t>Леонтьева И.Н., Гетия А.Л. Безопасность жизнедеятельности.</w:t>
      </w:r>
      <w:r w:rsidR="004335F0">
        <w:t xml:space="preserve"> </w:t>
      </w:r>
      <w:r w:rsidRPr="004335F0">
        <w:t>М.: 1998</w:t>
      </w:r>
    </w:p>
    <w:p w:rsidR="007C657A" w:rsidRPr="004335F0" w:rsidRDefault="007C657A" w:rsidP="004335F0">
      <w:pPr>
        <w:numPr>
          <w:ilvl w:val="0"/>
          <w:numId w:val="1"/>
        </w:numPr>
        <w:spacing w:line="360" w:lineRule="auto"/>
        <w:ind w:left="1418" w:hanging="709"/>
        <w:jc w:val="both"/>
      </w:pPr>
      <w:r w:rsidRPr="004335F0">
        <w:t>Морозова Л.Л., Сивков В.П. Безопасность жизнедеятельности. Ч. 1.– М.: ВАСОТ. 1993.</w:t>
      </w:r>
      <w:bookmarkStart w:id="4" w:name="_GoBack"/>
      <w:bookmarkEnd w:id="4"/>
    </w:p>
    <w:sectPr w:rsidR="007C657A" w:rsidRPr="004335F0" w:rsidSect="004335F0">
      <w:footerReference w:type="even" r:id="rId12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31" w:rsidRDefault="00677431">
      <w:r>
        <w:separator/>
      </w:r>
    </w:p>
  </w:endnote>
  <w:endnote w:type="continuationSeparator" w:id="0">
    <w:p w:rsidR="00677431" w:rsidRDefault="0067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E7A" w:rsidRDefault="00794E7A" w:rsidP="00C04E66">
    <w:pPr>
      <w:pStyle w:val="a6"/>
      <w:framePr w:wrap="around" w:vAnchor="text" w:hAnchor="margin" w:xAlign="right" w:y="1"/>
      <w:rPr>
        <w:rStyle w:val="a8"/>
      </w:rPr>
    </w:pPr>
  </w:p>
  <w:p w:rsidR="00794E7A" w:rsidRDefault="00794E7A" w:rsidP="00025D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31" w:rsidRDefault="00677431">
      <w:r>
        <w:separator/>
      </w:r>
    </w:p>
  </w:footnote>
  <w:footnote w:type="continuationSeparator" w:id="0">
    <w:p w:rsidR="00677431" w:rsidRDefault="0067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F12CE"/>
    <w:multiLevelType w:val="hybridMultilevel"/>
    <w:tmpl w:val="582C2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E4"/>
    <w:rsid w:val="00025D14"/>
    <w:rsid w:val="000C5D04"/>
    <w:rsid w:val="003A32CF"/>
    <w:rsid w:val="003D560B"/>
    <w:rsid w:val="004335F0"/>
    <w:rsid w:val="00453AE4"/>
    <w:rsid w:val="004B3E7F"/>
    <w:rsid w:val="00603533"/>
    <w:rsid w:val="00677431"/>
    <w:rsid w:val="00794E7A"/>
    <w:rsid w:val="007C657A"/>
    <w:rsid w:val="00852F1F"/>
    <w:rsid w:val="008C181D"/>
    <w:rsid w:val="008E4091"/>
    <w:rsid w:val="009F3F79"/>
    <w:rsid w:val="00A83154"/>
    <w:rsid w:val="00C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48EBD65-CBAB-41A7-A99B-51AB3EA0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025D1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paragraph" w:styleId="a3">
    <w:name w:val="Document Map"/>
    <w:basedOn w:val="a"/>
    <w:link w:val="a4"/>
    <w:uiPriority w:val="99"/>
    <w:semiHidden/>
    <w:rsid w:val="00025D14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paragraph" w:styleId="21">
    <w:name w:val="toc 2"/>
    <w:basedOn w:val="a"/>
    <w:next w:val="a"/>
    <w:autoRedefine/>
    <w:uiPriority w:val="39"/>
    <w:semiHidden/>
    <w:rsid w:val="00025D14"/>
    <w:pPr>
      <w:ind w:left="280"/>
    </w:pPr>
  </w:style>
  <w:style w:type="character" w:styleId="a5">
    <w:name w:val="Hyperlink"/>
    <w:uiPriority w:val="99"/>
    <w:rsid w:val="00025D14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025D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  <w:lang w:eastAsia="zh-CN"/>
    </w:rPr>
  </w:style>
  <w:style w:type="character" w:styleId="a8">
    <w:name w:val="page number"/>
    <w:uiPriority w:val="99"/>
    <w:rsid w:val="00025D14"/>
    <w:rPr>
      <w:rFonts w:cs="Times New Roman"/>
    </w:rPr>
  </w:style>
  <w:style w:type="paragraph" w:styleId="a9">
    <w:name w:val="Normal (Web)"/>
    <w:basedOn w:val="a"/>
    <w:uiPriority w:val="99"/>
    <w:rsid w:val="00C04E66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94E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4335F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4335F0"/>
    <w:rPr>
      <w:rFonts w:cs="Times New Roman"/>
      <w:color w:val="000000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1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1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1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1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811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81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81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812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1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15680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Radmilka</dc:creator>
  <cp:keywords/>
  <dc:description/>
  <cp:lastModifiedBy>admin</cp:lastModifiedBy>
  <cp:revision>2</cp:revision>
  <cp:lastPrinted>2007-12-07T09:42:00Z</cp:lastPrinted>
  <dcterms:created xsi:type="dcterms:W3CDTF">2014-03-13T07:10:00Z</dcterms:created>
  <dcterms:modified xsi:type="dcterms:W3CDTF">2014-03-13T07:10:00Z</dcterms:modified>
</cp:coreProperties>
</file>