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330" w:rsidRPr="00CF42B8" w:rsidRDefault="009A03B6" w:rsidP="00CF42B8">
      <w:pPr>
        <w:pStyle w:val="1"/>
        <w:spacing w:before="0" w:after="0" w:line="360" w:lineRule="auto"/>
        <w:ind w:firstLine="709"/>
        <w:jc w:val="both"/>
        <w:rPr>
          <w:rFonts w:ascii="Times New Roman" w:hAnsi="Times New Roman" w:cs="Times New Roman"/>
          <w:caps/>
          <w:sz w:val="28"/>
          <w:szCs w:val="28"/>
        </w:rPr>
      </w:pPr>
      <w:r w:rsidRPr="00CF42B8">
        <w:rPr>
          <w:rFonts w:ascii="Times New Roman" w:hAnsi="Times New Roman" w:cs="Times New Roman"/>
          <w:caps/>
          <w:sz w:val="28"/>
          <w:szCs w:val="28"/>
        </w:rPr>
        <w:t>Содержание</w:t>
      </w:r>
    </w:p>
    <w:p w:rsidR="007D6330" w:rsidRPr="00CF42B8" w:rsidRDefault="007D6330" w:rsidP="00CF42B8">
      <w:pPr>
        <w:pStyle w:val="1"/>
        <w:spacing w:before="0" w:after="0" w:line="360" w:lineRule="auto"/>
        <w:ind w:firstLine="709"/>
        <w:jc w:val="both"/>
        <w:rPr>
          <w:rFonts w:ascii="Times New Roman" w:hAnsi="Times New Roman" w:cs="Times New Roman"/>
          <w:b w:val="0"/>
          <w:bCs w:val="0"/>
          <w:caps/>
          <w:sz w:val="28"/>
          <w:szCs w:val="28"/>
        </w:rPr>
      </w:pPr>
    </w:p>
    <w:p w:rsidR="007D6330" w:rsidRPr="00CF42B8" w:rsidRDefault="007D6330" w:rsidP="00CF42B8">
      <w:pPr>
        <w:pStyle w:val="11"/>
        <w:tabs>
          <w:tab w:val="right" w:leader="dot" w:pos="9345"/>
        </w:tabs>
        <w:spacing w:line="360" w:lineRule="auto"/>
        <w:jc w:val="both"/>
        <w:rPr>
          <w:caps/>
          <w:noProof/>
          <w:sz w:val="28"/>
          <w:szCs w:val="28"/>
        </w:rPr>
      </w:pPr>
      <w:r w:rsidRPr="001A34B1">
        <w:rPr>
          <w:rStyle w:val="a9"/>
          <w:caps/>
          <w:noProof/>
          <w:color w:val="auto"/>
          <w:sz w:val="28"/>
          <w:szCs w:val="28"/>
        </w:rPr>
        <w:t>Введение</w:t>
      </w:r>
    </w:p>
    <w:p w:rsidR="007D6330" w:rsidRPr="00CF42B8" w:rsidRDefault="007D6330" w:rsidP="00CF42B8">
      <w:pPr>
        <w:pStyle w:val="11"/>
        <w:tabs>
          <w:tab w:val="right" w:leader="dot" w:pos="9345"/>
        </w:tabs>
        <w:spacing w:line="360" w:lineRule="auto"/>
        <w:jc w:val="both"/>
        <w:rPr>
          <w:caps/>
          <w:noProof/>
          <w:sz w:val="28"/>
          <w:szCs w:val="28"/>
        </w:rPr>
      </w:pPr>
      <w:r w:rsidRPr="001A34B1">
        <w:rPr>
          <w:rStyle w:val="a9"/>
          <w:caps/>
          <w:noProof/>
          <w:color w:val="auto"/>
          <w:sz w:val="28"/>
          <w:szCs w:val="28"/>
        </w:rPr>
        <w:t>1. Внереализационные расходы</w:t>
      </w:r>
    </w:p>
    <w:p w:rsidR="007D6330" w:rsidRPr="00CF42B8" w:rsidRDefault="007D6330" w:rsidP="00CF42B8">
      <w:pPr>
        <w:pStyle w:val="11"/>
        <w:tabs>
          <w:tab w:val="right" w:leader="dot" w:pos="9345"/>
        </w:tabs>
        <w:spacing w:line="360" w:lineRule="auto"/>
        <w:jc w:val="both"/>
        <w:rPr>
          <w:caps/>
          <w:noProof/>
          <w:sz w:val="28"/>
          <w:szCs w:val="28"/>
        </w:rPr>
      </w:pPr>
      <w:r w:rsidRPr="001A34B1">
        <w:rPr>
          <w:rStyle w:val="a9"/>
          <w:caps/>
          <w:noProof/>
          <w:color w:val="auto"/>
          <w:sz w:val="28"/>
          <w:szCs w:val="28"/>
        </w:rPr>
        <w:t>2. Расходы в виде процентов по долговым обязательствам</w:t>
      </w:r>
    </w:p>
    <w:p w:rsidR="007D6330" w:rsidRPr="00CF42B8" w:rsidRDefault="007D6330" w:rsidP="00CF42B8">
      <w:pPr>
        <w:pStyle w:val="11"/>
        <w:tabs>
          <w:tab w:val="right" w:leader="dot" w:pos="9345"/>
        </w:tabs>
        <w:spacing w:line="360" w:lineRule="auto"/>
        <w:jc w:val="both"/>
        <w:rPr>
          <w:caps/>
          <w:noProof/>
          <w:sz w:val="28"/>
          <w:szCs w:val="28"/>
        </w:rPr>
      </w:pPr>
      <w:r w:rsidRPr="001A34B1">
        <w:rPr>
          <w:rStyle w:val="a9"/>
          <w:caps/>
          <w:noProof/>
          <w:color w:val="auto"/>
          <w:sz w:val="28"/>
          <w:szCs w:val="28"/>
        </w:rPr>
        <w:t>3. Расходы на формирование резервов по сомнительным долгам</w:t>
      </w:r>
    </w:p>
    <w:p w:rsidR="007D6330" w:rsidRPr="00CF42B8" w:rsidRDefault="007D6330" w:rsidP="00CF42B8">
      <w:pPr>
        <w:pStyle w:val="11"/>
        <w:tabs>
          <w:tab w:val="right" w:leader="dot" w:pos="9345"/>
        </w:tabs>
        <w:spacing w:line="360" w:lineRule="auto"/>
        <w:jc w:val="both"/>
        <w:rPr>
          <w:caps/>
          <w:noProof/>
          <w:sz w:val="28"/>
          <w:szCs w:val="28"/>
        </w:rPr>
      </w:pPr>
      <w:r w:rsidRPr="001A34B1">
        <w:rPr>
          <w:rStyle w:val="a9"/>
          <w:caps/>
          <w:noProof/>
          <w:color w:val="auto"/>
          <w:sz w:val="28"/>
          <w:szCs w:val="28"/>
        </w:rPr>
        <w:t>4. Списание безнадежных долгов</w:t>
      </w:r>
    </w:p>
    <w:p w:rsidR="007D6330" w:rsidRPr="00CF42B8" w:rsidRDefault="007D6330" w:rsidP="00CF42B8">
      <w:pPr>
        <w:pStyle w:val="11"/>
        <w:tabs>
          <w:tab w:val="right" w:leader="dot" w:pos="9345"/>
        </w:tabs>
        <w:spacing w:line="360" w:lineRule="auto"/>
        <w:jc w:val="both"/>
        <w:rPr>
          <w:caps/>
          <w:noProof/>
          <w:sz w:val="28"/>
          <w:szCs w:val="28"/>
        </w:rPr>
      </w:pPr>
      <w:r w:rsidRPr="001A34B1">
        <w:rPr>
          <w:rStyle w:val="a9"/>
          <w:caps/>
          <w:noProof/>
          <w:color w:val="auto"/>
          <w:sz w:val="28"/>
          <w:szCs w:val="28"/>
        </w:rPr>
        <w:t>5. Расходы на формирование резервов предстоящих расходов, направленных на цели, обеспечивающие социальную защиту инвалидов</w:t>
      </w:r>
    </w:p>
    <w:p w:rsidR="007D6330" w:rsidRPr="00CF42B8" w:rsidRDefault="007D6330" w:rsidP="00CF42B8">
      <w:pPr>
        <w:pStyle w:val="11"/>
        <w:tabs>
          <w:tab w:val="right" w:leader="dot" w:pos="9345"/>
        </w:tabs>
        <w:spacing w:line="360" w:lineRule="auto"/>
        <w:jc w:val="both"/>
        <w:rPr>
          <w:caps/>
          <w:noProof/>
          <w:sz w:val="28"/>
          <w:szCs w:val="28"/>
        </w:rPr>
      </w:pPr>
      <w:r w:rsidRPr="001A34B1">
        <w:rPr>
          <w:rStyle w:val="a9"/>
          <w:caps/>
          <w:noProof/>
          <w:color w:val="auto"/>
          <w:sz w:val="28"/>
          <w:szCs w:val="28"/>
        </w:rPr>
        <w:t>Заключение</w:t>
      </w:r>
    </w:p>
    <w:p w:rsidR="00CF42B8" w:rsidRDefault="007D6330" w:rsidP="00001D7F">
      <w:pPr>
        <w:pStyle w:val="11"/>
        <w:tabs>
          <w:tab w:val="right" w:leader="dot" w:pos="9345"/>
        </w:tabs>
        <w:spacing w:line="360" w:lineRule="auto"/>
        <w:jc w:val="both"/>
      </w:pPr>
      <w:r w:rsidRPr="001A34B1">
        <w:rPr>
          <w:rStyle w:val="a9"/>
          <w:caps/>
          <w:noProof/>
          <w:color w:val="auto"/>
          <w:sz w:val="28"/>
          <w:szCs w:val="28"/>
        </w:rPr>
        <w:t>Список литературы</w:t>
      </w:r>
    </w:p>
    <w:p w:rsidR="00F0362A" w:rsidRPr="00CF42B8" w:rsidRDefault="007D6330" w:rsidP="00CF42B8">
      <w:pPr>
        <w:pStyle w:val="1"/>
        <w:spacing w:before="0" w:after="0" w:line="360" w:lineRule="auto"/>
        <w:ind w:firstLine="720"/>
        <w:jc w:val="both"/>
        <w:rPr>
          <w:rFonts w:ascii="Times New Roman" w:hAnsi="Times New Roman" w:cs="Times New Roman"/>
          <w:caps/>
          <w:sz w:val="28"/>
          <w:szCs w:val="28"/>
        </w:rPr>
      </w:pPr>
      <w:r w:rsidRPr="00CF42B8">
        <w:rPr>
          <w:rFonts w:ascii="Times New Roman" w:hAnsi="Times New Roman" w:cs="Times New Roman"/>
          <w:sz w:val="28"/>
          <w:szCs w:val="28"/>
        </w:rPr>
        <w:br w:type="page"/>
      </w:r>
      <w:bookmarkStart w:id="0" w:name="_Toc145641274"/>
      <w:r w:rsidR="00F0362A" w:rsidRPr="00CF42B8">
        <w:rPr>
          <w:rFonts w:ascii="Times New Roman" w:hAnsi="Times New Roman" w:cs="Times New Roman"/>
          <w:caps/>
          <w:sz w:val="28"/>
          <w:szCs w:val="28"/>
        </w:rPr>
        <w:t>Введение</w:t>
      </w:r>
      <w:bookmarkEnd w:id="0"/>
    </w:p>
    <w:p w:rsidR="00CF42B8" w:rsidRDefault="00CF42B8" w:rsidP="00CF42B8">
      <w:pPr>
        <w:widowControl w:val="0"/>
        <w:spacing w:line="360" w:lineRule="auto"/>
        <w:ind w:firstLine="709"/>
        <w:jc w:val="both"/>
        <w:rPr>
          <w:sz w:val="28"/>
          <w:szCs w:val="28"/>
        </w:rPr>
      </w:pPr>
    </w:p>
    <w:p w:rsidR="00F0362A" w:rsidRPr="00CF42B8" w:rsidRDefault="00F0362A" w:rsidP="00CF42B8">
      <w:pPr>
        <w:widowControl w:val="0"/>
        <w:spacing w:line="360" w:lineRule="auto"/>
        <w:ind w:firstLine="709"/>
        <w:jc w:val="both"/>
        <w:rPr>
          <w:sz w:val="28"/>
          <w:szCs w:val="28"/>
        </w:rPr>
      </w:pPr>
      <w:r w:rsidRPr="00CF42B8">
        <w:rPr>
          <w:sz w:val="28"/>
          <w:szCs w:val="28"/>
        </w:rPr>
        <w:t>Происходящие в Российской Федерации реформы в области политики и экономики, изменение правовых отношений между органами власти и хозяйствующими субъектами, процесс интегрирования российской экономики в мировую требуют проведения адекватной налоговой политики, представляющей собой сложный многоплановый комплекс правовых, методологических, организационно-технических мероприятий и имеющей своей целью построение эффективной, справедливой и стабильной налоговой системы. С 01.01.02 с вступлением в действие Главы 25 Налогового кодекса РФ произошли коренные перемены в исчислении прибыли организаций для целей налогообложения, самой существенной из которых является введение самостоятельной системы налогового учета, принципиально отличающейся от системы бухгалтерского учета, особенно в части порядка исчисления производствен</w:t>
      </w:r>
      <w:r w:rsidR="00001D7F">
        <w:rPr>
          <w:sz w:val="28"/>
          <w:szCs w:val="28"/>
        </w:rPr>
        <w:t>ных расходов.</w:t>
      </w:r>
    </w:p>
    <w:p w:rsidR="00F0362A" w:rsidRPr="00CF42B8" w:rsidRDefault="00F0362A" w:rsidP="00CF42B8">
      <w:pPr>
        <w:widowControl w:val="0"/>
        <w:spacing w:line="360" w:lineRule="auto"/>
        <w:ind w:firstLine="709"/>
        <w:jc w:val="both"/>
        <w:rPr>
          <w:sz w:val="28"/>
          <w:szCs w:val="28"/>
        </w:rPr>
      </w:pPr>
      <w:r w:rsidRPr="00CF42B8">
        <w:rPr>
          <w:sz w:val="28"/>
          <w:szCs w:val="28"/>
        </w:rPr>
        <w:t>В связи с этим перед организациями встала необходимость в создании налогового учета и контроля правильности осуществления расчетов по налогу на прибыль таким образом, чтобы, с одной стороны, выполнить требования законодательства, а с другой, – минимизировать обусловленные этим затраты. Проблемы ведения налогового учета достаточно полно исследованы применительно к прежнему порядку налогообложения прибыли организаций, однако практика показывает необходимость детального изучения их в сфере ныне осуществляемой налоговой реформы. В настоящее время перед налогоплательщиками стоит альтернатива выбора между двумя принципиально различными подходами: ведением налогового учета как самостоятельной системы либо как подсистемы, использующей и обрабатывающей данные бухгалтерского учета.</w:t>
      </w:r>
    </w:p>
    <w:p w:rsidR="003C1374" w:rsidRPr="00CF42B8" w:rsidRDefault="003C1374" w:rsidP="00CF42B8">
      <w:pPr>
        <w:spacing w:line="360" w:lineRule="auto"/>
        <w:ind w:firstLine="709"/>
        <w:jc w:val="both"/>
        <w:rPr>
          <w:sz w:val="28"/>
          <w:szCs w:val="28"/>
        </w:rPr>
      </w:pPr>
      <w:r w:rsidRPr="00CF42B8">
        <w:rPr>
          <w:sz w:val="28"/>
          <w:szCs w:val="28"/>
        </w:rPr>
        <w:t>Основной целью положения по бухгалтерскому учету «Учет расчетов по налогу на прибыль» (ПБУ 18/02), утвержденного приказом Минфина России от 19.11.02 г. № 114н, является выявление в текущем отчетном периоде сумм, которые уменьшат или увеличат налог на прибыль в последующих отчетных (налоговых) периодах. Для этого ПБУ 18/02 введены понятия разниц, налоговых обязательств и активов, условного дохода (расхода) по налогу на прибыль.</w:t>
      </w:r>
    </w:p>
    <w:p w:rsidR="003C1374" w:rsidRPr="00CF42B8" w:rsidRDefault="003C1374" w:rsidP="00CF42B8">
      <w:pPr>
        <w:spacing w:line="360" w:lineRule="auto"/>
        <w:ind w:firstLine="709"/>
        <w:jc w:val="both"/>
        <w:rPr>
          <w:sz w:val="28"/>
          <w:szCs w:val="28"/>
        </w:rPr>
      </w:pPr>
      <w:r w:rsidRPr="00CF42B8">
        <w:rPr>
          <w:sz w:val="28"/>
          <w:szCs w:val="28"/>
        </w:rPr>
        <w:t xml:space="preserve">Для реализации норм ПБУ 18/02 необходимо выявить разницы по всем доходам (расходам), учтенным при формировании бухгалтерской прибыли, и доходам (расходам), признаваемым для целей обложения налогом на прибыль. Разницы в суммах доходов (расходов), принятых в бухгалтерском и налоговом учете, возникают из-за существующих различий в нормах, установленных главой 25 НК РФ и законодательством по бухгалтерскому учету. При этом расхождения в нормах бухгалтерского и налогового учета имеют разный характер: от непризнания тех или иных расходов (как правило, в налоговом учете) до признания доходов (расходов) в разные отчетные периоды или в различных суммах (нормируемые расходы для целей налогообложения). В зависимости от характера расхождений непринятые (или принятые в меньших размерах) суммы доходов (расходов) в текущем отчетном периоде в бухгалтерском или налоговом учете могут быть приняты к учету в последующих отчетных периодах либо не признаваться доходами (расходами) как таковыми. Таким образом, расхождения в суммах доходов (расходов) в текущем отчетном периоде могут в последующих отчетных периодах уменьшить (увеличить) налоговую базу по налогу на прибыль или вообще не повлиять на нее. В первом случае возникают временные вычитаемые или налогооблагаемые разницы (уменьшающие или увеличивающие налоговую базу в последующих отчетных периодах), во втором случае - постоянные разницы. Постоянные разницы, выявленные в отчетном периоде, подлежат списанию в конце налогового периода, тогда как временные разницы погашаются в последующих отчетных (налоговых) периодах по мере признания их в том учете, в котором они не учитывались в момент возникновения. </w:t>
      </w:r>
    </w:p>
    <w:p w:rsidR="003C1374" w:rsidRPr="00CF42B8" w:rsidRDefault="003C1374" w:rsidP="00CF42B8">
      <w:pPr>
        <w:spacing w:line="360" w:lineRule="auto"/>
        <w:ind w:firstLine="709"/>
        <w:jc w:val="both"/>
        <w:rPr>
          <w:sz w:val="28"/>
          <w:szCs w:val="28"/>
        </w:rPr>
      </w:pPr>
      <w:r w:rsidRPr="00CF42B8">
        <w:rPr>
          <w:sz w:val="28"/>
          <w:szCs w:val="28"/>
        </w:rPr>
        <w:t xml:space="preserve">На суммы возникающих </w:t>
      </w:r>
      <w:r w:rsidR="00001D7F" w:rsidRPr="00CF42B8">
        <w:rPr>
          <w:sz w:val="28"/>
          <w:szCs w:val="28"/>
        </w:rPr>
        <w:t>разницы</w:t>
      </w:r>
      <w:r w:rsidRPr="00CF42B8">
        <w:rPr>
          <w:sz w:val="28"/>
          <w:szCs w:val="28"/>
        </w:rPr>
        <w:t xml:space="preserve"> начисляются налоговые обязательства и активы: постоянное налоговое обязательство (постоянная разница, умноженная на ставку налога), отложенный налоговый актив (вычитаемая временная разница, умноженная на ставку налога), отложенное налоговое обязательство (налогооблагаемая временная разница, умноженная на ставку налога). В результате суммирования условного расхода (дохода) по налогу на прибыль, начисленного на бухгалтерскую прибыль, и налоговых обязательств (активов) будет получен текущий налог на прибыль, подлежащий уплате в бюджет, и выявлены активы и обязательства, которые в дальнейшем повлияют на сумму налога на прибыль. </w:t>
      </w:r>
    </w:p>
    <w:p w:rsidR="00644110" w:rsidRPr="00CF42B8" w:rsidRDefault="00CF42B8" w:rsidP="00CF42B8">
      <w:pPr>
        <w:pStyle w:val="1"/>
        <w:spacing w:before="0" w:after="0" w:line="360" w:lineRule="auto"/>
        <w:ind w:firstLine="720"/>
        <w:jc w:val="both"/>
        <w:rPr>
          <w:rFonts w:ascii="Times New Roman" w:hAnsi="Times New Roman" w:cs="Times New Roman"/>
          <w:caps/>
          <w:sz w:val="28"/>
          <w:szCs w:val="28"/>
        </w:rPr>
      </w:pPr>
      <w:bookmarkStart w:id="1" w:name="_Toc145641275"/>
      <w:r>
        <w:rPr>
          <w:rFonts w:ascii="Times New Roman" w:hAnsi="Times New Roman" w:cs="Times New Roman"/>
          <w:b w:val="0"/>
          <w:bCs w:val="0"/>
          <w:kern w:val="0"/>
          <w:sz w:val="28"/>
          <w:szCs w:val="28"/>
        </w:rPr>
        <w:br w:type="page"/>
      </w:r>
      <w:r w:rsidRPr="00CF42B8">
        <w:rPr>
          <w:rFonts w:ascii="Times New Roman" w:hAnsi="Times New Roman" w:cs="Times New Roman"/>
          <w:kern w:val="0"/>
          <w:sz w:val="28"/>
          <w:szCs w:val="28"/>
        </w:rPr>
        <w:t xml:space="preserve">1. </w:t>
      </w:r>
      <w:r w:rsidR="00644110" w:rsidRPr="00CF42B8">
        <w:rPr>
          <w:rFonts w:ascii="Times New Roman" w:hAnsi="Times New Roman" w:cs="Times New Roman"/>
          <w:caps/>
          <w:sz w:val="28"/>
          <w:szCs w:val="28"/>
        </w:rPr>
        <w:t>Внереализационные расходы</w:t>
      </w:r>
      <w:bookmarkEnd w:id="1"/>
    </w:p>
    <w:p w:rsidR="004E1D31" w:rsidRPr="00CF42B8" w:rsidRDefault="004E1D31" w:rsidP="00CF42B8">
      <w:pPr>
        <w:spacing w:line="360" w:lineRule="auto"/>
        <w:ind w:firstLine="709"/>
        <w:jc w:val="both"/>
        <w:rPr>
          <w:sz w:val="28"/>
          <w:szCs w:val="28"/>
        </w:rPr>
      </w:pPr>
    </w:p>
    <w:p w:rsidR="00644110" w:rsidRPr="00CF42B8" w:rsidRDefault="00644110" w:rsidP="00CF42B8">
      <w:pPr>
        <w:spacing w:line="360" w:lineRule="auto"/>
        <w:ind w:firstLine="709"/>
        <w:jc w:val="both"/>
        <w:rPr>
          <w:sz w:val="28"/>
          <w:szCs w:val="28"/>
        </w:rPr>
      </w:pPr>
      <w:r w:rsidRPr="00CF42B8">
        <w:rPr>
          <w:sz w:val="28"/>
          <w:szCs w:val="28"/>
        </w:rPr>
        <w:t xml:space="preserve">Состав внереализационных расходов определен ст. 265 НК РФ, который не является закрытым. Многие расходы являются одноименными по отношению к доходам, предусмотренным ст. 250 </w:t>
      </w:r>
      <w:r w:rsidR="003C1374" w:rsidRPr="00CF42B8">
        <w:rPr>
          <w:sz w:val="28"/>
          <w:szCs w:val="28"/>
        </w:rPr>
        <w:t>«</w:t>
      </w:r>
      <w:r w:rsidRPr="00CF42B8">
        <w:rPr>
          <w:sz w:val="28"/>
          <w:szCs w:val="28"/>
        </w:rPr>
        <w:t>Внереализационные доходы</w:t>
      </w:r>
      <w:r w:rsidR="003C1374" w:rsidRPr="00CF42B8">
        <w:rPr>
          <w:sz w:val="28"/>
          <w:szCs w:val="28"/>
        </w:rPr>
        <w:t>»</w:t>
      </w:r>
      <w:r w:rsidRPr="00CF42B8">
        <w:rPr>
          <w:sz w:val="28"/>
          <w:szCs w:val="28"/>
        </w:rPr>
        <w:t xml:space="preserve"> НК РФ (пени, штрафы, неустойки, курсовые и суммовые разницы и др.), порядок признания которых аналогичен изложенному выше в разделе доходов.</w:t>
      </w:r>
    </w:p>
    <w:p w:rsidR="00B46605" w:rsidRPr="00CF42B8" w:rsidRDefault="00B46605" w:rsidP="00CF42B8">
      <w:pPr>
        <w:spacing w:line="360" w:lineRule="auto"/>
        <w:ind w:firstLine="709"/>
        <w:jc w:val="both"/>
        <w:rPr>
          <w:sz w:val="28"/>
          <w:szCs w:val="28"/>
        </w:rPr>
      </w:pPr>
      <w:r w:rsidRPr="00CF42B8">
        <w:rPr>
          <w:sz w:val="28"/>
          <w:szCs w:val="28"/>
        </w:rPr>
        <w:t xml:space="preserve">В состав внереализационных расходов, не связанных с производством и реализацией, включаются обоснованные затраты на осуществление деятельности, непосредственно не связанной с производством и (или) реализацией. К таким расходам относятся, в частности: </w:t>
      </w:r>
    </w:p>
    <w:p w:rsidR="00B46605" w:rsidRPr="00CF42B8" w:rsidRDefault="00B46605" w:rsidP="00CF42B8">
      <w:pPr>
        <w:spacing w:line="360" w:lineRule="auto"/>
        <w:ind w:firstLine="709"/>
        <w:jc w:val="both"/>
        <w:rPr>
          <w:sz w:val="28"/>
          <w:szCs w:val="28"/>
        </w:rPr>
      </w:pPr>
      <w:r w:rsidRPr="00CF42B8">
        <w:rPr>
          <w:sz w:val="28"/>
          <w:szCs w:val="28"/>
        </w:rPr>
        <w:t xml:space="preserve">1) расходы на содержание переданного по договору аренды (лизинга) имущества (включая амортизацию по этому имуществу); </w:t>
      </w:r>
    </w:p>
    <w:p w:rsidR="00B46605" w:rsidRPr="00CF42B8" w:rsidRDefault="00B46605" w:rsidP="00CF42B8">
      <w:pPr>
        <w:spacing w:line="360" w:lineRule="auto"/>
        <w:ind w:firstLine="709"/>
        <w:jc w:val="both"/>
        <w:rPr>
          <w:sz w:val="28"/>
          <w:szCs w:val="28"/>
        </w:rPr>
      </w:pPr>
      <w:r w:rsidRPr="00CF42B8">
        <w:rPr>
          <w:sz w:val="28"/>
          <w:szCs w:val="28"/>
        </w:rPr>
        <w:t xml:space="preserve">2) расходы в виде процентов по долговым обязательствам любого вида, в том числе процентов, начисленных по ценным бумагам и иным обязательствам, выпущенным (эмитированным) налогоплательщиком; </w:t>
      </w:r>
    </w:p>
    <w:p w:rsidR="00B46605" w:rsidRPr="00CF42B8" w:rsidRDefault="00B46605" w:rsidP="00CF42B8">
      <w:pPr>
        <w:spacing w:line="360" w:lineRule="auto"/>
        <w:ind w:firstLine="709"/>
        <w:jc w:val="both"/>
        <w:rPr>
          <w:sz w:val="28"/>
          <w:szCs w:val="28"/>
        </w:rPr>
      </w:pPr>
      <w:r w:rsidRPr="00CF42B8">
        <w:rPr>
          <w:sz w:val="28"/>
          <w:szCs w:val="28"/>
        </w:rPr>
        <w:t xml:space="preserve">3) расходы на организацию выпуска собственных ценных бумаг, в частности на подготовку проспекта эмиссии ценных бумаг, изготовление или приобретение бланков, регистрацию ценных бумаг, расходы, связанные с обслуживанием собственных ценных бумаг, в том числе расходы на услуги реестродержателя, депозитария, платежного агента по процентным (дивидендным) платежам, расходы, связанные с ведением реестра, предоставлением информации акционерам и другие аналогичные расходы; </w:t>
      </w:r>
    </w:p>
    <w:p w:rsidR="00B46605" w:rsidRPr="00CF42B8" w:rsidRDefault="00B46605" w:rsidP="00CF42B8">
      <w:pPr>
        <w:spacing w:line="360" w:lineRule="auto"/>
        <w:ind w:firstLine="709"/>
        <w:jc w:val="both"/>
        <w:rPr>
          <w:sz w:val="28"/>
          <w:szCs w:val="28"/>
        </w:rPr>
      </w:pPr>
      <w:r w:rsidRPr="00CF42B8">
        <w:rPr>
          <w:sz w:val="28"/>
          <w:szCs w:val="28"/>
        </w:rPr>
        <w:t xml:space="preserve">4) расходы, связанные с обслуживанием приобретенных налогоплательщиком ценных бумаг, в том числе оплата услуг реестродержателя, депозитария, расходы, связанные с получением информации и другие аналогичные расходы; </w:t>
      </w:r>
    </w:p>
    <w:p w:rsidR="00B46605" w:rsidRPr="00CF42B8" w:rsidRDefault="00B46605" w:rsidP="00CF42B8">
      <w:pPr>
        <w:spacing w:line="360" w:lineRule="auto"/>
        <w:ind w:firstLine="709"/>
        <w:jc w:val="both"/>
        <w:rPr>
          <w:sz w:val="28"/>
          <w:szCs w:val="28"/>
        </w:rPr>
      </w:pPr>
      <w:r w:rsidRPr="00CF42B8">
        <w:rPr>
          <w:sz w:val="28"/>
          <w:szCs w:val="28"/>
        </w:rPr>
        <w:t xml:space="preserve">5) расходы в виде отрицательной курсовой разницы, возникающей от переоценки имущества в виде валютных ценностей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курса иностранной валюты к рублю Российской Федерации, установленного Центральным банком Российской Федерации; </w:t>
      </w:r>
    </w:p>
    <w:p w:rsidR="00B46605" w:rsidRPr="00CF42B8" w:rsidRDefault="00B46605" w:rsidP="00CF42B8">
      <w:pPr>
        <w:spacing w:line="360" w:lineRule="auto"/>
        <w:ind w:firstLine="709"/>
        <w:jc w:val="both"/>
        <w:rPr>
          <w:sz w:val="28"/>
          <w:szCs w:val="28"/>
        </w:rPr>
      </w:pPr>
      <w:r w:rsidRPr="00CF42B8">
        <w:rPr>
          <w:sz w:val="28"/>
          <w:szCs w:val="28"/>
        </w:rPr>
        <w:t xml:space="preserve">6) расходы в виде отрицательной (положительной) разницы, образующейся вследствие отклонения курса продажи (покупки) иностранной валюты от официального курса Центрального банка Российской Федерации, установленного на дату перехода права собственности на иностранную валюту; </w:t>
      </w:r>
    </w:p>
    <w:p w:rsidR="00B46605" w:rsidRPr="00CF42B8" w:rsidRDefault="00B46605" w:rsidP="00CF42B8">
      <w:pPr>
        <w:spacing w:line="360" w:lineRule="auto"/>
        <w:ind w:firstLine="709"/>
        <w:jc w:val="both"/>
        <w:rPr>
          <w:sz w:val="28"/>
          <w:szCs w:val="28"/>
        </w:rPr>
      </w:pPr>
      <w:r w:rsidRPr="00CF42B8">
        <w:rPr>
          <w:sz w:val="28"/>
          <w:szCs w:val="28"/>
        </w:rPr>
        <w:t xml:space="preserve">7) расходы налогоплательщика, применяющего метод начисления, на формирование резервов по сомнительным долгам; </w:t>
      </w:r>
    </w:p>
    <w:p w:rsidR="00B46605" w:rsidRPr="00CF42B8" w:rsidRDefault="00B46605" w:rsidP="00CF42B8">
      <w:pPr>
        <w:spacing w:line="360" w:lineRule="auto"/>
        <w:ind w:firstLine="709"/>
        <w:jc w:val="both"/>
        <w:rPr>
          <w:sz w:val="28"/>
          <w:szCs w:val="28"/>
        </w:rPr>
      </w:pPr>
      <w:r w:rsidRPr="00CF42B8">
        <w:rPr>
          <w:sz w:val="28"/>
          <w:szCs w:val="28"/>
        </w:rPr>
        <w:t xml:space="preserve">8) расходы на ликвидацию выводимых из эксплуатации основных средств, включая суммы недоначисленной в соответствии с установленным сроком полезного использования амортизации, а также расходы на ликвидацию объектов незавершенного строительства и иного имущества, монтаж которого не завершен (расходы на демонтаж, разборку, вывоз разобранного имущества), охрану недр и другие аналогичные работы; </w:t>
      </w:r>
    </w:p>
    <w:p w:rsidR="00B46605" w:rsidRPr="00CF42B8" w:rsidRDefault="00B46605" w:rsidP="00CF42B8">
      <w:pPr>
        <w:spacing w:line="360" w:lineRule="auto"/>
        <w:ind w:firstLine="709"/>
        <w:jc w:val="both"/>
        <w:rPr>
          <w:sz w:val="28"/>
          <w:szCs w:val="28"/>
        </w:rPr>
      </w:pPr>
      <w:r w:rsidRPr="00CF42B8">
        <w:rPr>
          <w:sz w:val="28"/>
          <w:szCs w:val="28"/>
        </w:rPr>
        <w:t xml:space="preserve">9) расходы, связанные с консервацией и расконсервацией производственных мощностей и объектов, в том числе затраты на содержание законсервированных производственных мощностей и объектов; </w:t>
      </w:r>
    </w:p>
    <w:p w:rsidR="00B46605" w:rsidRPr="00CF42B8" w:rsidRDefault="00B46605" w:rsidP="00CF42B8">
      <w:pPr>
        <w:spacing w:line="360" w:lineRule="auto"/>
        <w:ind w:firstLine="709"/>
        <w:jc w:val="both"/>
        <w:rPr>
          <w:sz w:val="28"/>
          <w:szCs w:val="28"/>
        </w:rPr>
      </w:pPr>
      <w:r w:rsidRPr="00CF42B8">
        <w:rPr>
          <w:sz w:val="28"/>
          <w:szCs w:val="28"/>
        </w:rPr>
        <w:t xml:space="preserve">10) судебные расходы и арбитражные сборы; </w:t>
      </w:r>
    </w:p>
    <w:p w:rsidR="00B46605" w:rsidRPr="00CF42B8" w:rsidRDefault="00B46605" w:rsidP="00CF42B8">
      <w:pPr>
        <w:spacing w:line="360" w:lineRule="auto"/>
        <w:ind w:firstLine="709"/>
        <w:jc w:val="both"/>
        <w:rPr>
          <w:sz w:val="28"/>
          <w:szCs w:val="28"/>
        </w:rPr>
      </w:pPr>
      <w:r w:rsidRPr="00CF42B8">
        <w:rPr>
          <w:sz w:val="28"/>
          <w:szCs w:val="28"/>
        </w:rPr>
        <w:t xml:space="preserve">11) затраты на аннулированные производственные заказы, а также затраты на производство, не давшее продукции; </w:t>
      </w:r>
    </w:p>
    <w:p w:rsidR="00B46605" w:rsidRPr="00CF42B8" w:rsidRDefault="00B46605" w:rsidP="00CF42B8">
      <w:pPr>
        <w:spacing w:line="360" w:lineRule="auto"/>
        <w:ind w:firstLine="709"/>
        <w:jc w:val="both"/>
        <w:rPr>
          <w:sz w:val="28"/>
          <w:szCs w:val="28"/>
        </w:rPr>
      </w:pPr>
      <w:r w:rsidRPr="00CF42B8">
        <w:rPr>
          <w:sz w:val="28"/>
          <w:szCs w:val="28"/>
        </w:rPr>
        <w:t xml:space="preserve">12) расходы по операциям с тарой; </w:t>
      </w:r>
    </w:p>
    <w:p w:rsidR="00B46605" w:rsidRPr="00CF42B8" w:rsidRDefault="00B46605" w:rsidP="00CF42B8">
      <w:pPr>
        <w:spacing w:line="360" w:lineRule="auto"/>
        <w:ind w:firstLine="709"/>
        <w:jc w:val="both"/>
        <w:rPr>
          <w:sz w:val="28"/>
          <w:szCs w:val="28"/>
        </w:rPr>
      </w:pPr>
      <w:r w:rsidRPr="00CF42B8">
        <w:rPr>
          <w:sz w:val="28"/>
          <w:szCs w:val="28"/>
        </w:rPr>
        <w:t xml:space="preserve">13) расходы 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или долговых обязательств, а также расходы на возмещение причиненного ущерба; </w:t>
      </w:r>
    </w:p>
    <w:p w:rsidR="00B46605" w:rsidRPr="00CF42B8" w:rsidRDefault="00B46605" w:rsidP="00CF42B8">
      <w:pPr>
        <w:spacing w:line="360" w:lineRule="auto"/>
        <w:ind w:firstLine="709"/>
        <w:jc w:val="both"/>
        <w:rPr>
          <w:sz w:val="28"/>
          <w:szCs w:val="28"/>
        </w:rPr>
      </w:pPr>
      <w:r w:rsidRPr="00CF42B8">
        <w:rPr>
          <w:sz w:val="28"/>
          <w:szCs w:val="28"/>
        </w:rPr>
        <w:t xml:space="preserve">14) расходы в виде сумм налогов, относящихся к поставленным товарно-материальным ценностям, работам, услугам, если кредиторская задолженность (обязательства перед кредиторами) по такой поставке списана в отчетном периоде; </w:t>
      </w:r>
    </w:p>
    <w:p w:rsidR="00B46605" w:rsidRPr="00CF42B8" w:rsidRDefault="00B46605" w:rsidP="00CF42B8">
      <w:pPr>
        <w:spacing w:line="360" w:lineRule="auto"/>
        <w:ind w:firstLine="709"/>
        <w:jc w:val="both"/>
        <w:rPr>
          <w:sz w:val="28"/>
          <w:szCs w:val="28"/>
        </w:rPr>
      </w:pPr>
      <w:r w:rsidRPr="00CF42B8">
        <w:rPr>
          <w:sz w:val="28"/>
          <w:szCs w:val="28"/>
        </w:rPr>
        <w:t xml:space="preserve">15) расходы на услуги банков, в том числе связанные с установкой и эксплуатацией электронных систем документооборота между банком и клиентами, в том числе систем </w:t>
      </w:r>
      <w:r w:rsidR="003C1374" w:rsidRPr="00CF42B8">
        <w:rPr>
          <w:sz w:val="28"/>
          <w:szCs w:val="28"/>
        </w:rPr>
        <w:t>«</w:t>
      </w:r>
      <w:r w:rsidRPr="00CF42B8">
        <w:rPr>
          <w:sz w:val="28"/>
          <w:szCs w:val="28"/>
        </w:rPr>
        <w:t>клиент - банк</w:t>
      </w:r>
      <w:r w:rsidR="003C1374" w:rsidRPr="00CF42B8">
        <w:rPr>
          <w:sz w:val="28"/>
          <w:szCs w:val="28"/>
        </w:rPr>
        <w:t>»</w:t>
      </w:r>
      <w:r w:rsidRPr="00CF42B8">
        <w:rPr>
          <w:sz w:val="28"/>
          <w:szCs w:val="28"/>
        </w:rPr>
        <w:t xml:space="preserve">; </w:t>
      </w:r>
    </w:p>
    <w:p w:rsidR="00B46605" w:rsidRPr="00CF42B8" w:rsidRDefault="00B46605" w:rsidP="00CF42B8">
      <w:pPr>
        <w:spacing w:line="360" w:lineRule="auto"/>
        <w:ind w:firstLine="709"/>
        <w:jc w:val="both"/>
        <w:rPr>
          <w:sz w:val="28"/>
          <w:szCs w:val="28"/>
        </w:rPr>
      </w:pPr>
      <w:r w:rsidRPr="00CF42B8">
        <w:rPr>
          <w:sz w:val="28"/>
          <w:szCs w:val="28"/>
        </w:rPr>
        <w:t xml:space="preserve">16) расходы на проведение ежегодного собрания акционеров (участников, пайщиков), в частности расходы, связанные с арендой помещений, подготовкой и рассылкой необходимой для проведения собраний информации, и иные расходы, непосредственно связанные с проведением собрания; </w:t>
      </w:r>
    </w:p>
    <w:p w:rsidR="00B46605" w:rsidRPr="00CF42B8" w:rsidRDefault="00B46605" w:rsidP="00CF42B8">
      <w:pPr>
        <w:spacing w:line="360" w:lineRule="auto"/>
        <w:ind w:firstLine="709"/>
        <w:jc w:val="both"/>
        <w:rPr>
          <w:sz w:val="28"/>
          <w:szCs w:val="28"/>
        </w:rPr>
      </w:pPr>
      <w:r w:rsidRPr="00CF42B8">
        <w:rPr>
          <w:sz w:val="28"/>
          <w:szCs w:val="28"/>
        </w:rPr>
        <w:t xml:space="preserve">17) в виде не подлежащих компенсации из бюджета расходов на проведение работ по мобилизационной подготовке, включая затраты на содержание мощностей и объектов, загруженных (используемых) частично, но необходимых для выполнения мобилизационного плана; </w:t>
      </w:r>
    </w:p>
    <w:p w:rsidR="00B46605" w:rsidRPr="00CF42B8" w:rsidRDefault="00B46605" w:rsidP="00CF42B8">
      <w:pPr>
        <w:spacing w:line="360" w:lineRule="auto"/>
        <w:ind w:firstLine="709"/>
        <w:jc w:val="both"/>
        <w:rPr>
          <w:sz w:val="28"/>
          <w:szCs w:val="28"/>
        </w:rPr>
      </w:pPr>
      <w:r w:rsidRPr="00CF42B8">
        <w:rPr>
          <w:sz w:val="28"/>
          <w:szCs w:val="28"/>
        </w:rPr>
        <w:t xml:space="preserve">18) расходы по операциям с финансовыми инструментами срочных сделок; </w:t>
      </w:r>
    </w:p>
    <w:p w:rsidR="00B46605" w:rsidRPr="00CF42B8" w:rsidRDefault="00B46605" w:rsidP="00CF42B8">
      <w:pPr>
        <w:spacing w:line="360" w:lineRule="auto"/>
        <w:ind w:firstLine="709"/>
        <w:jc w:val="both"/>
        <w:rPr>
          <w:sz w:val="28"/>
          <w:szCs w:val="28"/>
        </w:rPr>
      </w:pPr>
      <w:r w:rsidRPr="00CF42B8">
        <w:rPr>
          <w:sz w:val="28"/>
          <w:szCs w:val="28"/>
        </w:rPr>
        <w:t xml:space="preserve">19) расходы в виде отчислений организациям, входящим в структуру РОСТО, для аккумулирования и перераспределения средств в целях обеспечения подготовки в соответствии с законодательством Российской Федерации граждан по военно-учетным специальностям, военно-патриотического воспитания молодежи, развития авиационных, технических и военно-прикладных видов спорта; </w:t>
      </w:r>
    </w:p>
    <w:p w:rsidR="00B46605" w:rsidRPr="00CF42B8" w:rsidRDefault="00B46605" w:rsidP="00CF42B8">
      <w:pPr>
        <w:spacing w:line="360" w:lineRule="auto"/>
        <w:ind w:firstLine="709"/>
        <w:jc w:val="both"/>
        <w:rPr>
          <w:sz w:val="28"/>
          <w:szCs w:val="28"/>
        </w:rPr>
      </w:pPr>
      <w:r w:rsidRPr="00CF42B8">
        <w:rPr>
          <w:sz w:val="28"/>
          <w:szCs w:val="28"/>
        </w:rPr>
        <w:t xml:space="preserve">20) другие обоснованные расходы. </w:t>
      </w:r>
    </w:p>
    <w:p w:rsidR="00B46605" w:rsidRPr="00CF42B8" w:rsidRDefault="00B46605" w:rsidP="00CF42B8">
      <w:pPr>
        <w:spacing w:line="360" w:lineRule="auto"/>
        <w:ind w:firstLine="709"/>
        <w:jc w:val="both"/>
        <w:rPr>
          <w:sz w:val="28"/>
          <w:szCs w:val="28"/>
        </w:rPr>
      </w:pPr>
      <w:r w:rsidRPr="00CF42B8">
        <w:rPr>
          <w:sz w:val="28"/>
          <w:szCs w:val="28"/>
        </w:rPr>
        <w:t xml:space="preserve">К внереализационным расходам приравниваются убытки, полученные налогоплательщиком в отчетном (налоговом) периоде, в частности: </w:t>
      </w:r>
    </w:p>
    <w:p w:rsidR="00B46605" w:rsidRPr="00CF42B8" w:rsidRDefault="00B46605" w:rsidP="00CF42B8">
      <w:pPr>
        <w:spacing w:line="360" w:lineRule="auto"/>
        <w:ind w:firstLine="709"/>
        <w:jc w:val="both"/>
        <w:rPr>
          <w:sz w:val="28"/>
          <w:szCs w:val="28"/>
        </w:rPr>
      </w:pPr>
      <w:r w:rsidRPr="00CF42B8">
        <w:rPr>
          <w:sz w:val="28"/>
          <w:szCs w:val="28"/>
        </w:rPr>
        <w:t xml:space="preserve">1) в виде убытков прошлых налоговых периодов, выявленных в текущем отчетном (налоговом) периоде; </w:t>
      </w:r>
    </w:p>
    <w:p w:rsidR="00B46605" w:rsidRPr="00CF42B8" w:rsidRDefault="00B46605" w:rsidP="00CF42B8">
      <w:pPr>
        <w:spacing w:line="360" w:lineRule="auto"/>
        <w:ind w:firstLine="709"/>
        <w:jc w:val="both"/>
        <w:rPr>
          <w:sz w:val="28"/>
          <w:szCs w:val="28"/>
        </w:rPr>
      </w:pPr>
      <w:r w:rsidRPr="00CF42B8">
        <w:rPr>
          <w:sz w:val="28"/>
          <w:szCs w:val="28"/>
        </w:rPr>
        <w:t xml:space="preserve">2) суммы безнадежных долгов, а в случае, если налогоплательщик принял решение о создании резерва по сомнительным долгам, суммы безнадежных долгов, не покрытые за счет средств резерва; </w:t>
      </w:r>
    </w:p>
    <w:p w:rsidR="00B46605" w:rsidRPr="00CF42B8" w:rsidRDefault="00B46605" w:rsidP="00CF42B8">
      <w:pPr>
        <w:spacing w:line="360" w:lineRule="auto"/>
        <w:ind w:firstLine="709"/>
        <w:jc w:val="both"/>
        <w:rPr>
          <w:sz w:val="28"/>
          <w:szCs w:val="28"/>
        </w:rPr>
      </w:pPr>
      <w:r w:rsidRPr="00CF42B8">
        <w:rPr>
          <w:sz w:val="28"/>
          <w:szCs w:val="28"/>
        </w:rPr>
        <w:t xml:space="preserve">3) потери от простоев по внутрипроизводственным причинам; </w:t>
      </w:r>
    </w:p>
    <w:p w:rsidR="00B46605" w:rsidRPr="00CF42B8" w:rsidRDefault="00B46605" w:rsidP="00CF42B8">
      <w:pPr>
        <w:spacing w:line="360" w:lineRule="auto"/>
        <w:ind w:firstLine="709"/>
        <w:jc w:val="both"/>
        <w:rPr>
          <w:sz w:val="28"/>
          <w:szCs w:val="28"/>
        </w:rPr>
      </w:pPr>
      <w:r w:rsidRPr="00CF42B8">
        <w:rPr>
          <w:sz w:val="28"/>
          <w:szCs w:val="28"/>
        </w:rPr>
        <w:t xml:space="preserve">4) не компенсируемые виновниками потери от простоев по внешним причинам; </w:t>
      </w:r>
    </w:p>
    <w:p w:rsidR="00B46605" w:rsidRPr="00CF42B8" w:rsidRDefault="00B46605" w:rsidP="00CF42B8">
      <w:pPr>
        <w:spacing w:line="360" w:lineRule="auto"/>
        <w:ind w:firstLine="709"/>
        <w:jc w:val="both"/>
        <w:rPr>
          <w:sz w:val="28"/>
          <w:szCs w:val="28"/>
        </w:rPr>
      </w:pPr>
      <w:r w:rsidRPr="00CF42B8">
        <w:rPr>
          <w:sz w:val="28"/>
          <w:szCs w:val="28"/>
        </w:rPr>
        <w:t xml:space="preserve">5) расходы в виде недостачи материальных ценностей в производстве и на складах, на предприятиях торговли в случае отсутствия виновных лиц, а также убытки от хищений, виновники которых не установлены. В данных случаях факт отсутствия виновных лиц должен быть документально подтвержден уполномоченным органом государственной власти; </w:t>
      </w:r>
    </w:p>
    <w:p w:rsidR="00B46605" w:rsidRPr="00CF42B8" w:rsidRDefault="00B46605" w:rsidP="00CF42B8">
      <w:pPr>
        <w:spacing w:line="360" w:lineRule="auto"/>
        <w:ind w:firstLine="709"/>
        <w:jc w:val="both"/>
        <w:rPr>
          <w:sz w:val="28"/>
          <w:szCs w:val="28"/>
        </w:rPr>
      </w:pPr>
      <w:r w:rsidRPr="00CF42B8">
        <w:rPr>
          <w:sz w:val="28"/>
          <w:szCs w:val="28"/>
        </w:rPr>
        <w:t xml:space="preserve">6) потери от стихийных бедствий, пожаров, аварий и других чрезвычайных ситуаций, включая затраты, связанные с предотвращением или ликвидацией последствий стихийных бедствий или чрезвычайных ситуаций; </w:t>
      </w:r>
    </w:p>
    <w:p w:rsidR="00B46605" w:rsidRPr="00CF42B8" w:rsidRDefault="00B46605" w:rsidP="00CF42B8">
      <w:pPr>
        <w:spacing w:line="360" w:lineRule="auto"/>
        <w:ind w:firstLine="709"/>
        <w:jc w:val="both"/>
        <w:rPr>
          <w:sz w:val="28"/>
          <w:szCs w:val="28"/>
        </w:rPr>
      </w:pPr>
      <w:r w:rsidRPr="00CF42B8">
        <w:rPr>
          <w:sz w:val="28"/>
          <w:szCs w:val="28"/>
        </w:rPr>
        <w:t>7) убытки по сделке уступки права требования.</w:t>
      </w:r>
    </w:p>
    <w:p w:rsidR="00644110" w:rsidRPr="00CF42B8" w:rsidRDefault="00644110" w:rsidP="00CF42B8">
      <w:pPr>
        <w:spacing w:line="360" w:lineRule="auto"/>
        <w:ind w:firstLine="709"/>
        <w:jc w:val="both"/>
        <w:rPr>
          <w:sz w:val="28"/>
          <w:szCs w:val="28"/>
        </w:rPr>
      </w:pPr>
      <w:r w:rsidRPr="00CF42B8">
        <w:rPr>
          <w:sz w:val="28"/>
          <w:szCs w:val="28"/>
        </w:rPr>
        <w:t>В ст. 265 НК РФ Федеральным законом от 06.06.05 № 58-ФЗ введен дополнительный п. 19.1, согласно которому в состав внереализационных расходов включаются премии (скидки), выплачиваемые (предоставляемые) продавцом покупателю вследствие выполнения определенных условий договора, в частности, объема покупок. Изменения введены с 01.01.06. До этого периода такие затраты для целей н</w:t>
      </w:r>
      <w:r w:rsidR="00D97E40" w:rsidRPr="00CF42B8">
        <w:rPr>
          <w:sz w:val="28"/>
          <w:szCs w:val="28"/>
        </w:rPr>
        <w:t>алогообложения не учитывались</w:t>
      </w:r>
      <w:r w:rsidR="00D97E40" w:rsidRPr="00CF42B8">
        <w:rPr>
          <w:rStyle w:val="a8"/>
          <w:sz w:val="28"/>
          <w:szCs w:val="28"/>
        </w:rPr>
        <w:footnoteReference w:id="1"/>
      </w:r>
      <w:r w:rsidR="00D97E40" w:rsidRPr="00CF42B8">
        <w:rPr>
          <w:sz w:val="28"/>
          <w:szCs w:val="28"/>
        </w:rPr>
        <w:t>.</w:t>
      </w:r>
    </w:p>
    <w:p w:rsidR="000B2DF5" w:rsidRPr="00CF42B8" w:rsidRDefault="00CF42B8" w:rsidP="00CF42B8">
      <w:pPr>
        <w:pStyle w:val="1"/>
        <w:spacing w:before="0" w:after="0" w:line="360" w:lineRule="auto"/>
        <w:ind w:firstLine="720"/>
        <w:jc w:val="both"/>
        <w:rPr>
          <w:rFonts w:ascii="Times New Roman" w:hAnsi="Times New Roman" w:cs="Times New Roman"/>
          <w:caps/>
          <w:sz w:val="28"/>
          <w:szCs w:val="28"/>
        </w:rPr>
      </w:pPr>
      <w:bookmarkStart w:id="2" w:name="_Toc145641276"/>
      <w:r>
        <w:rPr>
          <w:rFonts w:ascii="Times New Roman" w:hAnsi="Times New Roman" w:cs="Times New Roman"/>
          <w:caps/>
          <w:sz w:val="28"/>
          <w:szCs w:val="28"/>
        </w:rPr>
        <w:br w:type="page"/>
      </w:r>
      <w:r w:rsidRPr="00CF42B8">
        <w:rPr>
          <w:rFonts w:ascii="Times New Roman" w:hAnsi="Times New Roman" w:cs="Times New Roman"/>
          <w:caps/>
          <w:sz w:val="28"/>
          <w:szCs w:val="28"/>
        </w:rPr>
        <w:t xml:space="preserve">2. </w:t>
      </w:r>
      <w:r w:rsidR="00644110" w:rsidRPr="00CF42B8">
        <w:rPr>
          <w:rFonts w:ascii="Times New Roman" w:hAnsi="Times New Roman" w:cs="Times New Roman"/>
          <w:caps/>
          <w:sz w:val="28"/>
          <w:szCs w:val="28"/>
        </w:rPr>
        <w:t>Расходы в виде проце</w:t>
      </w:r>
      <w:r w:rsidR="007D6330" w:rsidRPr="00CF42B8">
        <w:rPr>
          <w:rFonts w:ascii="Times New Roman" w:hAnsi="Times New Roman" w:cs="Times New Roman"/>
          <w:caps/>
          <w:sz w:val="28"/>
          <w:szCs w:val="28"/>
        </w:rPr>
        <w:t>нтов по долговым обязательствам</w:t>
      </w:r>
      <w:bookmarkEnd w:id="2"/>
    </w:p>
    <w:p w:rsidR="004E1D31" w:rsidRPr="00CF42B8" w:rsidRDefault="004E1D31" w:rsidP="00CF42B8">
      <w:pPr>
        <w:spacing w:line="360" w:lineRule="auto"/>
        <w:ind w:firstLine="709"/>
        <w:jc w:val="both"/>
        <w:rPr>
          <w:sz w:val="28"/>
          <w:szCs w:val="28"/>
        </w:rPr>
      </w:pPr>
    </w:p>
    <w:p w:rsidR="00644110" w:rsidRPr="00CF42B8" w:rsidRDefault="00644110" w:rsidP="00CF42B8">
      <w:pPr>
        <w:spacing w:line="360" w:lineRule="auto"/>
        <w:ind w:firstLine="709"/>
        <w:jc w:val="both"/>
        <w:rPr>
          <w:sz w:val="28"/>
          <w:szCs w:val="28"/>
        </w:rPr>
      </w:pPr>
      <w:r w:rsidRPr="00CF42B8">
        <w:rPr>
          <w:sz w:val="28"/>
          <w:szCs w:val="28"/>
        </w:rPr>
        <w:t>Внесены изменения в ст. 269 НК РФ. Уточнено, что к процентам относятся суммовые разницы в случаях, когда долговое обязательство выражено в условных единицах.</w:t>
      </w:r>
    </w:p>
    <w:p w:rsidR="00644110" w:rsidRPr="00CF42B8" w:rsidRDefault="00644110" w:rsidP="00CF42B8">
      <w:pPr>
        <w:spacing w:line="360" w:lineRule="auto"/>
        <w:ind w:firstLine="709"/>
        <w:jc w:val="both"/>
        <w:rPr>
          <w:sz w:val="28"/>
          <w:szCs w:val="28"/>
        </w:rPr>
      </w:pPr>
      <w:r w:rsidRPr="00CF42B8">
        <w:rPr>
          <w:sz w:val="28"/>
          <w:szCs w:val="28"/>
        </w:rPr>
        <w:t xml:space="preserve">Необходимо отметить, что и до внесения поправок в главу 25 </w:t>
      </w:r>
      <w:r w:rsidR="003C1374" w:rsidRPr="00CF42B8">
        <w:rPr>
          <w:sz w:val="28"/>
          <w:szCs w:val="28"/>
        </w:rPr>
        <w:t>«</w:t>
      </w:r>
      <w:r w:rsidRPr="00CF42B8">
        <w:rPr>
          <w:sz w:val="28"/>
          <w:szCs w:val="28"/>
        </w:rPr>
        <w:t>Налог на прибыль организаций</w:t>
      </w:r>
      <w:r w:rsidR="003C1374" w:rsidRPr="00CF42B8">
        <w:rPr>
          <w:sz w:val="28"/>
          <w:szCs w:val="28"/>
        </w:rPr>
        <w:t>»</w:t>
      </w:r>
      <w:r w:rsidRPr="00CF42B8">
        <w:rPr>
          <w:sz w:val="28"/>
          <w:szCs w:val="28"/>
        </w:rPr>
        <w:t xml:space="preserve"> НК РФ Федеральная налоговая служба РФ и Минфин России разницу между суммой полученных заемных средств в рублях по курсу на дату получения их и суммой в рублях по курсу на дату возврата не признавали суммовой разницей.</w:t>
      </w:r>
    </w:p>
    <w:p w:rsidR="00644110" w:rsidRPr="00CF42B8" w:rsidRDefault="00644110" w:rsidP="00CF42B8">
      <w:pPr>
        <w:spacing w:line="360" w:lineRule="auto"/>
        <w:ind w:firstLine="709"/>
        <w:jc w:val="both"/>
        <w:rPr>
          <w:sz w:val="28"/>
          <w:szCs w:val="28"/>
        </w:rPr>
      </w:pPr>
      <w:r w:rsidRPr="00CF42B8">
        <w:rPr>
          <w:sz w:val="28"/>
          <w:szCs w:val="28"/>
        </w:rPr>
        <w:t>Если такая разница отрицательная, то она признавалась процентом за пользование заемными средствами; если такая разница положительная, она признавалась доходом</w:t>
      </w:r>
      <w:r w:rsidR="00D97E40" w:rsidRPr="00CF42B8">
        <w:rPr>
          <w:rStyle w:val="a8"/>
          <w:sz w:val="28"/>
          <w:szCs w:val="28"/>
        </w:rPr>
        <w:footnoteReference w:id="2"/>
      </w:r>
      <w:r w:rsidRPr="00CF42B8">
        <w:rPr>
          <w:sz w:val="28"/>
          <w:szCs w:val="28"/>
        </w:rPr>
        <w:t>.</w:t>
      </w:r>
    </w:p>
    <w:p w:rsidR="00644110" w:rsidRPr="00CF42B8" w:rsidRDefault="00644110" w:rsidP="00CF42B8">
      <w:pPr>
        <w:spacing w:line="360" w:lineRule="auto"/>
        <w:ind w:firstLine="709"/>
        <w:jc w:val="both"/>
        <w:rPr>
          <w:sz w:val="28"/>
          <w:szCs w:val="28"/>
        </w:rPr>
      </w:pPr>
      <w:r w:rsidRPr="00CF42B8">
        <w:rPr>
          <w:sz w:val="28"/>
          <w:szCs w:val="28"/>
        </w:rPr>
        <w:t>Определена дата, на которую следует взять ставку рефинансирования Банка России для расчета предельной величины суммы процентов по заемным средствам:</w:t>
      </w:r>
    </w:p>
    <w:p w:rsidR="00644110" w:rsidRPr="00CF42B8" w:rsidRDefault="00644110" w:rsidP="00CF42B8">
      <w:pPr>
        <w:spacing w:line="360" w:lineRule="auto"/>
        <w:ind w:firstLine="709"/>
        <w:jc w:val="both"/>
        <w:rPr>
          <w:sz w:val="28"/>
          <w:szCs w:val="28"/>
        </w:rPr>
      </w:pPr>
      <w:r w:rsidRPr="00CF42B8">
        <w:rPr>
          <w:sz w:val="28"/>
          <w:szCs w:val="28"/>
        </w:rPr>
        <w:t>– в отношении долговых обязательств, не содержащих условия об изменении процентной ставки, – ставка рефинансирования Банка России – на дату привлечения денежных средств;</w:t>
      </w:r>
    </w:p>
    <w:p w:rsidR="00644110" w:rsidRPr="00CF42B8" w:rsidRDefault="00644110" w:rsidP="00CF42B8">
      <w:pPr>
        <w:spacing w:line="360" w:lineRule="auto"/>
        <w:ind w:firstLine="709"/>
        <w:jc w:val="both"/>
        <w:rPr>
          <w:sz w:val="28"/>
          <w:szCs w:val="28"/>
        </w:rPr>
      </w:pPr>
      <w:r w:rsidRPr="00CF42B8">
        <w:rPr>
          <w:sz w:val="28"/>
          <w:szCs w:val="28"/>
        </w:rPr>
        <w:t>– в отношении других долговых обязательств – на дату признания расхода. Дата признания расхода определяется в соответствии с п. 8 ст. 272 НК РФ.</w:t>
      </w:r>
    </w:p>
    <w:p w:rsidR="00644110" w:rsidRPr="00CF42B8" w:rsidRDefault="00644110" w:rsidP="00CF42B8">
      <w:pPr>
        <w:spacing w:line="360" w:lineRule="auto"/>
        <w:ind w:firstLine="709"/>
        <w:jc w:val="both"/>
        <w:rPr>
          <w:sz w:val="28"/>
          <w:szCs w:val="28"/>
        </w:rPr>
      </w:pPr>
      <w:r w:rsidRPr="00CF42B8">
        <w:rPr>
          <w:sz w:val="28"/>
          <w:szCs w:val="28"/>
        </w:rPr>
        <w:t>Если долговое обязательство выражено в условных единицах, то ограничения, установленные ст. 269 НК РФ, применяются не только к сумме процентов, но и к суммовой разнице, возникающей по основному долгу.</w:t>
      </w:r>
    </w:p>
    <w:p w:rsidR="00644110" w:rsidRPr="00CF42B8" w:rsidRDefault="00644110" w:rsidP="00CF42B8">
      <w:pPr>
        <w:spacing w:line="360" w:lineRule="auto"/>
        <w:ind w:firstLine="709"/>
        <w:jc w:val="both"/>
        <w:rPr>
          <w:sz w:val="28"/>
          <w:szCs w:val="28"/>
        </w:rPr>
      </w:pPr>
      <w:r w:rsidRPr="00CF42B8">
        <w:rPr>
          <w:sz w:val="28"/>
          <w:szCs w:val="28"/>
        </w:rPr>
        <w:t>В п. 2 ст. 269 НК РФ расширен перечень случаев, когда непогашенная задолженность признается контролируемой (задолженность перед российской организацией, признаваемой аффилированной по отношению к иностранной организации, владеющей более чем 20 % уставного капитала российского заемщика, а также задолженность, в отношении которой такое аффилированное лицо или непосредственно иностранная организация выступают поручителем или гарантом).</w:t>
      </w:r>
    </w:p>
    <w:p w:rsidR="00644110" w:rsidRPr="00CF42B8" w:rsidRDefault="00644110" w:rsidP="00CF42B8">
      <w:pPr>
        <w:spacing w:line="360" w:lineRule="auto"/>
        <w:ind w:firstLine="709"/>
        <w:jc w:val="both"/>
        <w:rPr>
          <w:sz w:val="28"/>
          <w:szCs w:val="28"/>
        </w:rPr>
      </w:pPr>
      <w:r w:rsidRPr="00CF42B8">
        <w:rPr>
          <w:sz w:val="28"/>
          <w:szCs w:val="28"/>
        </w:rPr>
        <w:t>В соответствии с пп. 2 п. 1 ст. 265 НК РФ расходом признается сумма процентов, начисленная на конец отчетного (налогового) периода независимо от условий выплаты процентов по договору (по условиям выпуска долговой ценной бумаги) за время фактического пользования заемными средствами исходя из заявленной доходности, но не выше фактической (выделенная поправка введена с 2006 г.) с учетом ограничений, которые установлены ст. 269 НК РФ. Проценты признаются независимо от способа оформления и характера кредита или займа (текущий или инвестиционный).</w:t>
      </w:r>
    </w:p>
    <w:p w:rsidR="00644110" w:rsidRPr="00CF42B8" w:rsidRDefault="00644110" w:rsidP="00CF42B8">
      <w:pPr>
        <w:spacing w:line="360" w:lineRule="auto"/>
        <w:ind w:firstLine="709"/>
        <w:jc w:val="both"/>
        <w:rPr>
          <w:sz w:val="28"/>
          <w:szCs w:val="28"/>
        </w:rPr>
      </w:pPr>
      <w:r w:rsidRPr="00CF42B8">
        <w:rPr>
          <w:sz w:val="28"/>
          <w:szCs w:val="28"/>
        </w:rPr>
        <w:t>Заявленную доходность по беспроцентному векселю можно определить по формуле</w:t>
      </w:r>
      <w:r w:rsidR="0077451F" w:rsidRPr="00CF42B8">
        <w:rPr>
          <w:rStyle w:val="a8"/>
          <w:sz w:val="28"/>
          <w:szCs w:val="28"/>
        </w:rPr>
        <w:footnoteReference w:id="3"/>
      </w:r>
      <w:r w:rsidRPr="00CF42B8">
        <w:rPr>
          <w:sz w:val="28"/>
          <w:szCs w:val="28"/>
        </w:rPr>
        <w:t>:</w:t>
      </w:r>
    </w:p>
    <w:p w:rsidR="00CF42B8" w:rsidRDefault="00CF42B8" w:rsidP="00CF42B8">
      <w:pPr>
        <w:spacing w:line="360" w:lineRule="auto"/>
        <w:ind w:firstLine="709"/>
        <w:jc w:val="both"/>
        <w:rPr>
          <w:sz w:val="28"/>
          <w:szCs w:val="28"/>
        </w:rPr>
      </w:pPr>
    </w:p>
    <w:p w:rsidR="00644110" w:rsidRPr="00CF42B8" w:rsidRDefault="00644110" w:rsidP="00CF42B8">
      <w:pPr>
        <w:spacing w:line="360" w:lineRule="auto"/>
        <w:ind w:firstLine="709"/>
        <w:jc w:val="both"/>
        <w:rPr>
          <w:sz w:val="28"/>
          <w:szCs w:val="28"/>
        </w:rPr>
      </w:pPr>
      <w:r w:rsidRPr="00CF42B8">
        <w:rPr>
          <w:sz w:val="28"/>
          <w:szCs w:val="28"/>
        </w:rPr>
        <w:t>D =</w:t>
      </w:r>
      <w:r w:rsidR="00CF42B8">
        <w:rPr>
          <w:sz w:val="28"/>
          <w:szCs w:val="28"/>
        </w:rPr>
        <w:t xml:space="preserve"> (N – K) : K 365 : T</w:t>
      </w:r>
      <w:r w:rsidRPr="00CF42B8">
        <w:rPr>
          <w:sz w:val="28"/>
          <w:szCs w:val="28"/>
        </w:rPr>
        <w:t xml:space="preserve"> 100 %,</w:t>
      </w:r>
    </w:p>
    <w:p w:rsidR="00CF42B8" w:rsidRDefault="00CF42B8" w:rsidP="00CF42B8">
      <w:pPr>
        <w:spacing w:line="360" w:lineRule="auto"/>
        <w:ind w:firstLine="709"/>
        <w:jc w:val="both"/>
        <w:rPr>
          <w:sz w:val="28"/>
          <w:szCs w:val="28"/>
        </w:rPr>
      </w:pPr>
    </w:p>
    <w:p w:rsidR="00644110" w:rsidRPr="00CF42B8" w:rsidRDefault="00644110" w:rsidP="00CF42B8">
      <w:pPr>
        <w:spacing w:line="360" w:lineRule="auto"/>
        <w:ind w:firstLine="709"/>
        <w:jc w:val="both"/>
        <w:rPr>
          <w:sz w:val="28"/>
          <w:szCs w:val="28"/>
        </w:rPr>
      </w:pPr>
      <w:r w:rsidRPr="00CF42B8">
        <w:rPr>
          <w:sz w:val="28"/>
          <w:szCs w:val="28"/>
        </w:rPr>
        <w:t>где D – доходность в процентах годовых, N – номинальная стоимость векселя, К – цена размещения векселя, Т – срок об</w:t>
      </w:r>
      <w:r w:rsidR="00CC63E6" w:rsidRPr="00CF42B8">
        <w:rPr>
          <w:sz w:val="28"/>
          <w:szCs w:val="28"/>
        </w:rPr>
        <w:t xml:space="preserve">ращения векселя в днях (пример </w:t>
      </w:r>
      <w:r w:rsidRPr="00CF42B8">
        <w:rPr>
          <w:sz w:val="28"/>
          <w:szCs w:val="28"/>
        </w:rPr>
        <w:t>1).</w:t>
      </w:r>
    </w:p>
    <w:p w:rsidR="00644110" w:rsidRPr="00CF42B8" w:rsidRDefault="00644110" w:rsidP="00CF42B8">
      <w:pPr>
        <w:spacing w:line="360" w:lineRule="auto"/>
        <w:ind w:firstLine="709"/>
        <w:jc w:val="both"/>
        <w:rPr>
          <w:sz w:val="28"/>
          <w:szCs w:val="28"/>
        </w:rPr>
      </w:pPr>
      <w:r w:rsidRPr="00CF42B8">
        <w:rPr>
          <w:sz w:val="28"/>
          <w:szCs w:val="28"/>
        </w:rPr>
        <w:t>Пример 1</w:t>
      </w:r>
    </w:p>
    <w:p w:rsidR="00644110" w:rsidRPr="00CF42B8" w:rsidRDefault="00644110" w:rsidP="00CF42B8">
      <w:pPr>
        <w:spacing w:line="360" w:lineRule="auto"/>
        <w:ind w:firstLine="709"/>
        <w:jc w:val="both"/>
        <w:rPr>
          <w:sz w:val="28"/>
          <w:szCs w:val="28"/>
        </w:rPr>
      </w:pPr>
      <w:r w:rsidRPr="00CF42B8">
        <w:rPr>
          <w:sz w:val="28"/>
          <w:szCs w:val="28"/>
        </w:rPr>
        <w:t>Вексель номинальной стоимостью 2000000 руб. размещен за 1900000 руб. Вексель подлежит оплате чер</w:t>
      </w:r>
      <w:r w:rsidR="00CF42B8">
        <w:rPr>
          <w:sz w:val="28"/>
          <w:szCs w:val="28"/>
        </w:rPr>
        <w:t>ез 200 дней с даты составления.</w:t>
      </w:r>
    </w:p>
    <w:p w:rsidR="00644110" w:rsidRPr="00CF42B8" w:rsidRDefault="00644110" w:rsidP="00CF42B8">
      <w:pPr>
        <w:spacing w:line="360" w:lineRule="auto"/>
        <w:ind w:firstLine="709"/>
        <w:jc w:val="both"/>
        <w:rPr>
          <w:sz w:val="28"/>
          <w:szCs w:val="28"/>
        </w:rPr>
      </w:pPr>
      <w:r w:rsidRPr="00CF42B8">
        <w:rPr>
          <w:sz w:val="28"/>
          <w:szCs w:val="28"/>
        </w:rPr>
        <w:t xml:space="preserve">Если указанный вексель будет предъявлен к платежу досрочно, то разница между выплаченной суммой и суммой привлеченных денежных средств под вексель будет признана для целей налогообложения исходя из доходности 9,6 % за время обращения. Но если выплачиваемая сумма будет меньше, чем рассчитанная исходя из заявленной доходности, то принимается фактически выплаченная сумма. </w:t>
      </w:r>
    </w:p>
    <w:p w:rsidR="00644110" w:rsidRPr="00CF42B8" w:rsidRDefault="00644110" w:rsidP="00CF42B8">
      <w:pPr>
        <w:spacing w:line="360" w:lineRule="auto"/>
        <w:ind w:firstLine="709"/>
        <w:jc w:val="both"/>
        <w:rPr>
          <w:sz w:val="28"/>
          <w:szCs w:val="28"/>
        </w:rPr>
      </w:pPr>
      <w:r w:rsidRPr="00CF42B8">
        <w:rPr>
          <w:sz w:val="28"/>
          <w:szCs w:val="28"/>
        </w:rPr>
        <w:t xml:space="preserve">Допустим, что векселедержатель просит оплатить вексель досрочно через 150 дней с даты составления. При этом векселедатель хочет определить сумму дисконта, которая будет учитываться для целей налогообложения. Предельная сумма расхода исходя из заявленной доходности (учитывая, что заявленная доходность ниже предельной величины, предусмотренной ст. 269 НК РФ) определяется по формуле: </w:t>
      </w:r>
    </w:p>
    <w:p w:rsidR="00644110" w:rsidRPr="00CF42B8" w:rsidRDefault="00644110" w:rsidP="00CF42B8">
      <w:pPr>
        <w:spacing w:line="360" w:lineRule="auto"/>
        <w:ind w:firstLine="709"/>
        <w:jc w:val="both"/>
        <w:rPr>
          <w:sz w:val="28"/>
          <w:szCs w:val="28"/>
        </w:rPr>
      </w:pPr>
      <w:r w:rsidRPr="00CF42B8">
        <w:rPr>
          <w:sz w:val="28"/>
          <w:szCs w:val="28"/>
        </w:rPr>
        <w:t xml:space="preserve">Сумма расхода = К · D : 365 · t : 100 % = = 1900000 </w:t>
      </w:r>
      <w:r w:rsidR="00CC63E6" w:rsidRPr="00CF42B8">
        <w:rPr>
          <w:sz w:val="28"/>
          <w:szCs w:val="28"/>
        </w:rPr>
        <w:t>· 9,6 % : 365 · 150 : 100 % =</w:t>
      </w:r>
      <w:r w:rsidR="00CF42B8">
        <w:rPr>
          <w:sz w:val="28"/>
          <w:szCs w:val="28"/>
        </w:rPr>
        <w:t xml:space="preserve"> </w:t>
      </w:r>
      <w:r w:rsidRPr="00CF42B8">
        <w:rPr>
          <w:sz w:val="28"/>
          <w:szCs w:val="28"/>
        </w:rPr>
        <w:t xml:space="preserve">74959 руб. </w:t>
      </w:r>
    </w:p>
    <w:p w:rsidR="00644110" w:rsidRPr="00CF42B8" w:rsidRDefault="00644110" w:rsidP="00CF42B8">
      <w:pPr>
        <w:spacing w:line="360" w:lineRule="auto"/>
        <w:ind w:firstLine="709"/>
        <w:jc w:val="both"/>
        <w:rPr>
          <w:sz w:val="28"/>
          <w:szCs w:val="28"/>
        </w:rPr>
      </w:pPr>
      <w:r w:rsidRPr="00CF42B8">
        <w:rPr>
          <w:sz w:val="28"/>
          <w:szCs w:val="28"/>
        </w:rPr>
        <w:t xml:space="preserve">В формуле t – фактический срок обращения векселя в днях, остальные показатели те же, что и в формуле доходности. </w:t>
      </w:r>
    </w:p>
    <w:p w:rsidR="00644110" w:rsidRDefault="00644110" w:rsidP="00CF42B8">
      <w:pPr>
        <w:spacing w:line="360" w:lineRule="auto"/>
        <w:ind w:firstLine="709"/>
        <w:jc w:val="both"/>
        <w:rPr>
          <w:sz w:val="28"/>
          <w:szCs w:val="28"/>
        </w:rPr>
      </w:pPr>
      <w:r w:rsidRPr="00CF42B8">
        <w:rPr>
          <w:sz w:val="28"/>
          <w:szCs w:val="28"/>
        </w:rPr>
        <w:t>При досрочном погашении расходы будут признаны в полной сумме, если векселедержателю будет выплачено 1974959 руб. Если выплачиваемая сумма будет меньше, то расходом будет признана фактическая сумма дисконта.</w:t>
      </w:r>
    </w:p>
    <w:p w:rsidR="00CF42B8" w:rsidRPr="00CF42B8" w:rsidRDefault="00CF42B8" w:rsidP="00CF42B8">
      <w:pPr>
        <w:spacing w:line="360" w:lineRule="auto"/>
        <w:ind w:firstLine="709"/>
        <w:jc w:val="both"/>
        <w:rPr>
          <w:sz w:val="28"/>
          <w:szCs w:val="28"/>
        </w:rPr>
      </w:pPr>
    </w:p>
    <w:p w:rsidR="00CC63E6" w:rsidRPr="00CF42B8" w:rsidRDefault="00CF42B8" w:rsidP="00CF42B8">
      <w:pPr>
        <w:pStyle w:val="1"/>
        <w:spacing w:before="0" w:after="0" w:line="360" w:lineRule="auto"/>
        <w:ind w:firstLine="720"/>
        <w:jc w:val="both"/>
        <w:rPr>
          <w:rFonts w:ascii="Times New Roman" w:hAnsi="Times New Roman" w:cs="Times New Roman"/>
          <w:caps/>
          <w:sz w:val="28"/>
          <w:szCs w:val="28"/>
        </w:rPr>
      </w:pPr>
      <w:bookmarkStart w:id="3" w:name="_Toc145641277"/>
      <w:r w:rsidRPr="00CF42B8">
        <w:rPr>
          <w:rFonts w:ascii="Times New Roman" w:hAnsi="Times New Roman" w:cs="Times New Roman"/>
          <w:caps/>
          <w:sz w:val="28"/>
          <w:szCs w:val="28"/>
        </w:rPr>
        <w:t xml:space="preserve">3. </w:t>
      </w:r>
      <w:r w:rsidR="00644110" w:rsidRPr="00CF42B8">
        <w:rPr>
          <w:rFonts w:ascii="Times New Roman" w:hAnsi="Times New Roman" w:cs="Times New Roman"/>
          <w:caps/>
          <w:sz w:val="28"/>
          <w:szCs w:val="28"/>
        </w:rPr>
        <w:t>Расходы на формирование резервов по сомнительным долгам</w:t>
      </w:r>
      <w:bookmarkEnd w:id="3"/>
    </w:p>
    <w:p w:rsidR="004E1D31" w:rsidRPr="00CF42B8" w:rsidRDefault="004E1D31" w:rsidP="00CF42B8">
      <w:pPr>
        <w:spacing w:line="360" w:lineRule="auto"/>
        <w:ind w:firstLine="709"/>
        <w:jc w:val="both"/>
        <w:rPr>
          <w:sz w:val="28"/>
          <w:szCs w:val="28"/>
        </w:rPr>
      </w:pPr>
    </w:p>
    <w:p w:rsidR="00644110" w:rsidRPr="00CF42B8" w:rsidRDefault="00644110" w:rsidP="00CF42B8">
      <w:pPr>
        <w:spacing w:line="360" w:lineRule="auto"/>
        <w:ind w:firstLine="709"/>
        <w:jc w:val="both"/>
        <w:rPr>
          <w:sz w:val="28"/>
          <w:szCs w:val="28"/>
        </w:rPr>
      </w:pPr>
      <w:r w:rsidRPr="00CF42B8">
        <w:rPr>
          <w:sz w:val="28"/>
          <w:szCs w:val="28"/>
        </w:rPr>
        <w:t xml:space="preserve">До 01.01.05 сомнительным долгом признавалась любая задолженность, не погашенная в срок, установленный договором, и не имеющая обеспечения, включая суммы, перечисленные покупателем поставщику в виде аванса и предоплаты. Не создавались резервы под сумму основного долга и проценты по заемным обязательствам (кроме кредитных организаций), а также под дебиторскую задолженность, включенную в доходы </w:t>
      </w:r>
      <w:r w:rsidR="003C1374" w:rsidRPr="00CF42B8">
        <w:rPr>
          <w:sz w:val="28"/>
          <w:szCs w:val="28"/>
        </w:rPr>
        <w:t>«</w:t>
      </w:r>
      <w:r w:rsidRPr="00CF42B8">
        <w:rPr>
          <w:sz w:val="28"/>
          <w:szCs w:val="28"/>
        </w:rPr>
        <w:t>переходного периода</w:t>
      </w:r>
      <w:r w:rsidR="003C1374" w:rsidRPr="00CF42B8">
        <w:rPr>
          <w:sz w:val="28"/>
          <w:szCs w:val="28"/>
        </w:rPr>
        <w:t>»</w:t>
      </w:r>
      <w:r w:rsidRPr="00CF42B8">
        <w:rPr>
          <w:sz w:val="28"/>
          <w:szCs w:val="28"/>
        </w:rPr>
        <w:t xml:space="preserve"> по состоянию на 01.01.02.</w:t>
      </w:r>
    </w:p>
    <w:p w:rsidR="00644110" w:rsidRPr="00CF42B8" w:rsidRDefault="00644110" w:rsidP="00CF42B8">
      <w:pPr>
        <w:spacing w:line="360" w:lineRule="auto"/>
        <w:ind w:firstLine="709"/>
        <w:jc w:val="both"/>
        <w:rPr>
          <w:sz w:val="28"/>
          <w:szCs w:val="28"/>
        </w:rPr>
      </w:pPr>
      <w:r w:rsidRPr="00CF42B8">
        <w:rPr>
          <w:sz w:val="28"/>
          <w:szCs w:val="28"/>
        </w:rPr>
        <w:t>С учетом изменений, которые внесены в ст. 266 НК РФ, резерв можно создавать только под задолженность, возникшую в связи с реализацией товаров, выполнением работ, оказанием услуг. Изменения действуют с 01.01.05.</w:t>
      </w:r>
    </w:p>
    <w:p w:rsidR="00644110" w:rsidRPr="00CF42B8" w:rsidRDefault="00644110" w:rsidP="00CF42B8">
      <w:pPr>
        <w:spacing w:line="360" w:lineRule="auto"/>
        <w:ind w:firstLine="709"/>
        <w:jc w:val="both"/>
        <w:rPr>
          <w:sz w:val="28"/>
          <w:szCs w:val="28"/>
        </w:rPr>
      </w:pPr>
      <w:r w:rsidRPr="00CF42B8">
        <w:rPr>
          <w:sz w:val="28"/>
          <w:szCs w:val="28"/>
        </w:rPr>
        <w:t xml:space="preserve">Обращаем внимание читателей на то, что ограничения для создания резерва сомнительных долгов не коснулись понятия </w:t>
      </w:r>
      <w:r w:rsidR="003C1374" w:rsidRPr="00CF42B8">
        <w:rPr>
          <w:sz w:val="28"/>
          <w:szCs w:val="28"/>
        </w:rPr>
        <w:t>«</w:t>
      </w:r>
      <w:r w:rsidRPr="00CF42B8">
        <w:rPr>
          <w:sz w:val="28"/>
          <w:szCs w:val="28"/>
        </w:rPr>
        <w:t>безнадежный долг</w:t>
      </w:r>
      <w:r w:rsidR="003C1374" w:rsidRPr="00CF42B8">
        <w:rPr>
          <w:sz w:val="28"/>
          <w:szCs w:val="28"/>
        </w:rPr>
        <w:t>»</w:t>
      </w:r>
      <w:r w:rsidRPr="00CF42B8">
        <w:rPr>
          <w:sz w:val="28"/>
          <w:szCs w:val="28"/>
        </w:rPr>
        <w:t>. В связи с этим долг признается безнадежным по основаниям, указанным в п. 2 ст. 266 НК РФ, который не изменился</w:t>
      </w:r>
      <w:r w:rsidR="0077451F" w:rsidRPr="00CF42B8">
        <w:rPr>
          <w:rStyle w:val="a8"/>
          <w:sz w:val="28"/>
          <w:szCs w:val="28"/>
        </w:rPr>
        <w:footnoteReference w:id="4"/>
      </w:r>
      <w:r w:rsidRPr="00CF42B8">
        <w:rPr>
          <w:sz w:val="28"/>
          <w:szCs w:val="28"/>
        </w:rPr>
        <w:t>.</w:t>
      </w:r>
    </w:p>
    <w:p w:rsidR="00644110" w:rsidRPr="00CF42B8" w:rsidRDefault="00644110" w:rsidP="00CF42B8">
      <w:pPr>
        <w:spacing w:line="360" w:lineRule="auto"/>
        <w:ind w:firstLine="709"/>
        <w:jc w:val="both"/>
        <w:rPr>
          <w:sz w:val="28"/>
          <w:szCs w:val="28"/>
        </w:rPr>
      </w:pPr>
      <w:r w:rsidRPr="00CF42B8">
        <w:rPr>
          <w:sz w:val="28"/>
          <w:szCs w:val="28"/>
        </w:rPr>
        <w:t>Основные принципы создания, использования и восстановления резервов по сомнительным долгам не изменились:</w:t>
      </w:r>
    </w:p>
    <w:p w:rsidR="00644110" w:rsidRPr="00CF42B8" w:rsidRDefault="00644110" w:rsidP="00CF42B8">
      <w:pPr>
        <w:spacing w:line="360" w:lineRule="auto"/>
        <w:ind w:firstLine="709"/>
        <w:jc w:val="both"/>
        <w:rPr>
          <w:sz w:val="28"/>
          <w:szCs w:val="28"/>
        </w:rPr>
      </w:pPr>
      <w:r w:rsidRPr="00CF42B8">
        <w:rPr>
          <w:sz w:val="28"/>
          <w:szCs w:val="28"/>
        </w:rPr>
        <w:t>– резервы создаются по результатам инвентаризации на конец отчетного (налогового) периода под сумму сомнительной задолженности с акцизами налогом на добавленную стоимость (письмо Министерства Российской Федерации по налогам и сборам от 05.09.03 № ВГ-6-02/945) в зависимости от срока просрочки платежа;</w:t>
      </w:r>
    </w:p>
    <w:p w:rsidR="00644110" w:rsidRPr="00CF42B8" w:rsidRDefault="00644110" w:rsidP="00CF42B8">
      <w:pPr>
        <w:spacing w:line="360" w:lineRule="auto"/>
        <w:ind w:firstLine="709"/>
        <w:jc w:val="both"/>
        <w:rPr>
          <w:sz w:val="28"/>
          <w:szCs w:val="28"/>
        </w:rPr>
      </w:pPr>
      <w:r w:rsidRPr="00CF42B8">
        <w:rPr>
          <w:sz w:val="28"/>
          <w:szCs w:val="28"/>
        </w:rPr>
        <w:t>– при погашении задолженности, под которую был создан резерв, сумма резерва включается в состав внереализационных доходов (восстанавливается на доходы);</w:t>
      </w:r>
    </w:p>
    <w:p w:rsidR="00644110" w:rsidRPr="00CF42B8" w:rsidRDefault="00644110" w:rsidP="00CF42B8">
      <w:pPr>
        <w:spacing w:line="360" w:lineRule="auto"/>
        <w:ind w:firstLine="709"/>
        <w:jc w:val="both"/>
        <w:rPr>
          <w:sz w:val="28"/>
          <w:szCs w:val="28"/>
        </w:rPr>
      </w:pPr>
      <w:r w:rsidRPr="00CF42B8">
        <w:rPr>
          <w:sz w:val="28"/>
          <w:szCs w:val="28"/>
        </w:rPr>
        <w:t>– если задолженность не погашена на конец отчетного (налогового) периода, сумма резерва, не использованного на покрытие безнадежных долгов, может быть перенесена на следующий отчетный (налоговый) период;</w:t>
      </w:r>
    </w:p>
    <w:p w:rsidR="00644110" w:rsidRPr="00CF42B8" w:rsidRDefault="00644110" w:rsidP="00CF42B8">
      <w:pPr>
        <w:spacing w:line="360" w:lineRule="auto"/>
        <w:ind w:firstLine="709"/>
        <w:jc w:val="both"/>
        <w:rPr>
          <w:sz w:val="28"/>
          <w:szCs w:val="28"/>
        </w:rPr>
      </w:pPr>
      <w:r w:rsidRPr="00CF42B8">
        <w:rPr>
          <w:sz w:val="28"/>
          <w:szCs w:val="28"/>
        </w:rPr>
        <w:t xml:space="preserve">– сумма созданного резерва не может превышать 10 % от выручки отчетного (налогового) периода, определяемой в соответствии со ст. 249 НК РФ. Учитывая, что согласно ст. 248 НК РФ при определении доходов из них исключаются налоги, предъявленные покупателю (НДС и акцизы), то во всех последующих статьях доходы </w:t>
      </w:r>
      <w:r w:rsidR="003C1374" w:rsidRPr="00CF42B8">
        <w:rPr>
          <w:sz w:val="28"/>
          <w:szCs w:val="28"/>
        </w:rPr>
        <w:t>«</w:t>
      </w:r>
      <w:r w:rsidRPr="00CF42B8">
        <w:rPr>
          <w:sz w:val="28"/>
          <w:szCs w:val="28"/>
        </w:rPr>
        <w:t>очищены</w:t>
      </w:r>
      <w:r w:rsidR="003C1374" w:rsidRPr="00CF42B8">
        <w:rPr>
          <w:sz w:val="28"/>
          <w:szCs w:val="28"/>
        </w:rPr>
        <w:t>»</w:t>
      </w:r>
      <w:r w:rsidRPr="00CF42B8">
        <w:rPr>
          <w:sz w:val="28"/>
          <w:szCs w:val="28"/>
        </w:rPr>
        <w:t xml:space="preserve"> от этих налогов. Это значит, что для определения предельной величины резервов по сомнительным долгам выручка </w:t>
      </w:r>
      <w:r w:rsidR="0077451F" w:rsidRPr="00CF42B8">
        <w:rPr>
          <w:sz w:val="28"/>
          <w:szCs w:val="28"/>
        </w:rPr>
        <w:t>определяется без НДС и акцизов</w:t>
      </w:r>
      <w:r w:rsidR="0077451F" w:rsidRPr="00CF42B8">
        <w:rPr>
          <w:rStyle w:val="a8"/>
          <w:sz w:val="28"/>
          <w:szCs w:val="28"/>
        </w:rPr>
        <w:footnoteReference w:id="5"/>
      </w:r>
      <w:r w:rsidRPr="00CF42B8">
        <w:rPr>
          <w:sz w:val="28"/>
          <w:szCs w:val="28"/>
        </w:rPr>
        <w:t xml:space="preserve">. Введение этого ограничения практически </w:t>
      </w:r>
      <w:r w:rsidR="003C1374" w:rsidRPr="00CF42B8">
        <w:rPr>
          <w:sz w:val="28"/>
          <w:szCs w:val="28"/>
        </w:rPr>
        <w:t>«</w:t>
      </w:r>
      <w:r w:rsidRPr="00CF42B8">
        <w:rPr>
          <w:sz w:val="28"/>
          <w:szCs w:val="28"/>
        </w:rPr>
        <w:t>обезличивает</w:t>
      </w:r>
      <w:r w:rsidR="003C1374" w:rsidRPr="00CF42B8">
        <w:rPr>
          <w:sz w:val="28"/>
          <w:szCs w:val="28"/>
        </w:rPr>
        <w:t>»</w:t>
      </w:r>
      <w:r w:rsidRPr="00CF42B8">
        <w:rPr>
          <w:sz w:val="28"/>
          <w:szCs w:val="28"/>
        </w:rPr>
        <w:t xml:space="preserve"> су</w:t>
      </w:r>
      <w:r w:rsidR="009C21BE" w:rsidRPr="00CF42B8">
        <w:rPr>
          <w:sz w:val="28"/>
          <w:szCs w:val="28"/>
        </w:rPr>
        <w:t xml:space="preserve">ммы созданного резерва (пример </w:t>
      </w:r>
      <w:r w:rsidRPr="00CF42B8">
        <w:rPr>
          <w:sz w:val="28"/>
          <w:szCs w:val="28"/>
        </w:rPr>
        <w:t>2).</w:t>
      </w:r>
    </w:p>
    <w:p w:rsidR="00644110" w:rsidRPr="00CF42B8" w:rsidRDefault="00644110" w:rsidP="00CF42B8">
      <w:pPr>
        <w:spacing w:line="360" w:lineRule="auto"/>
        <w:ind w:firstLine="709"/>
        <w:jc w:val="both"/>
        <w:rPr>
          <w:sz w:val="28"/>
          <w:szCs w:val="28"/>
        </w:rPr>
      </w:pPr>
      <w:r w:rsidRPr="00CF42B8">
        <w:rPr>
          <w:sz w:val="28"/>
          <w:szCs w:val="28"/>
        </w:rPr>
        <w:t>П</w:t>
      </w:r>
      <w:r w:rsidR="009C21BE" w:rsidRPr="00CF42B8">
        <w:rPr>
          <w:sz w:val="28"/>
          <w:szCs w:val="28"/>
        </w:rPr>
        <w:t xml:space="preserve">ример </w:t>
      </w:r>
      <w:r w:rsidRPr="00CF42B8">
        <w:rPr>
          <w:sz w:val="28"/>
          <w:szCs w:val="28"/>
        </w:rPr>
        <w:t>2</w:t>
      </w:r>
      <w:r w:rsidR="00CF42B8">
        <w:rPr>
          <w:sz w:val="28"/>
          <w:szCs w:val="28"/>
        </w:rPr>
        <w:t xml:space="preserve">. </w:t>
      </w:r>
      <w:r w:rsidRPr="00CF42B8">
        <w:rPr>
          <w:sz w:val="28"/>
          <w:szCs w:val="28"/>
        </w:rPr>
        <w:t>На 01.01.06 был создан резерв по сомнительным долгам в сумме 5000 тыс. руб. В первом квартале дополнительная сомнительная задолженность не возникла, но и ранее возникшая не погашена. Получена выручка от реализации (включая доходы от реализации (выбытия) ценных бумаг) в сумме 10000 тыс. руб. Предельная величина резервов по сомнительным долгам составляет 1000 тыс. руб. Разница между фактической суммой резервов и предельной величиной в первом квартале включена в состав внереализационных доходов. По мере увеличения выручки в следующих отчетных периодах увеличивается предельная величина резервов, и по результатам инвентаризации резервы могут быть вновь включены в состав внереализационных расходов.</w:t>
      </w:r>
    </w:p>
    <w:p w:rsidR="009C21BE" w:rsidRPr="00CF42B8" w:rsidRDefault="009C21BE" w:rsidP="00CF42B8">
      <w:pPr>
        <w:spacing w:line="360" w:lineRule="auto"/>
        <w:ind w:firstLine="709"/>
        <w:jc w:val="both"/>
        <w:rPr>
          <w:sz w:val="28"/>
          <w:szCs w:val="28"/>
        </w:rPr>
      </w:pPr>
    </w:p>
    <w:p w:rsidR="009C21BE" w:rsidRPr="00CF42B8" w:rsidRDefault="000B2DF5" w:rsidP="00CF42B8">
      <w:pPr>
        <w:pStyle w:val="1"/>
        <w:spacing w:before="0" w:after="0" w:line="360" w:lineRule="auto"/>
        <w:ind w:firstLine="709"/>
        <w:jc w:val="both"/>
        <w:rPr>
          <w:rFonts w:ascii="Times New Roman" w:hAnsi="Times New Roman" w:cs="Times New Roman"/>
          <w:caps/>
          <w:sz w:val="28"/>
          <w:szCs w:val="28"/>
        </w:rPr>
      </w:pPr>
      <w:bookmarkStart w:id="4" w:name="_Toc145641278"/>
      <w:r w:rsidRPr="00CF42B8">
        <w:rPr>
          <w:rFonts w:ascii="Times New Roman" w:hAnsi="Times New Roman" w:cs="Times New Roman"/>
          <w:caps/>
          <w:sz w:val="28"/>
          <w:szCs w:val="28"/>
        </w:rPr>
        <w:t>4</w:t>
      </w:r>
      <w:r w:rsidR="009C21BE" w:rsidRPr="00CF42B8">
        <w:rPr>
          <w:rFonts w:ascii="Times New Roman" w:hAnsi="Times New Roman" w:cs="Times New Roman"/>
          <w:caps/>
          <w:sz w:val="28"/>
          <w:szCs w:val="28"/>
        </w:rPr>
        <w:t>. Списание безнадежных долгов</w:t>
      </w:r>
      <w:bookmarkEnd w:id="4"/>
    </w:p>
    <w:p w:rsidR="004E1D31" w:rsidRPr="00CF42B8" w:rsidRDefault="004E1D31" w:rsidP="00CF42B8">
      <w:pPr>
        <w:spacing w:line="360" w:lineRule="auto"/>
        <w:ind w:firstLine="709"/>
        <w:jc w:val="both"/>
        <w:rPr>
          <w:caps/>
          <w:sz w:val="28"/>
          <w:szCs w:val="28"/>
        </w:rPr>
      </w:pPr>
    </w:p>
    <w:p w:rsidR="00644110" w:rsidRPr="00CF42B8" w:rsidRDefault="00644110" w:rsidP="00CF42B8">
      <w:pPr>
        <w:spacing w:line="360" w:lineRule="auto"/>
        <w:ind w:firstLine="709"/>
        <w:jc w:val="both"/>
        <w:rPr>
          <w:sz w:val="28"/>
          <w:szCs w:val="28"/>
        </w:rPr>
      </w:pPr>
      <w:r w:rsidRPr="00CF42B8">
        <w:rPr>
          <w:sz w:val="28"/>
          <w:szCs w:val="28"/>
        </w:rPr>
        <w:t>В соответствии с п. 2 ст. 266 НК РФ безнадежными долгами (долгами, нереальными к взысканию) признаются долги:</w:t>
      </w:r>
    </w:p>
    <w:p w:rsidR="00644110" w:rsidRPr="00CF42B8" w:rsidRDefault="00644110" w:rsidP="00CF42B8">
      <w:pPr>
        <w:spacing w:line="360" w:lineRule="auto"/>
        <w:ind w:firstLine="709"/>
        <w:jc w:val="both"/>
        <w:rPr>
          <w:sz w:val="28"/>
          <w:szCs w:val="28"/>
        </w:rPr>
      </w:pPr>
      <w:r w:rsidRPr="00CF42B8">
        <w:rPr>
          <w:sz w:val="28"/>
          <w:szCs w:val="28"/>
        </w:rPr>
        <w:t>– по которым истек установленный срок исковой давности;</w:t>
      </w:r>
    </w:p>
    <w:p w:rsidR="00644110" w:rsidRPr="00CF42B8" w:rsidRDefault="00644110" w:rsidP="00CF42B8">
      <w:pPr>
        <w:spacing w:line="360" w:lineRule="auto"/>
        <w:ind w:firstLine="709"/>
        <w:jc w:val="both"/>
        <w:rPr>
          <w:sz w:val="28"/>
          <w:szCs w:val="28"/>
        </w:rPr>
      </w:pPr>
      <w:r w:rsidRPr="00CF42B8">
        <w:rPr>
          <w:sz w:val="28"/>
          <w:szCs w:val="28"/>
        </w:rPr>
        <w:t>– по которым в соответствии с гражданским законодательством обязательство прекращено вследствие невозможности его исполнения;</w:t>
      </w:r>
    </w:p>
    <w:p w:rsidR="00644110" w:rsidRPr="00CF42B8" w:rsidRDefault="00644110" w:rsidP="00CF42B8">
      <w:pPr>
        <w:spacing w:line="360" w:lineRule="auto"/>
        <w:ind w:firstLine="709"/>
        <w:jc w:val="both"/>
        <w:rPr>
          <w:sz w:val="28"/>
          <w:szCs w:val="28"/>
        </w:rPr>
      </w:pPr>
      <w:r w:rsidRPr="00CF42B8">
        <w:rPr>
          <w:sz w:val="28"/>
          <w:szCs w:val="28"/>
        </w:rPr>
        <w:t>– на основании акта государственного органа;</w:t>
      </w:r>
    </w:p>
    <w:p w:rsidR="00644110" w:rsidRPr="00CF42B8" w:rsidRDefault="00644110" w:rsidP="00CF42B8">
      <w:pPr>
        <w:spacing w:line="360" w:lineRule="auto"/>
        <w:ind w:firstLine="709"/>
        <w:jc w:val="both"/>
        <w:rPr>
          <w:sz w:val="28"/>
          <w:szCs w:val="28"/>
        </w:rPr>
      </w:pPr>
      <w:r w:rsidRPr="00CF42B8">
        <w:rPr>
          <w:sz w:val="28"/>
          <w:szCs w:val="28"/>
        </w:rPr>
        <w:t>– при ликвидации должника.</w:t>
      </w:r>
    </w:p>
    <w:p w:rsidR="00644110" w:rsidRPr="00CF42B8" w:rsidRDefault="00644110" w:rsidP="00CF42B8">
      <w:pPr>
        <w:spacing w:line="360" w:lineRule="auto"/>
        <w:ind w:firstLine="709"/>
        <w:jc w:val="both"/>
        <w:rPr>
          <w:sz w:val="28"/>
          <w:szCs w:val="28"/>
        </w:rPr>
      </w:pPr>
      <w:r w:rsidRPr="00CF42B8">
        <w:rPr>
          <w:sz w:val="28"/>
          <w:szCs w:val="28"/>
        </w:rPr>
        <w:t>В соответствии с п. 2 ст. 265 НК РФ к внереализационным расходам приравниваются убытки, в частности, в виде суммы безнадежных долгов, если резерв по сомнительным долгам не создавался или его недостаточно. Независимо от способа списанию подлежит вся сумма долга, признанного безнадежным, включая суммы акцизов и НДС.</w:t>
      </w:r>
    </w:p>
    <w:p w:rsidR="00644110" w:rsidRPr="00CF42B8" w:rsidRDefault="00644110" w:rsidP="00CF42B8">
      <w:pPr>
        <w:spacing w:line="360" w:lineRule="auto"/>
        <w:ind w:firstLine="709"/>
        <w:jc w:val="both"/>
        <w:rPr>
          <w:sz w:val="28"/>
          <w:szCs w:val="28"/>
        </w:rPr>
      </w:pPr>
      <w:r w:rsidRPr="00CF42B8">
        <w:rPr>
          <w:sz w:val="28"/>
          <w:szCs w:val="28"/>
        </w:rPr>
        <w:t>Практика налоговых проверок свидетельствует о том, что признание для целей налогообложения списанных безнадежных долгов является предметом споров. Единственным основанием для признания долга безнадежным, не вызывающим споров между налогоплательщиками и налоговыми органами, является ликвидация должника.</w:t>
      </w:r>
    </w:p>
    <w:p w:rsidR="00644110" w:rsidRPr="00CF42B8" w:rsidRDefault="00644110" w:rsidP="00CF42B8">
      <w:pPr>
        <w:spacing w:line="360" w:lineRule="auto"/>
        <w:ind w:firstLine="709"/>
        <w:jc w:val="both"/>
        <w:rPr>
          <w:sz w:val="28"/>
          <w:szCs w:val="28"/>
        </w:rPr>
      </w:pPr>
      <w:r w:rsidRPr="00CF42B8">
        <w:rPr>
          <w:sz w:val="28"/>
          <w:szCs w:val="28"/>
        </w:rPr>
        <w:t>Приведем иные основания из арбитражной практики, по которым долги были признаны безнадежными</w:t>
      </w:r>
      <w:r w:rsidR="007D6330" w:rsidRPr="00CF42B8">
        <w:rPr>
          <w:rStyle w:val="a8"/>
          <w:sz w:val="28"/>
          <w:szCs w:val="28"/>
        </w:rPr>
        <w:footnoteReference w:id="6"/>
      </w:r>
      <w:r w:rsidRPr="00CF42B8">
        <w:rPr>
          <w:sz w:val="28"/>
          <w:szCs w:val="28"/>
        </w:rPr>
        <w:t>:</w:t>
      </w:r>
    </w:p>
    <w:p w:rsidR="00644110" w:rsidRPr="00CF42B8" w:rsidRDefault="00644110" w:rsidP="00CF42B8">
      <w:pPr>
        <w:spacing w:line="360" w:lineRule="auto"/>
        <w:ind w:firstLine="709"/>
        <w:jc w:val="both"/>
        <w:rPr>
          <w:sz w:val="28"/>
          <w:szCs w:val="28"/>
        </w:rPr>
      </w:pPr>
      <w:r w:rsidRPr="00CF42B8">
        <w:rPr>
          <w:sz w:val="28"/>
          <w:szCs w:val="28"/>
        </w:rPr>
        <w:t>– постановление Федерального Арбитражного Суда Уральского округа от 13.10.05 № Ф09-4255/05-С7; суд признал, что дополнительных ограничений, кроме истечения срока исковой давности для списания безнадежных долгов, в налоговом законодательстве нет;</w:t>
      </w:r>
    </w:p>
    <w:p w:rsidR="00644110" w:rsidRPr="00CF42B8" w:rsidRDefault="00644110" w:rsidP="00CF42B8">
      <w:pPr>
        <w:spacing w:line="360" w:lineRule="auto"/>
        <w:ind w:firstLine="709"/>
        <w:jc w:val="both"/>
        <w:rPr>
          <w:sz w:val="28"/>
          <w:szCs w:val="28"/>
        </w:rPr>
      </w:pPr>
      <w:r w:rsidRPr="00CF42B8">
        <w:rPr>
          <w:sz w:val="28"/>
          <w:szCs w:val="28"/>
        </w:rPr>
        <w:t>– постановление Федерального Арбитражного Суда Московского округа от 16.02.04 № КА-А40/469-04; суд признал правомерным отнесение на убытки дебиторской задолженности с истекшим сроком исковой давности. Суд констатировал, что все необходимые условия для признания долга безнадежным, предусмотренные налоговым законодательством, выполнены: начало течения срока исковой давности подтверждается первичными документами, списание задолженности оформлено в соответствии с правилами бухгалтерского учета и каких-либо других условий или требований налоговым законодательством не предусмотрено;</w:t>
      </w:r>
    </w:p>
    <w:p w:rsidR="00644110" w:rsidRPr="00CF42B8" w:rsidRDefault="00644110" w:rsidP="00CF42B8">
      <w:pPr>
        <w:spacing w:line="360" w:lineRule="auto"/>
        <w:ind w:firstLine="709"/>
        <w:jc w:val="both"/>
        <w:rPr>
          <w:sz w:val="28"/>
          <w:szCs w:val="28"/>
        </w:rPr>
      </w:pPr>
      <w:r w:rsidRPr="00CF42B8">
        <w:rPr>
          <w:sz w:val="28"/>
          <w:szCs w:val="28"/>
        </w:rPr>
        <w:t xml:space="preserve">– постановление Федерального Арбитражного Суда Центрального округа от 24.05.04 № А54-4418/03-С18; налогоплательщик списал дебиторскую задолженность на основании акта судебного пристава-исполнителя о невозможности взыскания долга. Налоговый орган признал это неправомерным, так как взыскатель мог предъявить исполнительный лист повторно в течение шести месяцев со дня его получения (ст. 14, 15 Федерального закона от 21.12.97 № 119-ФЗ </w:t>
      </w:r>
      <w:r w:rsidR="003C1374" w:rsidRPr="00CF42B8">
        <w:rPr>
          <w:sz w:val="28"/>
          <w:szCs w:val="28"/>
        </w:rPr>
        <w:t>«</w:t>
      </w:r>
      <w:r w:rsidRPr="00CF42B8">
        <w:rPr>
          <w:sz w:val="28"/>
          <w:szCs w:val="28"/>
        </w:rPr>
        <w:t>Об исполнительном производстве</w:t>
      </w:r>
      <w:r w:rsidR="003C1374" w:rsidRPr="00CF42B8">
        <w:rPr>
          <w:sz w:val="28"/>
          <w:szCs w:val="28"/>
        </w:rPr>
        <w:t>»</w:t>
      </w:r>
      <w:r w:rsidRPr="00CF42B8">
        <w:rPr>
          <w:sz w:val="28"/>
          <w:szCs w:val="28"/>
        </w:rPr>
        <w:t>). Налогоплательщик эту возможность не использовал, а по истечении шести месяцев задолженность списал. Суд признал действия налогоплательщика правомерными исходя из следующего. Свое право на повторное предъявление исполнительного листа взыскатель не реализовал, поскольку обстоятельства возврата этого документа не изменились. Суд указал, что, поскольку дебиторская задолженность была списана по истечении установленного шестимесячного срока для предъявления исполнительного листа к исполнению, нарушений налогового законодательства не имеется;</w:t>
      </w:r>
    </w:p>
    <w:p w:rsidR="00644110" w:rsidRPr="00CF42B8" w:rsidRDefault="00644110" w:rsidP="00CF42B8">
      <w:pPr>
        <w:spacing w:line="360" w:lineRule="auto"/>
        <w:ind w:firstLine="709"/>
        <w:jc w:val="both"/>
        <w:rPr>
          <w:sz w:val="28"/>
          <w:szCs w:val="28"/>
        </w:rPr>
      </w:pPr>
      <w:r w:rsidRPr="00CF42B8">
        <w:rPr>
          <w:sz w:val="28"/>
          <w:szCs w:val="28"/>
        </w:rPr>
        <w:t>– постановление Федерального Арбитражного Суда Центрального округа от 12.10.04 № А09-6738/04-ДСП; суд установил, что для списания безнадежного долга достаточно сведений от конкурсного управляющего о невозможности удовлетворения требований кредиторов;</w:t>
      </w:r>
    </w:p>
    <w:p w:rsidR="00644110" w:rsidRPr="00CF42B8" w:rsidRDefault="00644110" w:rsidP="00CF42B8">
      <w:pPr>
        <w:spacing w:line="360" w:lineRule="auto"/>
        <w:ind w:firstLine="709"/>
        <w:jc w:val="both"/>
        <w:rPr>
          <w:sz w:val="28"/>
          <w:szCs w:val="28"/>
        </w:rPr>
      </w:pPr>
      <w:r w:rsidRPr="00CF42B8">
        <w:rPr>
          <w:sz w:val="28"/>
          <w:szCs w:val="28"/>
        </w:rPr>
        <w:t>– постановление Федерального Арбитражного Суда Северо-Западного округа от 12.05.04 № А42-5773/03-23; суд признал правомерным списание долга после составления судебным приставом – исполнителем акта о невозможности взыскания.</w:t>
      </w:r>
    </w:p>
    <w:p w:rsidR="00644110" w:rsidRPr="00CF42B8" w:rsidRDefault="00644110" w:rsidP="00CF42B8">
      <w:pPr>
        <w:spacing w:line="360" w:lineRule="auto"/>
        <w:ind w:firstLine="709"/>
        <w:jc w:val="both"/>
        <w:rPr>
          <w:sz w:val="28"/>
          <w:szCs w:val="28"/>
        </w:rPr>
      </w:pPr>
      <w:r w:rsidRPr="00CF42B8">
        <w:rPr>
          <w:sz w:val="28"/>
          <w:szCs w:val="28"/>
        </w:rPr>
        <w:t>Дебиторская задолженность должника, объявленного банкротом, признается безнадежной при погашении требования вступившим в силу определением суда о завер</w:t>
      </w:r>
      <w:r w:rsidR="007D6330" w:rsidRPr="00CF42B8">
        <w:rPr>
          <w:sz w:val="28"/>
          <w:szCs w:val="28"/>
        </w:rPr>
        <w:t>шении конкурсного производства</w:t>
      </w:r>
      <w:r w:rsidR="007D6330" w:rsidRPr="00CF42B8">
        <w:rPr>
          <w:rStyle w:val="a8"/>
          <w:sz w:val="28"/>
          <w:szCs w:val="28"/>
        </w:rPr>
        <w:footnoteReference w:id="7"/>
      </w:r>
      <w:r w:rsidRPr="00CF42B8">
        <w:rPr>
          <w:sz w:val="28"/>
          <w:szCs w:val="28"/>
        </w:rPr>
        <w:t>.</w:t>
      </w:r>
    </w:p>
    <w:p w:rsidR="00644110" w:rsidRPr="00CF42B8" w:rsidRDefault="00644110" w:rsidP="00CF42B8">
      <w:pPr>
        <w:spacing w:line="360" w:lineRule="auto"/>
        <w:ind w:firstLine="709"/>
        <w:jc w:val="both"/>
        <w:rPr>
          <w:sz w:val="28"/>
          <w:szCs w:val="28"/>
        </w:rPr>
      </w:pPr>
      <w:r w:rsidRPr="00CF42B8">
        <w:rPr>
          <w:sz w:val="28"/>
          <w:szCs w:val="28"/>
        </w:rPr>
        <w:t>По мнению Минфина России, частичное прощение долга при заключении мирового соглашения не может учитываться для целе</w:t>
      </w:r>
      <w:r w:rsidR="007D6330" w:rsidRPr="00CF42B8">
        <w:rPr>
          <w:sz w:val="28"/>
          <w:szCs w:val="28"/>
        </w:rPr>
        <w:t>й налогообложения прибыли</w:t>
      </w:r>
      <w:r w:rsidR="007D6330" w:rsidRPr="00CF42B8">
        <w:rPr>
          <w:rStyle w:val="a8"/>
          <w:sz w:val="28"/>
          <w:szCs w:val="28"/>
        </w:rPr>
        <w:footnoteReference w:id="8"/>
      </w:r>
      <w:r w:rsidRPr="00CF42B8">
        <w:rPr>
          <w:sz w:val="28"/>
          <w:szCs w:val="28"/>
        </w:rPr>
        <w:t>.</w:t>
      </w:r>
    </w:p>
    <w:p w:rsidR="00644110" w:rsidRPr="00CF42B8" w:rsidRDefault="00644110" w:rsidP="00CF42B8">
      <w:pPr>
        <w:spacing w:line="360" w:lineRule="auto"/>
        <w:ind w:firstLine="709"/>
        <w:jc w:val="both"/>
        <w:rPr>
          <w:sz w:val="28"/>
          <w:szCs w:val="28"/>
        </w:rPr>
      </w:pPr>
      <w:r w:rsidRPr="00CF42B8">
        <w:rPr>
          <w:sz w:val="28"/>
          <w:szCs w:val="28"/>
        </w:rPr>
        <w:t xml:space="preserve">Заканчивая тему безнадежных долгов, обратим внимание на следующее. Признание или непризнание для целей налогообложения не зависит от способа их списания: за счет созданного резерва по сомнительным долгам или непосредственно в состав внереализационных расходов. Если организацией создан резерв сомнительных долгов, но для списания задолженности нет достаточных оснований, но задолженность все-таки списывается, сумма резерва не просто уменьшается. В таком случае ранее включенная в состав внереализационных расходов сумма резерва включается в состав внереализационных доходов. Любые резервы являются расходами, признаваемыми </w:t>
      </w:r>
      <w:r w:rsidR="003C1374" w:rsidRPr="00CF42B8">
        <w:rPr>
          <w:sz w:val="28"/>
          <w:szCs w:val="28"/>
        </w:rPr>
        <w:t>«</w:t>
      </w:r>
      <w:r w:rsidRPr="00CF42B8">
        <w:rPr>
          <w:sz w:val="28"/>
          <w:szCs w:val="28"/>
        </w:rPr>
        <w:t>авансом</w:t>
      </w:r>
      <w:r w:rsidR="003C1374" w:rsidRPr="00CF42B8">
        <w:rPr>
          <w:sz w:val="28"/>
          <w:szCs w:val="28"/>
        </w:rPr>
        <w:t>»</w:t>
      </w:r>
      <w:r w:rsidRPr="00CF42B8">
        <w:rPr>
          <w:sz w:val="28"/>
          <w:szCs w:val="28"/>
        </w:rPr>
        <w:t>. Если резервы не использованы (полностью или частично) или использованы не по назначению, соответствующая сумма должна быть восстановлена на доходы.</w:t>
      </w:r>
    </w:p>
    <w:p w:rsidR="00644110" w:rsidRPr="00CF42B8" w:rsidRDefault="00644110" w:rsidP="00CF42B8">
      <w:pPr>
        <w:spacing w:line="360" w:lineRule="auto"/>
        <w:ind w:firstLine="709"/>
        <w:jc w:val="both"/>
        <w:rPr>
          <w:sz w:val="28"/>
          <w:szCs w:val="28"/>
        </w:rPr>
      </w:pPr>
    </w:p>
    <w:p w:rsidR="00644110" w:rsidRPr="00CF42B8" w:rsidRDefault="000B2DF5" w:rsidP="00CF42B8">
      <w:pPr>
        <w:pStyle w:val="1"/>
        <w:spacing w:before="0" w:after="0" w:line="360" w:lineRule="auto"/>
        <w:ind w:firstLine="709"/>
        <w:jc w:val="both"/>
        <w:rPr>
          <w:rFonts w:ascii="Times New Roman" w:hAnsi="Times New Roman" w:cs="Times New Roman"/>
          <w:caps/>
          <w:sz w:val="28"/>
          <w:szCs w:val="28"/>
        </w:rPr>
      </w:pPr>
      <w:bookmarkStart w:id="5" w:name="_Toc145641279"/>
      <w:r w:rsidRPr="00CF42B8">
        <w:rPr>
          <w:rFonts w:ascii="Times New Roman" w:hAnsi="Times New Roman" w:cs="Times New Roman"/>
          <w:caps/>
          <w:sz w:val="28"/>
          <w:szCs w:val="28"/>
        </w:rPr>
        <w:t>5</w:t>
      </w:r>
      <w:r w:rsidR="00B00090" w:rsidRPr="00CF42B8">
        <w:rPr>
          <w:rFonts w:ascii="Times New Roman" w:hAnsi="Times New Roman" w:cs="Times New Roman"/>
          <w:caps/>
          <w:sz w:val="28"/>
          <w:szCs w:val="28"/>
        </w:rPr>
        <w:t xml:space="preserve">. </w:t>
      </w:r>
      <w:r w:rsidR="00644110" w:rsidRPr="00CF42B8">
        <w:rPr>
          <w:rFonts w:ascii="Times New Roman" w:hAnsi="Times New Roman" w:cs="Times New Roman"/>
          <w:caps/>
          <w:sz w:val="28"/>
          <w:szCs w:val="28"/>
        </w:rPr>
        <w:t>Расходы на формирование резервов предстоящих расходов, направленных на цели, обеспечивающие социальную защиту инвалидов</w:t>
      </w:r>
      <w:bookmarkEnd w:id="5"/>
    </w:p>
    <w:p w:rsidR="004E1D31" w:rsidRPr="00CF42B8" w:rsidRDefault="004E1D31" w:rsidP="00CF42B8">
      <w:pPr>
        <w:spacing w:line="360" w:lineRule="auto"/>
        <w:ind w:firstLine="709"/>
        <w:jc w:val="both"/>
        <w:rPr>
          <w:caps/>
          <w:sz w:val="28"/>
          <w:szCs w:val="28"/>
        </w:rPr>
      </w:pPr>
    </w:p>
    <w:p w:rsidR="00644110" w:rsidRPr="00CF42B8" w:rsidRDefault="00644110" w:rsidP="00CF42B8">
      <w:pPr>
        <w:spacing w:line="360" w:lineRule="auto"/>
        <w:ind w:firstLine="709"/>
        <w:jc w:val="both"/>
        <w:rPr>
          <w:sz w:val="28"/>
          <w:szCs w:val="28"/>
        </w:rPr>
      </w:pPr>
      <w:r w:rsidRPr="00CF42B8">
        <w:rPr>
          <w:sz w:val="28"/>
          <w:szCs w:val="28"/>
        </w:rPr>
        <w:t>В соответствии с новой ст. 267.1 НК РФ общественные организации инвалидов и организации, использующие труд инвалидов и удовлетворяющие требованиям, установленным пп. 38 п. 1 ст. 264 НК РФ, могут создавать резерв предстоящих расходов, направляемых на цели, обеспечивающие социальную защиту инвалидов. Резервы могут создаваться на срок не более пяти лет.</w:t>
      </w:r>
    </w:p>
    <w:p w:rsidR="00644110" w:rsidRPr="00CF42B8" w:rsidRDefault="00644110" w:rsidP="00CF42B8">
      <w:pPr>
        <w:spacing w:line="360" w:lineRule="auto"/>
        <w:ind w:firstLine="709"/>
        <w:jc w:val="both"/>
        <w:rPr>
          <w:sz w:val="28"/>
          <w:szCs w:val="28"/>
        </w:rPr>
      </w:pPr>
      <w:r w:rsidRPr="00CF42B8">
        <w:rPr>
          <w:sz w:val="28"/>
          <w:szCs w:val="28"/>
        </w:rPr>
        <w:t>Организации самостоятельно принимают решение о создании резерва на основании разработанных программ. Размер резерва определяется программой (сметой), но не может превышать 30 % полученной в текущем периоде налогооблагаемой прибыли без учета резерва.</w:t>
      </w:r>
    </w:p>
    <w:p w:rsidR="00644110" w:rsidRPr="00CF42B8" w:rsidRDefault="00644110" w:rsidP="00CF42B8">
      <w:pPr>
        <w:spacing w:line="360" w:lineRule="auto"/>
        <w:ind w:firstLine="709"/>
        <w:jc w:val="both"/>
        <w:rPr>
          <w:sz w:val="28"/>
          <w:szCs w:val="28"/>
        </w:rPr>
      </w:pPr>
      <w:r w:rsidRPr="00CF42B8">
        <w:rPr>
          <w:sz w:val="28"/>
          <w:szCs w:val="28"/>
        </w:rPr>
        <w:t>Сумма резерва включается в состав внереализационных расходов на последний день отчетного (налогового) периода.</w:t>
      </w:r>
    </w:p>
    <w:p w:rsidR="00644110" w:rsidRPr="00CF42B8" w:rsidRDefault="00644110" w:rsidP="00CF42B8">
      <w:pPr>
        <w:spacing w:line="360" w:lineRule="auto"/>
        <w:ind w:firstLine="709"/>
        <w:jc w:val="both"/>
        <w:rPr>
          <w:sz w:val="28"/>
          <w:szCs w:val="28"/>
        </w:rPr>
      </w:pPr>
      <w:r w:rsidRPr="00CF42B8">
        <w:rPr>
          <w:sz w:val="28"/>
          <w:szCs w:val="28"/>
        </w:rPr>
        <w:t>Если резерв не будет использован в течение запланированного срока, он включается в состав внереализационных доходов.</w:t>
      </w:r>
    </w:p>
    <w:p w:rsidR="00644110" w:rsidRPr="00CF42B8" w:rsidRDefault="00644110" w:rsidP="00CF42B8">
      <w:pPr>
        <w:spacing w:line="360" w:lineRule="auto"/>
        <w:ind w:firstLine="709"/>
        <w:jc w:val="both"/>
        <w:rPr>
          <w:sz w:val="28"/>
          <w:szCs w:val="28"/>
        </w:rPr>
      </w:pPr>
      <w:r w:rsidRPr="00CF42B8">
        <w:rPr>
          <w:sz w:val="28"/>
          <w:szCs w:val="28"/>
        </w:rPr>
        <w:t>В пп. 38 п. 1 ст. 264 НК РФ расширен перечень затрат и мероприятий, направленных на социальную защиту инвалидов.</w:t>
      </w:r>
    </w:p>
    <w:p w:rsidR="00726CBD" w:rsidRPr="00CF42B8" w:rsidRDefault="00CF42B8" w:rsidP="00CF42B8">
      <w:pPr>
        <w:pStyle w:val="1"/>
        <w:spacing w:before="0" w:after="0" w:line="360" w:lineRule="auto"/>
        <w:ind w:firstLine="709"/>
        <w:jc w:val="both"/>
        <w:rPr>
          <w:rFonts w:ascii="Times New Roman" w:hAnsi="Times New Roman" w:cs="Times New Roman"/>
          <w:caps/>
          <w:sz w:val="28"/>
          <w:szCs w:val="28"/>
        </w:rPr>
      </w:pPr>
      <w:bookmarkStart w:id="6" w:name="_Toc145641280"/>
      <w:r>
        <w:rPr>
          <w:rFonts w:ascii="Times New Roman" w:hAnsi="Times New Roman" w:cs="Times New Roman"/>
          <w:b w:val="0"/>
          <w:bCs w:val="0"/>
          <w:kern w:val="0"/>
          <w:sz w:val="28"/>
          <w:szCs w:val="28"/>
        </w:rPr>
        <w:br w:type="page"/>
      </w:r>
      <w:r w:rsidR="00726CBD" w:rsidRPr="00CF42B8">
        <w:rPr>
          <w:rFonts w:ascii="Times New Roman" w:hAnsi="Times New Roman" w:cs="Times New Roman"/>
          <w:caps/>
          <w:sz w:val="28"/>
          <w:szCs w:val="28"/>
        </w:rPr>
        <w:t>Заключение</w:t>
      </w:r>
      <w:bookmarkEnd w:id="6"/>
    </w:p>
    <w:p w:rsidR="004E1D31" w:rsidRPr="00CF42B8" w:rsidRDefault="004E1D31" w:rsidP="00CF42B8">
      <w:pPr>
        <w:spacing w:line="360" w:lineRule="auto"/>
        <w:ind w:firstLine="709"/>
        <w:jc w:val="both"/>
        <w:rPr>
          <w:caps/>
          <w:sz w:val="28"/>
          <w:szCs w:val="28"/>
        </w:rPr>
      </w:pPr>
    </w:p>
    <w:p w:rsidR="00726CBD" w:rsidRPr="00CF42B8" w:rsidRDefault="00726CBD" w:rsidP="00CF42B8">
      <w:pPr>
        <w:spacing w:line="360" w:lineRule="auto"/>
        <w:ind w:firstLine="709"/>
        <w:jc w:val="both"/>
        <w:rPr>
          <w:sz w:val="28"/>
          <w:szCs w:val="28"/>
        </w:rPr>
      </w:pPr>
      <w:r w:rsidRPr="00CF42B8">
        <w:rPr>
          <w:sz w:val="28"/>
          <w:szCs w:val="28"/>
        </w:rPr>
        <w:t>Необходимо отметить, что классификация доходов и расходов в главе 25 НК РФ не совпадает с классификацией доходов и расходов поименованных в</w:t>
      </w:r>
      <w:r w:rsidR="00CF42B8">
        <w:rPr>
          <w:sz w:val="28"/>
          <w:szCs w:val="28"/>
        </w:rPr>
        <w:t xml:space="preserve"> </w:t>
      </w:r>
      <w:r w:rsidRPr="00CF42B8">
        <w:rPr>
          <w:sz w:val="28"/>
          <w:szCs w:val="28"/>
        </w:rPr>
        <w:t xml:space="preserve">положениях по бухгалтерскому учету </w:t>
      </w:r>
      <w:r w:rsidR="003C1374" w:rsidRPr="00CF42B8">
        <w:rPr>
          <w:sz w:val="28"/>
          <w:szCs w:val="28"/>
        </w:rPr>
        <w:t>«</w:t>
      </w:r>
      <w:r w:rsidRPr="00CF42B8">
        <w:rPr>
          <w:sz w:val="28"/>
          <w:szCs w:val="28"/>
        </w:rPr>
        <w:t>Доходы организации</w:t>
      </w:r>
      <w:r w:rsidR="003C1374" w:rsidRPr="00CF42B8">
        <w:rPr>
          <w:sz w:val="28"/>
          <w:szCs w:val="28"/>
        </w:rPr>
        <w:t>»</w:t>
      </w:r>
      <w:r w:rsidRPr="00CF42B8">
        <w:rPr>
          <w:sz w:val="28"/>
          <w:szCs w:val="28"/>
        </w:rPr>
        <w:t xml:space="preserve"> (ПБУ 9/99) и </w:t>
      </w:r>
      <w:r w:rsidR="003C1374" w:rsidRPr="00CF42B8">
        <w:rPr>
          <w:sz w:val="28"/>
          <w:szCs w:val="28"/>
        </w:rPr>
        <w:t>«</w:t>
      </w:r>
      <w:r w:rsidRPr="00CF42B8">
        <w:rPr>
          <w:sz w:val="28"/>
          <w:szCs w:val="28"/>
        </w:rPr>
        <w:t>Расходы организации</w:t>
      </w:r>
      <w:r w:rsidR="003C1374" w:rsidRPr="00CF42B8">
        <w:rPr>
          <w:sz w:val="28"/>
          <w:szCs w:val="28"/>
        </w:rPr>
        <w:t>»</w:t>
      </w:r>
      <w:r w:rsidRPr="00CF42B8">
        <w:rPr>
          <w:sz w:val="28"/>
          <w:szCs w:val="28"/>
        </w:rPr>
        <w:t xml:space="preserve"> (ПБУ 10/99), утвержденных приказами Минфина России от 6.05.99 г. № 32н и 33н. Так, доходы, признаваемые внереализационными в ст. 250 НК РФ, в бухгалтерском учете учитываются в составе прочих расходов - операционных или внереализационных. При этом некоторые виды операционных доходов (расходов), такие, как доходы (расходы) от реализации основных средств и прочего имущества, главой 25 НК РФ признаются доходами (расходами) от реализации имущества.</w:t>
      </w:r>
    </w:p>
    <w:p w:rsidR="00726CBD" w:rsidRPr="00CF42B8" w:rsidRDefault="00726CBD" w:rsidP="00CF42B8">
      <w:pPr>
        <w:spacing w:line="360" w:lineRule="auto"/>
        <w:ind w:firstLine="709"/>
        <w:jc w:val="both"/>
        <w:rPr>
          <w:sz w:val="28"/>
          <w:szCs w:val="28"/>
        </w:rPr>
      </w:pPr>
      <w:r w:rsidRPr="00CF42B8">
        <w:rPr>
          <w:sz w:val="28"/>
          <w:szCs w:val="28"/>
        </w:rPr>
        <w:t xml:space="preserve">Кроме того, некоторые виды доходов могут быть признаны в бухгалтерском учете доходами от обычных видов деятельности, а в налоговом учете - внереализационными доходами, и признание их доходами от реализации налоговым законодательством не предусмотрено. Например, в организациях, предметом деятельности которых является участие в уставных капиталах других организаций, полученный от этого вида деятельности доход будет признаваться выручкой и отражаться на счете 90 </w:t>
      </w:r>
      <w:r w:rsidR="003C1374" w:rsidRPr="00CF42B8">
        <w:rPr>
          <w:sz w:val="28"/>
          <w:szCs w:val="28"/>
        </w:rPr>
        <w:t>«</w:t>
      </w:r>
      <w:r w:rsidRPr="00CF42B8">
        <w:rPr>
          <w:sz w:val="28"/>
          <w:szCs w:val="28"/>
        </w:rPr>
        <w:t>Продажи</w:t>
      </w:r>
      <w:r w:rsidR="003C1374" w:rsidRPr="00CF42B8">
        <w:rPr>
          <w:sz w:val="28"/>
          <w:szCs w:val="28"/>
        </w:rPr>
        <w:t>»</w:t>
      </w:r>
      <w:r w:rsidRPr="00CF42B8">
        <w:rPr>
          <w:sz w:val="28"/>
          <w:szCs w:val="28"/>
        </w:rPr>
        <w:t xml:space="preserve"> (п. 5 ПБУ 9/99).</w:t>
      </w:r>
    </w:p>
    <w:p w:rsidR="00726CBD" w:rsidRPr="00CF42B8" w:rsidRDefault="00726CBD" w:rsidP="00CF42B8">
      <w:pPr>
        <w:spacing w:line="360" w:lineRule="auto"/>
        <w:ind w:firstLine="709"/>
        <w:jc w:val="both"/>
        <w:rPr>
          <w:sz w:val="28"/>
          <w:szCs w:val="28"/>
        </w:rPr>
      </w:pPr>
      <w:r w:rsidRPr="00CF42B8">
        <w:rPr>
          <w:sz w:val="28"/>
          <w:szCs w:val="28"/>
        </w:rPr>
        <w:t xml:space="preserve">Из-за несоответствия классификации внереализационных доходов (расходов) в бухгалтерском и налоговом учете для выявления разниц по внереализационным доходам (расходам) необходимо сопоставить внереализационные доходы (расходы) по данным налогового учета и определенные виды доходов (расходов), учитываемые в бухгалтерском учете на счете 91 </w:t>
      </w:r>
      <w:r w:rsidR="003C1374" w:rsidRPr="00CF42B8">
        <w:rPr>
          <w:sz w:val="28"/>
          <w:szCs w:val="28"/>
        </w:rPr>
        <w:t>«</w:t>
      </w:r>
      <w:r w:rsidRPr="00CF42B8">
        <w:rPr>
          <w:sz w:val="28"/>
          <w:szCs w:val="28"/>
        </w:rPr>
        <w:t>Прочие доходы и расходы</w:t>
      </w:r>
      <w:r w:rsidR="003C1374" w:rsidRPr="00CF42B8">
        <w:rPr>
          <w:sz w:val="28"/>
          <w:szCs w:val="28"/>
        </w:rPr>
        <w:t>»</w:t>
      </w:r>
      <w:r w:rsidRPr="00CF42B8">
        <w:rPr>
          <w:sz w:val="28"/>
          <w:szCs w:val="28"/>
        </w:rPr>
        <w:t xml:space="preserve"> в составе внереализационных и операционных доходов (расходов), а в некоторых случаях - на счете 90 </w:t>
      </w:r>
      <w:r w:rsidR="003C1374" w:rsidRPr="00CF42B8">
        <w:rPr>
          <w:sz w:val="28"/>
          <w:szCs w:val="28"/>
        </w:rPr>
        <w:t>«</w:t>
      </w:r>
      <w:r w:rsidRPr="00CF42B8">
        <w:rPr>
          <w:sz w:val="28"/>
          <w:szCs w:val="28"/>
        </w:rPr>
        <w:t>Продажи</w:t>
      </w:r>
      <w:r w:rsidR="003C1374" w:rsidRPr="00CF42B8">
        <w:rPr>
          <w:sz w:val="28"/>
          <w:szCs w:val="28"/>
        </w:rPr>
        <w:t>»</w:t>
      </w:r>
      <w:r w:rsidRPr="00CF42B8">
        <w:rPr>
          <w:sz w:val="28"/>
          <w:szCs w:val="28"/>
        </w:rPr>
        <w:t xml:space="preserve">. При выявлении разниц по внереализационным расходам из операционных доходов необходимо исключить доходы (расходы), связанные с реализацией имущества. По этим доходам (расходам) разницы необходимо выявлять по доходам и расходам, которые отражаются в налоговой декларации по налогу на прибыль как доходы (расходы) от реализации имущества. </w:t>
      </w:r>
    </w:p>
    <w:p w:rsidR="00726CBD" w:rsidRPr="00CF42B8" w:rsidRDefault="00726CBD" w:rsidP="00CF42B8">
      <w:pPr>
        <w:spacing w:line="360" w:lineRule="auto"/>
        <w:ind w:firstLine="709"/>
        <w:jc w:val="both"/>
        <w:rPr>
          <w:sz w:val="28"/>
          <w:szCs w:val="28"/>
        </w:rPr>
      </w:pPr>
      <w:r w:rsidRPr="00CF42B8">
        <w:rPr>
          <w:sz w:val="28"/>
          <w:szCs w:val="28"/>
        </w:rPr>
        <w:t>Часть прочих доходов (расходов), учтенных на счете 91, в налоговом учете не будет признаваться доходами (ст. 251 НК РФ) и расходами (ст. 270 НК РФ) при исчислении налоговой базы по налогу на прибыль. По таким видам внереализационных доходов (расходов) образуются постоянные разницы, так как эти доходы (расходы) не признаются доходами (расходами) в налоговом учете ни в текущем отчетном периоде, ни в последующих отчетных (налоговых) периодах.</w:t>
      </w:r>
    </w:p>
    <w:p w:rsidR="00726CBD" w:rsidRPr="00CF42B8" w:rsidRDefault="00726CBD" w:rsidP="00CF42B8">
      <w:pPr>
        <w:spacing w:line="360" w:lineRule="auto"/>
        <w:ind w:firstLine="709"/>
        <w:jc w:val="both"/>
        <w:rPr>
          <w:sz w:val="28"/>
          <w:szCs w:val="28"/>
        </w:rPr>
      </w:pPr>
      <w:r w:rsidRPr="00CF42B8">
        <w:rPr>
          <w:sz w:val="28"/>
          <w:szCs w:val="28"/>
        </w:rPr>
        <w:t>Следует отметить, что как в бухгалтерском, так и в налоговом учете некоторые виды доходов (расходов) могут быть признаны не внереализационными и прочими доходами (расходами), а доходами (расходами) от обычных видов деятельности или реализации (налоговый учет). Это, например, доходы от сдачи имущества в аренду (субаренду), доходы от предоставления в пользование прав на результаты интеллектуальной деятельности в том случае, если получение этих доходов является предметом деятельности организации (п. 5 ПБУ 9/99). Для налогового учета эти доходы могут быть признаны налогоплательщиком доходами от реализации имущественных прав (пп. 4, 5 ст. 250 НК РФ).</w:t>
      </w:r>
    </w:p>
    <w:p w:rsidR="00726CBD" w:rsidRPr="00CF42B8" w:rsidRDefault="003C1374" w:rsidP="00CF42B8">
      <w:pPr>
        <w:spacing w:line="360" w:lineRule="auto"/>
        <w:ind w:firstLine="709"/>
        <w:jc w:val="both"/>
        <w:rPr>
          <w:sz w:val="28"/>
          <w:szCs w:val="28"/>
        </w:rPr>
      </w:pPr>
      <w:r w:rsidRPr="00CF42B8">
        <w:rPr>
          <w:sz w:val="28"/>
          <w:szCs w:val="28"/>
        </w:rPr>
        <w:t>Рассмо</w:t>
      </w:r>
      <w:r w:rsidR="00726CBD" w:rsidRPr="00CF42B8">
        <w:rPr>
          <w:sz w:val="28"/>
          <w:szCs w:val="28"/>
        </w:rPr>
        <w:t xml:space="preserve">тренные разницы по внереализацонным доходам (расходам) возникают у налогоплательщика, учитывающего доходы (расходы) для целей обложения налогом на прибыль в соответствии со ст. 271 и 272 НК РФ по методу начисления. Для тех налогоплательщиков, которые выбрали кассовый метод признания доходов (расходов) согласно ст. 273 НК РФ, будут возникать также временные разницы по всем видам доходов (расходов), которые были начислены в бухгалтерском учете в одном отчетном периоде, а оплачены - в другом. В том отчетном периоде, когда доходы поступят, а расходы будут оплачены, они будут признаны в налоговом учете и произойдет погашение временной разницы, образовавшейся в момент принятия доходов (расходов) по начислению в бухгалтерском учете. </w:t>
      </w:r>
    </w:p>
    <w:p w:rsidR="003C1374" w:rsidRPr="00CF42B8" w:rsidRDefault="00CF42B8" w:rsidP="00CF42B8">
      <w:pPr>
        <w:pStyle w:val="1"/>
        <w:spacing w:before="0" w:after="0" w:line="360" w:lineRule="auto"/>
        <w:ind w:firstLine="709"/>
        <w:jc w:val="both"/>
        <w:rPr>
          <w:rFonts w:ascii="Times New Roman" w:hAnsi="Times New Roman" w:cs="Times New Roman"/>
          <w:caps/>
          <w:sz w:val="28"/>
          <w:szCs w:val="28"/>
        </w:rPr>
      </w:pPr>
      <w:bookmarkStart w:id="7" w:name="_Toc145641281"/>
      <w:r>
        <w:rPr>
          <w:rFonts w:ascii="Times New Roman" w:hAnsi="Times New Roman" w:cs="Times New Roman"/>
          <w:b w:val="0"/>
          <w:bCs w:val="0"/>
          <w:kern w:val="0"/>
          <w:sz w:val="28"/>
          <w:szCs w:val="28"/>
        </w:rPr>
        <w:br w:type="page"/>
      </w:r>
      <w:r w:rsidR="0085041B" w:rsidRPr="00CF42B8">
        <w:rPr>
          <w:rFonts w:ascii="Times New Roman" w:hAnsi="Times New Roman" w:cs="Times New Roman"/>
          <w:caps/>
          <w:sz w:val="28"/>
          <w:szCs w:val="28"/>
        </w:rPr>
        <w:t>Список литературы</w:t>
      </w:r>
      <w:bookmarkEnd w:id="7"/>
    </w:p>
    <w:p w:rsidR="004E1D31" w:rsidRPr="00CF42B8" w:rsidRDefault="004E1D31" w:rsidP="00CF42B8">
      <w:pPr>
        <w:spacing w:line="360" w:lineRule="auto"/>
        <w:ind w:firstLine="709"/>
        <w:jc w:val="both"/>
        <w:rPr>
          <w:sz w:val="28"/>
          <w:szCs w:val="28"/>
        </w:rPr>
      </w:pPr>
    </w:p>
    <w:p w:rsidR="00952C14" w:rsidRPr="00CF42B8" w:rsidRDefault="00952C14" w:rsidP="00CF42B8">
      <w:pPr>
        <w:numPr>
          <w:ilvl w:val="0"/>
          <w:numId w:val="1"/>
        </w:numPr>
        <w:tabs>
          <w:tab w:val="clear" w:pos="720"/>
          <w:tab w:val="num" w:pos="180"/>
          <w:tab w:val="left" w:pos="360"/>
        </w:tabs>
        <w:spacing w:line="360" w:lineRule="auto"/>
        <w:ind w:left="0" w:firstLine="0"/>
        <w:jc w:val="both"/>
        <w:rPr>
          <w:sz w:val="28"/>
          <w:szCs w:val="28"/>
        </w:rPr>
      </w:pPr>
      <w:r w:rsidRPr="00CF42B8">
        <w:rPr>
          <w:sz w:val="28"/>
          <w:szCs w:val="28"/>
        </w:rPr>
        <w:t>Глебова О.П., Иванов К.А. Как применять ПБУ 18/02 на предприятии // Российский налоговый курьер, М., 2005, № 14.</w:t>
      </w:r>
    </w:p>
    <w:p w:rsidR="00952C14" w:rsidRPr="00CF42B8" w:rsidRDefault="00952C14" w:rsidP="00CF42B8">
      <w:pPr>
        <w:numPr>
          <w:ilvl w:val="0"/>
          <w:numId w:val="1"/>
        </w:numPr>
        <w:tabs>
          <w:tab w:val="clear" w:pos="720"/>
          <w:tab w:val="num" w:pos="180"/>
          <w:tab w:val="left" w:pos="360"/>
        </w:tabs>
        <w:spacing w:line="360" w:lineRule="auto"/>
        <w:ind w:left="0" w:firstLine="0"/>
        <w:jc w:val="both"/>
        <w:rPr>
          <w:sz w:val="28"/>
          <w:szCs w:val="28"/>
        </w:rPr>
      </w:pPr>
      <w:r w:rsidRPr="00CF42B8">
        <w:rPr>
          <w:sz w:val="28"/>
          <w:szCs w:val="28"/>
        </w:rPr>
        <w:t>Глебова О.П., Иванов К.А. Налоговый учет расходов, связанных с производством продукции // Российский налоговый курьер, 2005, М., №18.</w:t>
      </w:r>
    </w:p>
    <w:p w:rsidR="00952C14" w:rsidRPr="00CF42B8" w:rsidRDefault="00952C14" w:rsidP="00CF42B8">
      <w:pPr>
        <w:numPr>
          <w:ilvl w:val="0"/>
          <w:numId w:val="1"/>
        </w:numPr>
        <w:tabs>
          <w:tab w:val="clear" w:pos="720"/>
          <w:tab w:val="num" w:pos="180"/>
          <w:tab w:val="left" w:pos="360"/>
        </w:tabs>
        <w:spacing w:line="360" w:lineRule="auto"/>
        <w:ind w:left="0" w:firstLine="0"/>
        <w:jc w:val="both"/>
        <w:rPr>
          <w:sz w:val="28"/>
          <w:szCs w:val="28"/>
        </w:rPr>
      </w:pPr>
      <w:r w:rsidRPr="00CF42B8">
        <w:rPr>
          <w:sz w:val="28"/>
          <w:szCs w:val="28"/>
        </w:rPr>
        <w:t xml:space="preserve">Иванов К.А. Варианты организации на промышленном предприятии налогового учета в соответствии с Главой 25 НК РФ // Социально-экономическое развитие России в XXI веке. Сборник статей Всероссийской научно-практической конференции. Под ред. Дорофеева В.Д., Хрусталева Б.Б., Чуфистова О.Е., Тарасова А.В. </w:t>
      </w:r>
      <w:r w:rsidRPr="00CF42B8">
        <w:rPr>
          <w:sz w:val="28"/>
          <w:szCs w:val="28"/>
        </w:rPr>
        <w:t> Пенза: Приволжский дом знаний, 2006</w:t>
      </w:r>
      <w:r w:rsidR="00CF42B8">
        <w:rPr>
          <w:sz w:val="28"/>
          <w:szCs w:val="28"/>
        </w:rPr>
        <w:t>.</w:t>
      </w:r>
    </w:p>
    <w:p w:rsidR="00952C14" w:rsidRPr="00CF42B8" w:rsidRDefault="00952C14" w:rsidP="00CF42B8">
      <w:pPr>
        <w:numPr>
          <w:ilvl w:val="0"/>
          <w:numId w:val="1"/>
        </w:numPr>
        <w:tabs>
          <w:tab w:val="clear" w:pos="720"/>
          <w:tab w:val="num" w:pos="180"/>
          <w:tab w:val="left" w:pos="360"/>
        </w:tabs>
        <w:spacing w:line="360" w:lineRule="auto"/>
        <w:ind w:left="0" w:firstLine="0"/>
        <w:jc w:val="both"/>
        <w:rPr>
          <w:sz w:val="28"/>
          <w:szCs w:val="28"/>
        </w:rPr>
      </w:pPr>
      <w:r w:rsidRPr="00CF42B8">
        <w:rPr>
          <w:sz w:val="28"/>
          <w:szCs w:val="28"/>
        </w:rPr>
        <w:t>Иванов К.А. О вопросе обоснованности введения налогового учета как основы для исчисления налога на прибыль организаций // Формирование институционально-правовой среды современной России. Сборник науч. мат.</w:t>
      </w:r>
      <w:r w:rsidR="00CF42B8">
        <w:rPr>
          <w:sz w:val="28"/>
          <w:szCs w:val="28"/>
        </w:rPr>
        <w:t xml:space="preserve"> </w:t>
      </w:r>
      <w:r w:rsidRPr="00CF42B8">
        <w:rPr>
          <w:sz w:val="28"/>
          <w:szCs w:val="28"/>
        </w:rPr>
        <w:t>Волгоград: ВГПУ. Изд-во Универ-Сити, 2005</w:t>
      </w:r>
      <w:r w:rsidR="00CF42B8">
        <w:rPr>
          <w:sz w:val="28"/>
          <w:szCs w:val="28"/>
        </w:rPr>
        <w:t>.</w:t>
      </w:r>
    </w:p>
    <w:p w:rsidR="00952C14" w:rsidRPr="00CF42B8" w:rsidRDefault="00952C14" w:rsidP="00CF42B8">
      <w:pPr>
        <w:numPr>
          <w:ilvl w:val="0"/>
          <w:numId w:val="1"/>
        </w:numPr>
        <w:tabs>
          <w:tab w:val="clear" w:pos="720"/>
          <w:tab w:val="num" w:pos="180"/>
          <w:tab w:val="left" w:pos="360"/>
        </w:tabs>
        <w:spacing w:line="360" w:lineRule="auto"/>
        <w:ind w:left="0" w:firstLine="0"/>
        <w:jc w:val="both"/>
        <w:rPr>
          <w:sz w:val="28"/>
          <w:szCs w:val="28"/>
        </w:rPr>
      </w:pPr>
      <w:r w:rsidRPr="00CF42B8">
        <w:rPr>
          <w:sz w:val="28"/>
          <w:szCs w:val="28"/>
        </w:rPr>
        <w:t>Педченко И.В., Коробецкая И.П., Арутюнова О.Л., Кропивко М.Д. и др. Комментарий к Налоговому кодексу РФ для предприятий сферы услуг. – М.: Издательско-консультационная компания «Статус-Кво 97», 2006</w:t>
      </w:r>
      <w:r w:rsidR="00CF42B8">
        <w:rPr>
          <w:sz w:val="28"/>
          <w:szCs w:val="28"/>
        </w:rPr>
        <w:t>.</w:t>
      </w:r>
      <w:bookmarkStart w:id="8" w:name="_GoBack"/>
      <w:bookmarkEnd w:id="8"/>
    </w:p>
    <w:sectPr w:rsidR="00952C14" w:rsidRPr="00CF42B8" w:rsidSect="00033EB9">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288" w:rsidRDefault="001C0288">
      <w:r>
        <w:separator/>
      </w:r>
    </w:p>
  </w:endnote>
  <w:endnote w:type="continuationSeparator" w:id="0">
    <w:p w:rsidR="001C0288" w:rsidRDefault="001C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288" w:rsidRDefault="001C0288">
      <w:r>
        <w:separator/>
      </w:r>
    </w:p>
  </w:footnote>
  <w:footnote w:type="continuationSeparator" w:id="0">
    <w:p w:rsidR="001C0288" w:rsidRDefault="001C0288">
      <w:r>
        <w:continuationSeparator/>
      </w:r>
    </w:p>
  </w:footnote>
  <w:footnote w:id="1">
    <w:p w:rsidR="001C0288" w:rsidRDefault="00D97E40">
      <w:pPr>
        <w:pStyle w:val="a6"/>
      </w:pPr>
      <w:r>
        <w:rPr>
          <w:rStyle w:val="a8"/>
        </w:rPr>
        <w:footnoteRef/>
      </w:r>
      <w:r>
        <w:t xml:space="preserve"> </w:t>
      </w:r>
      <w:r w:rsidRPr="00D97E40">
        <w:t>Письмо Федеральной налоговой службы от 25.01.05 № 02-1-08/8, письма Минфина России от 15.07.05 № 03-03-04/1/190 и от 15.09.05 № 03-03-04/1/190</w:t>
      </w:r>
    </w:p>
  </w:footnote>
  <w:footnote w:id="2">
    <w:p w:rsidR="001C0288" w:rsidRDefault="00D97E40">
      <w:pPr>
        <w:pStyle w:val="a6"/>
      </w:pPr>
      <w:r>
        <w:rPr>
          <w:rStyle w:val="a8"/>
        </w:rPr>
        <w:footnoteRef/>
      </w:r>
      <w:r>
        <w:t xml:space="preserve"> </w:t>
      </w:r>
      <w:r w:rsidRPr="00D97E40">
        <w:t>письмо Министерства Российской Федерации по налогам и сборам от 30.01.04 № 02-5-11/12, письмо Минфина России от 25.11.04 № 03-03-01-04/1/147</w:t>
      </w:r>
    </w:p>
  </w:footnote>
  <w:footnote w:id="3">
    <w:p w:rsidR="001C0288" w:rsidRDefault="0077451F">
      <w:pPr>
        <w:pStyle w:val="a6"/>
      </w:pPr>
      <w:r>
        <w:rPr>
          <w:rStyle w:val="a8"/>
        </w:rPr>
        <w:footnoteRef/>
      </w:r>
      <w:r>
        <w:t xml:space="preserve"> </w:t>
      </w:r>
      <w:r w:rsidRPr="0077451F">
        <w:t xml:space="preserve">Иванов К.А. Варианты организации на промышленном предприятии налогового учета в соответствии с Главой 25 НК РФ // Социально-экономическое развитие России в XXI веке. Сборник статей Всероссийской научно-практической конференции. </w:t>
      </w:r>
      <w:r w:rsidR="004E1D31">
        <w:t>/</w:t>
      </w:r>
      <w:r w:rsidRPr="0077451F">
        <w:t xml:space="preserve">Под ред. Дорофеева В.Д., Хрусталева Б.Б., Чуфистова О.Е., Тарасова А.В. </w:t>
      </w:r>
      <w:r w:rsidRPr="0077451F">
        <w:t> Пенза: Приволжский дом знаний, 2006</w:t>
      </w:r>
      <w:r w:rsidR="004E1D31">
        <w:t xml:space="preserve"> – С. 177</w:t>
      </w:r>
    </w:p>
  </w:footnote>
  <w:footnote w:id="4">
    <w:p w:rsidR="001C0288" w:rsidRDefault="0077451F">
      <w:pPr>
        <w:pStyle w:val="a6"/>
      </w:pPr>
      <w:r>
        <w:rPr>
          <w:rStyle w:val="a8"/>
        </w:rPr>
        <w:footnoteRef/>
      </w:r>
      <w:r>
        <w:t xml:space="preserve"> </w:t>
      </w:r>
      <w:r w:rsidRPr="0077451F">
        <w:t>Педченко И.В., Коробецкая И.П., Арутюнова О.Л., Кропивко М.Д. и др. Комментарий к Налоговому кодексу РФ для предприятий сферы услуг. – М.: Издательско-консультационная компания «Статус-Кво 97», 2006</w:t>
      </w:r>
      <w:r w:rsidR="004E1D31">
        <w:t xml:space="preserve"> – С. 206</w:t>
      </w:r>
    </w:p>
  </w:footnote>
  <w:footnote w:id="5">
    <w:p w:rsidR="001C0288" w:rsidRDefault="0077451F">
      <w:pPr>
        <w:pStyle w:val="a6"/>
      </w:pPr>
      <w:r>
        <w:rPr>
          <w:rStyle w:val="a8"/>
        </w:rPr>
        <w:footnoteRef/>
      </w:r>
      <w:r>
        <w:t xml:space="preserve"> </w:t>
      </w:r>
      <w:r w:rsidRPr="0077451F">
        <w:t>письмо Министерства Российской Федерации по налогам и сборам от 05.09.03 № ВГ-6-02/945</w:t>
      </w:r>
    </w:p>
  </w:footnote>
  <w:footnote w:id="6">
    <w:p w:rsidR="001C0288" w:rsidRDefault="007D6330">
      <w:pPr>
        <w:pStyle w:val="a6"/>
      </w:pPr>
      <w:r>
        <w:rPr>
          <w:rStyle w:val="a8"/>
        </w:rPr>
        <w:footnoteRef/>
      </w:r>
      <w:r>
        <w:t xml:space="preserve"> </w:t>
      </w:r>
      <w:r w:rsidRPr="007D6330">
        <w:t>Глебова О.П., Иванов К.А. Налоговый учет расходов, связанных с производством продукции // Российский налоговый курьер, 2005, М., №18.</w:t>
      </w:r>
    </w:p>
  </w:footnote>
  <w:footnote w:id="7">
    <w:p w:rsidR="001C0288" w:rsidRDefault="007D6330">
      <w:pPr>
        <w:pStyle w:val="a6"/>
      </w:pPr>
      <w:r>
        <w:rPr>
          <w:rStyle w:val="a8"/>
        </w:rPr>
        <w:footnoteRef/>
      </w:r>
      <w:r>
        <w:t xml:space="preserve"> </w:t>
      </w:r>
      <w:r w:rsidRPr="007D6330">
        <w:t>письмо Министерства Российской Федерации по налогам и сборам от 15.09.04 № 02-5-10/53</w:t>
      </w:r>
    </w:p>
  </w:footnote>
  <w:footnote w:id="8">
    <w:p w:rsidR="001C0288" w:rsidRDefault="007D6330">
      <w:pPr>
        <w:pStyle w:val="a6"/>
      </w:pPr>
      <w:r>
        <w:rPr>
          <w:rStyle w:val="a8"/>
        </w:rPr>
        <w:footnoteRef/>
      </w:r>
      <w:r>
        <w:t xml:space="preserve"> </w:t>
      </w:r>
      <w:r w:rsidRPr="007D6330">
        <w:t>письмо Минфина России от 28.11.02 № 04-02-09/208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CBD" w:rsidRDefault="001A34B1" w:rsidP="00723F73">
    <w:pPr>
      <w:pStyle w:val="a3"/>
      <w:framePr w:wrap="auto" w:vAnchor="text" w:hAnchor="margin" w:xAlign="center" w:y="1"/>
      <w:rPr>
        <w:rStyle w:val="a5"/>
      </w:rPr>
    </w:pPr>
    <w:r>
      <w:rPr>
        <w:rStyle w:val="a5"/>
        <w:noProof/>
      </w:rPr>
      <w:t>3</w:t>
    </w:r>
  </w:p>
  <w:p w:rsidR="00726CBD" w:rsidRDefault="00726CB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7F78"/>
    <w:multiLevelType w:val="hybridMultilevel"/>
    <w:tmpl w:val="0C103B4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4FE7A77"/>
    <w:multiLevelType w:val="hybridMultilevel"/>
    <w:tmpl w:val="FA54F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110"/>
    <w:rsid w:val="00001D7F"/>
    <w:rsid w:val="00033EB9"/>
    <w:rsid w:val="000B2DF5"/>
    <w:rsid w:val="001A34B1"/>
    <w:rsid w:val="001C0288"/>
    <w:rsid w:val="001F0343"/>
    <w:rsid w:val="003C1374"/>
    <w:rsid w:val="004C560D"/>
    <w:rsid w:val="004E1D31"/>
    <w:rsid w:val="004E6F77"/>
    <w:rsid w:val="00535510"/>
    <w:rsid w:val="00580889"/>
    <w:rsid w:val="00644110"/>
    <w:rsid w:val="006A3A37"/>
    <w:rsid w:val="00723F73"/>
    <w:rsid w:val="00726CBD"/>
    <w:rsid w:val="0077451F"/>
    <w:rsid w:val="007D6330"/>
    <w:rsid w:val="0085041B"/>
    <w:rsid w:val="00952C14"/>
    <w:rsid w:val="00953218"/>
    <w:rsid w:val="009A03B6"/>
    <w:rsid w:val="009C21BE"/>
    <w:rsid w:val="00A774BA"/>
    <w:rsid w:val="00AB388C"/>
    <w:rsid w:val="00AC3650"/>
    <w:rsid w:val="00B00090"/>
    <w:rsid w:val="00B46605"/>
    <w:rsid w:val="00CC63E6"/>
    <w:rsid w:val="00CF42B8"/>
    <w:rsid w:val="00D05F1A"/>
    <w:rsid w:val="00D97E40"/>
    <w:rsid w:val="00EA05E9"/>
    <w:rsid w:val="00EE3148"/>
    <w:rsid w:val="00F0362A"/>
    <w:rsid w:val="00F05E49"/>
    <w:rsid w:val="00F4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3F7327-6924-4F5F-A998-3C60835B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D633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726CB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26CBD"/>
  </w:style>
  <w:style w:type="paragraph" w:styleId="a6">
    <w:name w:val="footnote text"/>
    <w:basedOn w:val="a"/>
    <w:link w:val="a7"/>
    <w:uiPriority w:val="99"/>
    <w:semiHidden/>
    <w:rsid w:val="00D97E40"/>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D97E40"/>
    <w:rPr>
      <w:vertAlign w:val="superscript"/>
    </w:rPr>
  </w:style>
  <w:style w:type="paragraph" w:styleId="11">
    <w:name w:val="toc 1"/>
    <w:basedOn w:val="a"/>
    <w:next w:val="a"/>
    <w:autoRedefine/>
    <w:uiPriority w:val="99"/>
    <w:semiHidden/>
    <w:rsid w:val="007D6330"/>
  </w:style>
  <w:style w:type="character" w:styleId="a9">
    <w:name w:val="Hyperlink"/>
    <w:uiPriority w:val="99"/>
    <w:rsid w:val="007D6330"/>
    <w:rPr>
      <w:color w:val="0000FF"/>
      <w:u w:val="single"/>
    </w:rPr>
  </w:style>
  <w:style w:type="paragraph" w:styleId="aa">
    <w:name w:val="Balloon Text"/>
    <w:basedOn w:val="a"/>
    <w:link w:val="ab"/>
    <w:uiPriority w:val="99"/>
    <w:semiHidden/>
    <w:rsid w:val="00F05E49"/>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0168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4250</Words>
  <Characters>24225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1</vt:lpstr>
    </vt:vector>
  </TitlesOfParts>
  <Company>Inc.</Company>
  <LinksUpToDate>false</LinksUpToDate>
  <CharactersWithSpaces>28419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Анна</dc:creator>
  <cp:keywords/>
  <dc:description/>
  <cp:lastModifiedBy>admin</cp:lastModifiedBy>
  <cp:revision>2</cp:revision>
  <cp:lastPrinted>2006-09-10T11:27:00Z</cp:lastPrinted>
  <dcterms:created xsi:type="dcterms:W3CDTF">2014-03-13T04:02:00Z</dcterms:created>
  <dcterms:modified xsi:type="dcterms:W3CDTF">2014-03-13T04:02:00Z</dcterms:modified>
</cp:coreProperties>
</file>