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16" w:rsidRPr="00DB3479" w:rsidRDefault="00317F16" w:rsidP="00DB347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B3479">
        <w:rPr>
          <w:b/>
          <w:bCs/>
          <w:color w:val="000000"/>
          <w:sz w:val="28"/>
          <w:szCs w:val="28"/>
        </w:rPr>
        <w:t>1 Интеграционные процессы в экономике СНГ</w:t>
      </w:r>
    </w:p>
    <w:p w:rsidR="009D40A3" w:rsidRPr="00DB3479" w:rsidRDefault="009D40A3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296" w:rsidRPr="00DB3479" w:rsidRDefault="00B4229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Развитие национальной экономики Республики Беларусь во многом определяется интеграционными процессами в рамках Содружества Независимых Государств (СНГ). Экономики бывших советских республик отличались высокой степенью интегрированное даже в сравнении с Европейским союзом. В 1990 году в межреспубликанский оборот поступало примерно 20 % ВВП, тогда как в странах ЕС — лишь 14%. Из Беларуси вывозилось около 80 % всей производимой промышленной продукции. Такой доли экспортной продукции промышленности не имела ни одна из стран Восточной Европы. К тому же промышленность Беларуси сконцентрирована на крупных предприятиях, производственные мощности которых были рассчитаны на выпуск продукции в объемах, удовлетворяющих потребности рынков бывшего Советского Союза и стран СЭВ. Это же относится к сельскому хозяйству, так как в наследство от СССР Беларусь получила крупные животноводческие комплексы. Поэтому Республика Беларусь была заинтересована в создании и развитии СНГ.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Содр</w:t>
      </w:r>
      <w:r w:rsidR="00DA2B9C" w:rsidRPr="00DB3479">
        <w:rPr>
          <w:color w:val="000000"/>
          <w:sz w:val="28"/>
          <w:szCs w:val="28"/>
        </w:rPr>
        <w:t>у</w:t>
      </w:r>
      <w:r w:rsidRPr="00DB3479">
        <w:rPr>
          <w:color w:val="000000"/>
          <w:sz w:val="28"/>
          <w:szCs w:val="28"/>
        </w:rPr>
        <w:t>жество Незав</w:t>
      </w:r>
      <w:r w:rsidR="00DA2B9C" w:rsidRPr="00DB3479">
        <w:rPr>
          <w:color w:val="000000"/>
          <w:sz w:val="28"/>
          <w:szCs w:val="28"/>
        </w:rPr>
        <w:t>и</w:t>
      </w:r>
      <w:r w:rsidRPr="00DB3479">
        <w:rPr>
          <w:color w:val="000000"/>
          <w:sz w:val="28"/>
          <w:szCs w:val="28"/>
        </w:rPr>
        <w:t>симых Госуд</w:t>
      </w:r>
      <w:r w:rsidR="00DA2B9C" w:rsidRPr="00DB3479">
        <w:rPr>
          <w:color w:val="000000"/>
          <w:sz w:val="28"/>
          <w:szCs w:val="28"/>
        </w:rPr>
        <w:t>а</w:t>
      </w:r>
      <w:r w:rsidRPr="00DB3479">
        <w:rPr>
          <w:color w:val="000000"/>
          <w:sz w:val="28"/>
          <w:szCs w:val="28"/>
        </w:rPr>
        <w:t>рств (СНГ) — межгосударственное объединение (договор о сотрудничестве между независимыми странами) большинства бывших союзных республик СССР.</w:t>
      </w:r>
    </w:p>
    <w:p w:rsidR="000C5FDB" w:rsidRPr="00DB3479" w:rsidRDefault="000C5FD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декабре 1991 г. руководители трех государств — Республики Беларусь, Российской Федерации и Украины — подписали Соглашение о создании Содружества Независимых Государств, которое объявило о прекращении существования СССР как субъекта международного права и геополитической системы и об образовании СНГ. Участниками СНГ стали Беларусь, Казахстан, Российская Федерация, Таджикистан, Туркменистан и Украина. В 1992 г. в состав СНГ вошли Армения, Кыргызстан и Узбекистан, в 1993 г. — Азербайджан и Грузия.</w:t>
      </w:r>
    </w:p>
    <w:p w:rsidR="00DB3479" w:rsidRDefault="00DA2B9C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10 декабря соглашение было ратифицировано Верховными Советами Белоруссии и Украины, а 12 декабря — Верховным Советом России. 13 декабря в городе Ашхабад состоялась встреча президентов пяти центральноазиатских государств, входивших в состав СССР: Казахстана, Киргизии, Таджикистана, Туркменистана и Узбекистана. Итогом стало Заявление, в котором страны выразили согласие войти в организацию, но при условии обеспечения равноправного участия субъектов бывшего Союза и признания всех государств СНГ в качестве учредителей.</w:t>
      </w:r>
    </w:p>
    <w:p w:rsidR="00DA2B9C" w:rsidRPr="00DB3479" w:rsidRDefault="00DA2B9C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Первые годы существования организации в большей степени были посвящены организационным вопросам. На первой встрече глав государств СНГ, которая состоялась 30 декабря 1991 года в Минске, было подписано Временное соглашение о Совете глав государств и Совете глав правительств Содружества Независимых Государств, по которому учреждался высший орган организации, Совет глав государств. В нём каждое государство имеет один голос, а решения принимаются на основе консенсуса. Кроме того, было подписано «Соглашение Совета Глав Государств-участников Содружества Независимых Государств о Вооруженных Силах и Пограничных войсках», по которому государства-участники подтверждали своё законное право на создание собственных Вооружённых Сил.</w:t>
      </w:r>
    </w:p>
    <w:p w:rsidR="00DA2B9C" w:rsidRPr="00DB3479" w:rsidRDefault="00DA2B9C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Организационный этап завершился в 1993 году, когда 22 января, в Минске, был принят «Устав Содружества Независимых Государств», основополагающий документ организации.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Образование СНГ с самого начала носило декларативный характер и не было подкреплено соответствующими нормативно-правовыми документами, обеспечивающими развитие интеграционных процессов. Только в сентябре 1993 г</w:t>
      </w:r>
      <w:r w:rsidR="000411C7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был подписан Договор о создании Экономического союза, в котором определены основные этапы углубления экономической интеграции:</w:t>
      </w:r>
    </w:p>
    <w:p w:rsidR="00281871" w:rsidRPr="00DB3479" w:rsidRDefault="000411C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межгосударственная (многосторонняя) ассоциация свободной торговли;</w:t>
      </w:r>
    </w:p>
    <w:p w:rsidR="00281871" w:rsidRPr="00DB3479" w:rsidRDefault="000411C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таможенный союз;</w:t>
      </w:r>
    </w:p>
    <w:p w:rsidR="00281871" w:rsidRPr="00DB3479" w:rsidRDefault="000411C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общий рынок товаров, услуг, капиталов и рабочей силы;</w:t>
      </w:r>
    </w:p>
    <w:p w:rsidR="00281871" w:rsidRPr="00DB3479" w:rsidRDefault="000411C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валютный (денежный) союз.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апреле 1994 г</w:t>
      </w:r>
      <w:r w:rsidR="000411C7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было подписано соглашение о создании зоны свободной торговли, в октябре 1994 г</w:t>
      </w:r>
      <w:r w:rsidR="000411C7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— платежного союза и Межгосударственного экономического комитета (МЭК) как постоянно действующего органа Экономического союза.</w:t>
      </w:r>
    </w:p>
    <w:p w:rsidR="00281871" w:rsidRPr="00DB3479" w:rsidRDefault="000411C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</w:t>
      </w:r>
      <w:r w:rsidR="00281871" w:rsidRPr="00DB3479">
        <w:rPr>
          <w:color w:val="000000"/>
          <w:sz w:val="28"/>
          <w:szCs w:val="28"/>
        </w:rPr>
        <w:t>НГ обладает большими природным, человеческим и экономическим потенциалами, которые дают ему значительные конкурентные преимущества и позволяют занять достойное место в мире. На долю стран СНГ приходится 16,3 % территории земного шара, 5</w:t>
      </w:r>
      <w:r w:rsidR="00116FDB" w:rsidRPr="00DB3479">
        <w:rPr>
          <w:color w:val="000000"/>
          <w:sz w:val="28"/>
          <w:szCs w:val="28"/>
        </w:rPr>
        <w:t xml:space="preserve"> % </w:t>
      </w:r>
      <w:r w:rsidR="00281871" w:rsidRPr="00DB3479">
        <w:rPr>
          <w:color w:val="000000"/>
          <w:sz w:val="28"/>
          <w:szCs w:val="28"/>
        </w:rPr>
        <w:t>численности населения, 10 % промышленного производства. На территории стран Содружества расположены большие запасы природных ресурсов, имеющих востребованность на мировых рынках. Только разведанные запасы нефти в России составляют 13 % мировых, в Азербайджане — более 10, в Казахстане и Туркменистане — около 10 % . В России сосредоточено около 35 % мировых ресурсов природного газа, а в Азербайджане, Туркменистане, Казахстане и Узбекистане вместе — почти 20 % . По суммарной добыче каменного и бурого угля Россия, Украина и Казахстан занимают второе место в мире. Основные запасы алмазов, бокситов, медных, никелевых, кобальтовых и оловянных руд находятся в России. Большие залежи железной руды, бокситов, медных руд расположены в Украине, Казахстане и Грузии. В России и Беларуси находятся крупнейшие в мире лесные массивы (1/4 лесов земного шара) и запасы калийных солей.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 xml:space="preserve">По территории СНГ проходит самый короткий сухопутный и морской (через Северный Ледовитый океан) путь из Европы в Юго-Восточную Азию, которая в </w:t>
      </w:r>
      <w:r w:rsidRPr="00DB3479">
        <w:rPr>
          <w:color w:val="000000"/>
          <w:sz w:val="28"/>
          <w:szCs w:val="28"/>
          <w:lang w:val="en-US"/>
        </w:rPr>
        <w:t>XXI</w:t>
      </w:r>
      <w:r w:rsidRPr="00DB3479">
        <w:rPr>
          <w:color w:val="000000"/>
          <w:sz w:val="28"/>
          <w:szCs w:val="28"/>
        </w:rPr>
        <w:t xml:space="preserve"> в</w:t>
      </w:r>
      <w:r w:rsidR="0080652A" w:rsidRPr="00DB3479">
        <w:rPr>
          <w:color w:val="000000"/>
          <w:sz w:val="28"/>
          <w:szCs w:val="28"/>
        </w:rPr>
        <w:t>еке</w:t>
      </w:r>
      <w:r w:rsidRPr="00DB3479">
        <w:rPr>
          <w:color w:val="000000"/>
          <w:sz w:val="28"/>
          <w:szCs w:val="28"/>
        </w:rPr>
        <w:t xml:space="preserve"> станет одним из наиболее важных глобальных экономических центров.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Конкурентными ресурсами стран СНГ являются также дешевая рабочая сила и энергоресурсы, представляющие важные потенциальные условия для подъема экономики (здесь производится 10 % мировой электроэнергии — четвертое место в мире по ее выработке).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Стратегическими целями экономической интеграции стран СНГ являются: максимальное использование международного разделения труда; специализация и кооперирование производства для обеспечения устойчивого социально-экономического развития; повышение уровня и качества жизни населения всех государств Содружества.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Экономический потенциал отдельных стран СНГ различен. По экономическим параметрам среди стран СНГ резко выделяется Россия — свыше половины населения, 70,1 % совокупного ВВП и 51 % промышленной продукции Содружества.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На долю Республики Беларусь приходится 3,6 % численности населения, 3,2 ВВП и 5,4 % объема промышленного производства всех стран СНГ.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Большинство стран Содружества, став суверенными, активизировали свою внешнеэкономическую деятельность, о чем свидетельствует увеличение доли экспорта товаров и услуг по отношении к ВВП каждой страны. Беларусь имеет наиболее высокий удельный вес экспорта — 70 % ВВП, тогда как Российская Федерация — 35, Украина — 56, а Узбекистан, Кыргызстан, Армения и Грузия — менее 40 % . Почти все государства Содружества переориентировали внешнеэкономические связи на третьи страны.</w:t>
      </w:r>
    </w:p>
    <w:p w:rsid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Как показывают статистические данные, в 2007 году наблюдалась положительная тенденция развития внешней торговли государств – участников СНГ, чему способствовала благоприятная конъюнктура мирового рынка основных сырьевых товаров, а также растущий внутренний спрос как на товары народного потребления, так и на товары технического назначения, машины и оборудование. По сравнению с 2006 годом экспортно-импортные операции возросли как с государствами – участниками СНГ, так и со странами дальнего зарубежья.</w:t>
      </w:r>
    </w:p>
    <w:p w:rsid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Стоимостные объемы экспортных операций Содружества в целом превышали объемы импорта, однако импорт увеличивался более высокими темпами, чем экспорт. Стоимостные объемы взаимной торговли возросли почти во всех государствах – участниках СНГ и в большей степени, чем объемы торговли со странами дальнего зарубежья. В результате доля взаимной торговли государств – участников СНГ в общем объеме несколько возросла (на 0,6 процентного пункта) по сравнению с предыдущим годом.</w:t>
      </w:r>
    </w:p>
    <w:p w:rsid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2007 году внешнеторговый оборот государств – участников СНГ составил 830,8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долларов, что выше уровня 2006 года на 26,8 % (в 2006 году общий товарооборот составлял 655,3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долларов). При этом экспорт составил 486,2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 против 409,1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 в 2006 году (рост 18,8 %), импорт – 344,6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 против 246,1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 (40 %).</w:t>
      </w:r>
    </w:p>
    <w:p w:rsidR="003E2C16" w:rsidRP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Внешнеторговый оборот в 2007 году вырос во всех государствах – участниках СНГ. Более высокими темпами, чем в среднем по государствам – участникам СНГ, росли общие объемы внешней торговли в Кыргызстане (рост 41,4 %), Грузии (39,9 %), Армении (39,7 %), Молдове (34,4 %), Украине (31,8 %) и Казахстане (30,0 %).</w:t>
      </w:r>
    </w:p>
    <w:p w:rsidR="003E2C16" w:rsidRP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государствах – участниках СНГ, кроме Кыргызстана, импорт рос быстрее, чем экспорт, что привело к уменьшению сальдо торгового баланса до 141,6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 против 163,0 м</w:t>
      </w:r>
      <w:r w:rsidR="00203D71" w:rsidRPr="00DB3479">
        <w:rPr>
          <w:color w:val="000000"/>
          <w:sz w:val="28"/>
          <w:szCs w:val="28"/>
        </w:rPr>
        <w:t>иллиардов</w:t>
      </w:r>
      <w:r w:rsidRPr="00DB3479">
        <w:rPr>
          <w:color w:val="000000"/>
          <w:sz w:val="28"/>
          <w:szCs w:val="28"/>
        </w:rPr>
        <w:t xml:space="preserve"> долларов в 2006 году.</w:t>
      </w:r>
    </w:p>
    <w:p w:rsidR="003E2C16" w:rsidRP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Сальдо торгового баланса сложилось положительным в Азербайджане, Казахстане и России. В остальных государствах – участниках СНГ торговое сальдо сложилось отрицательным в основном за счет дефицита торгового баланса в торговле с государствами – участниками СНГ.</w:t>
      </w:r>
    </w:p>
    <w:p w:rsid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Объемы взаимной торговли росли в государствах – участниках СНГ, кроме Азербайджана. В то же время объемы экспортно-импортных операций со странами дальнего зарубежья по-прежнему превышали объемы внешней торговли между государствами – участниками СНГ. В 2007 году взаимный товарооборот в среднем по Содружеству был в 3,3 раза меньше, чем объем торговли со странами дальнего зарубежья.</w:t>
      </w:r>
    </w:p>
    <w:p w:rsidR="003E2C16" w:rsidRP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2007 году на долю государств – участников СНГ приходилось 23,1 % общего товарооборота (в 2006 году – 22,5 %), в том числе 19,3 % общего объема экспорта (17,5 %) и 28,5 % общего объема импорта (30,6 %).</w:t>
      </w:r>
    </w:p>
    <w:p w:rsid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По сравнению с 2006 годом доля внешнеторговых операций с государствами – участниками СНГ возросла в Армении, Беларуси, Казахстане, Кыргызстане и Таджикистане; в России и Украине – почти не изменилась; в Азербайджане, Грузии и Молдове – уменьшилась. Доля экспорта в государствах – участниках СНГ снизилась только в общем объеме экспорта Грузии (на 4,0 процентных пункта), в остальных государствах – увеличилась, значительное увеличение экспорта произошло в Армении (на 9,1 процентного пункта).</w:t>
      </w:r>
    </w:p>
    <w:p w:rsid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Страны дальнего зарубежья оставались главными партнерами государств – участников СНГ, и в 2007 году их доля немного уменьшилась и составила 76,9 % против 77,5 % в 2006 году, в том числе в экспорте – 80,7 %, в импорте – 71,5 % (в 2006 году – 82,5 и 69,4 % соответственно).</w:t>
      </w:r>
    </w:p>
    <w:p w:rsidR="003E2C16" w:rsidRPr="00DB3479" w:rsidRDefault="003E2C1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2007 году среди государств – участников СНГ основными экспортерами и потребителями товаров оставались Беларусь, Казахстан, Россия и Украина, их доля в общем объеме внешнеторгового оборота государств – участников СНГ составляла 66,5; 13,2; 9,7 и 6,4 % соответственно; доля остальных государств Содружества колебалась от 0,4 % (Кыргызстан) до 1,4 % (Азербайджан).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Основными причинами, сдерживающими интеграционные процессы государств Содружества, являются:</w:t>
      </w:r>
    </w:p>
    <w:p w:rsidR="00281871" w:rsidRPr="00DB3479" w:rsidRDefault="00AF2E7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различные модели социально-экономического развития отдельных государств;</w:t>
      </w:r>
    </w:p>
    <w:p w:rsidR="00281871" w:rsidRPr="00DB3479" w:rsidRDefault="00AF2E7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разная степень рыночных преобразований и различные сценарии и подходы к выбору приоритетов, этапов и средств их осуществления;</w:t>
      </w:r>
    </w:p>
    <w:p w:rsidR="00281871" w:rsidRPr="00DB3479" w:rsidRDefault="00AF2E7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неплатежеспособность предприятий, несовершенство платежно-расчетных отношений; неконвертируемость национальных валют;</w:t>
      </w:r>
    </w:p>
    <w:p w:rsidR="00281871" w:rsidRPr="00DB3479" w:rsidRDefault="00AF2E7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несогласованность проводимой отдельными странами таможенной и налоговой политики;</w:t>
      </w:r>
    </w:p>
    <w:p w:rsidR="00281871" w:rsidRPr="00DB3479" w:rsidRDefault="00AF2E7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применение жестких тарифных и нетарифных ограничений во взаимной торговле;</w:t>
      </w:r>
    </w:p>
    <w:p w:rsidR="00281871" w:rsidRPr="00DB3479" w:rsidRDefault="00AF2E7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большое расстояние и высокие тарифы на перевозки грузов и транспортные услуги.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Действие последнего фактора приводит к вытеснению третьими странами товаров СНГ с внутренних рынков Содружества. По этим причинам в настоящее время для Беларуси продукция из Казахстана, Кыргызстана или Узбекистана обходится значительно дороже, чем аналогичная из Польши и Германии. Несмотря на это, Беларусь остается одной из немногих стран, где во внешнеторговой деятельности преобладают связи в пределах СНГ.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Развитие интеграционных процессов в СНГ связано с организацией субрегиональных образований и заключением двусторонних соглашений. Республика Беларусь и Российская Федерация подписали в апреле 1996 г</w:t>
      </w:r>
      <w:r w:rsidR="00A15F3A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Договор об образовании Сообщества Беларуси и России, в апреле 1997 г</w:t>
      </w:r>
      <w:r w:rsidR="00A15F3A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— Договор об образовании Союза Беларуси и России и в декабре 1999 г</w:t>
      </w:r>
      <w:r w:rsidR="00A15F3A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— Договор об образовании Союзного государства.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октябре 2000 г</w:t>
      </w:r>
      <w:r w:rsidR="00A15F3A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был подписан Договор об учреждении Евразийского экономического сообщества (ЕврАзЭС), членами которого являются Беларусь, Казахстан, Кыргызстан, Российская Федерация и Таджикистан. Статус наблюдателей предоставлен Армении, Молдове и Украине.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Основными целями ЕврАзЭС в соответствии с Договором являются формирование таможенного союза и Единого экономического пространства, координация подходов государств к интеграции в мировую экономику и международную торговую систему, обеспечение динамичного развития стран-участниц путем согласования политики социально-экономических преобразований для повышения уровня жизни народов. Основой межгосударственных отношений в рамках ЕврАзЭС являются торгово-экономические связи.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сентябре 2003 г</w:t>
      </w:r>
      <w:r w:rsidR="00116EC4" w:rsidRPr="00DB3479">
        <w:rPr>
          <w:color w:val="000000"/>
          <w:sz w:val="28"/>
          <w:szCs w:val="28"/>
        </w:rPr>
        <w:t>ода</w:t>
      </w:r>
      <w:r w:rsidRPr="00DB3479">
        <w:rPr>
          <w:color w:val="000000"/>
          <w:sz w:val="28"/>
          <w:szCs w:val="28"/>
        </w:rPr>
        <w:t xml:space="preserve"> подписано Соглашение о создании Единого экономического пространства (ЕЭП) на территории Беларуси, России, Казахстана и Украины, которое в свою очередь должно стать базой для возможного будущего межгосударственного объединения — Организации региональной интеграции (ОРИ). В ЕЭП объединяются страны с наиболее мощным экономическим потенциалом, на долю которых приходится более 92 % ВВП, 89 — товарооборота, 78 — населения и 93 % территории всех государств—участников СНГ.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Эти четыре государства («четверка») намерены создать в пределах своих территорий единое экономическое пространство для свободного перемещения товаров, услуг, капиталов и рабочей силы. При этом ЕЭП рассматривается как более высокий уровень интеграции по сравнению с зоной свободной торговли и таможенным союзом. Предусматривается образовать единую регулирующую межгосударственную независимую комиссию по торговле и тарифам, добиться гармонизации экономического законодательства, что должно способствовать всем формам торгового и производственного сотрудничества между интегрирующимися странами.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Для реализации Соглашения разработан и согласован комплекс основных мер по формированию ЕЭП, включающих мероприятия: по таможенно-тарифной политике, разработке правил по применению количественных ограничений и мер административного характера, специальных защитных и антидемпинговых мер во внешней торговле; регулированию технических барьеров в торговле, включая санитарные и фитосанитарные меры; порядку транзита товаров из третьих стран (в третьи страны); конкурентной политике; политике в сфере естественных монополий, в области предоставления субсидий и государственных закупок; налоговой, бюджетной, денежно-кредитной и валютной политике; по сближению экономических показателей; инвестиционному сотрудничеству; торговле услугами, перемещению физических лиц.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Одним из основополагающих условий формирования Единого экономического пространства четырех государств является учет принципов и правил ВТО. Соглашением предусмотрено, что в случае вступления одного из государств-участников в ВТО ранее остальных оно должно содействовать скорейшему присоединению к ВТО других стран-участниц, а также воздерживаться от выдвижения требований к другим государствам-участникам в рамках переговоров по присоединению к ВТО.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рамках СНГ образованы</w:t>
      </w:r>
      <w:r w:rsidR="002A291D">
        <w:rPr>
          <w:color w:val="000000"/>
          <w:sz w:val="28"/>
          <w:szCs w:val="28"/>
        </w:rPr>
        <w:t xml:space="preserve"> и функционируют и другие субре</w:t>
      </w:r>
      <w:r w:rsidRPr="00DB3479">
        <w:rPr>
          <w:color w:val="000000"/>
          <w:sz w:val="28"/>
          <w:szCs w:val="28"/>
        </w:rPr>
        <w:t>гиональные объединения:</w:t>
      </w:r>
    </w:p>
    <w:p w:rsidR="00281871" w:rsidRPr="00DB3479" w:rsidRDefault="00116EC4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Центральноазиатское экономическое сообщество (ЦАЭС), которое сформировано на основе /Договора от 30 апреля 1994 г</w:t>
      </w:r>
      <w:r w:rsidRPr="00DB3479">
        <w:rPr>
          <w:color w:val="000000"/>
          <w:sz w:val="28"/>
          <w:szCs w:val="28"/>
        </w:rPr>
        <w:t>ода</w:t>
      </w:r>
      <w:r w:rsidR="00281871" w:rsidRPr="00DB3479">
        <w:rPr>
          <w:color w:val="000000"/>
          <w:sz w:val="28"/>
          <w:szCs w:val="28"/>
        </w:rPr>
        <w:t xml:space="preserve"> (г</w:t>
      </w:r>
      <w:r w:rsidRPr="00DB3479">
        <w:rPr>
          <w:color w:val="000000"/>
          <w:sz w:val="28"/>
          <w:szCs w:val="28"/>
        </w:rPr>
        <w:t>ород</w:t>
      </w:r>
      <w:r w:rsidR="00281871" w:rsidRPr="00DB3479">
        <w:rPr>
          <w:color w:val="000000"/>
          <w:sz w:val="28"/>
          <w:szCs w:val="28"/>
        </w:rPr>
        <w:t xml:space="preserve"> Чолкон-Ата) между Казахстаном, Киргизией и Узбекистаном. В марте 1998 г</w:t>
      </w:r>
      <w:r w:rsidRPr="00DB3479">
        <w:rPr>
          <w:color w:val="000000"/>
          <w:sz w:val="28"/>
          <w:szCs w:val="28"/>
        </w:rPr>
        <w:t>ода</w:t>
      </w:r>
      <w:r w:rsidR="00281871" w:rsidRPr="00DB3479">
        <w:rPr>
          <w:color w:val="000000"/>
          <w:sz w:val="28"/>
          <w:szCs w:val="28"/>
        </w:rPr>
        <w:t xml:space="preserve"> в члены ЦАЭС вступил Таджикистан;</w:t>
      </w:r>
    </w:p>
    <w:p w:rsidR="00281871" w:rsidRPr="00DB3479" w:rsidRDefault="00116EC4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</w:t>
      </w:r>
      <w:r w:rsidR="00281871" w:rsidRPr="00DB3479">
        <w:rPr>
          <w:color w:val="000000"/>
          <w:sz w:val="28"/>
          <w:szCs w:val="28"/>
        </w:rPr>
        <w:t xml:space="preserve"> ГУ У </w:t>
      </w:r>
      <w:r w:rsidR="00281871" w:rsidRPr="00DB3479">
        <w:rPr>
          <w:color w:val="000000"/>
          <w:sz w:val="28"/>
          <w:szCs w:val="28"/>
          <w:lang w:val="en-US"/>
        </w:rPr>
        <w:t>AM</w:t>
      </w:r>
      <w:r w:rsidR="00281871" w:rsidRPr="00DB3479">
        <w:rPr>
          <w:color w:val="000000"/>
          <w:sz w:val="28"/>
          <w:szCs w:val="28"/>
        </w:rPr>
        <w:t>, представляющее собой неформальное объединение Грузии, Украины, Узбекистана, Азербайджана и Молдовы на основе Декларации, подписанной президентами этих стран 24 апреля 1999 г</w:t>
      </w:r>
      <w:r w:rsidRPr="00DB3479">
        <w:rPr>
          <w:color w:val="000000"/>
          <w:sz w:val="28"/>
          <w:szCs w:val="28"/>
        </w:rPr>
        <w:t>ода</w:t>
      </w:r>
      <w:r w:rsidR="00281871" w:rsidRPr="00DB3479">
        <w:rPr>
          <w:color w:val="000000"/>
          <w:sz w:val="28"/>
          <w:szCs w:val="28"/>
        </w:rPr>
        <w:t xml:space="preserve"> (г</w:t>
      </w:r>
      <w:r w:rsidRPr="00DB3479">
        <w:rPr>
          <w:color w:val="000000"/>
          <w:sz w:val="28"/>
          <w:szCs w:val="28"/>
        </w:rPr>
        <w:t>ород</w:t>
      </w:r>
      <w:r w:rsidR="00281871" w:rsidRPr="00DB3479">
        <w:rPr>
          <w:color w:val="000000"/>
          <w:sz w:val="28"/>
          <w:szCs w:val="28"/>
        </w:rPr>
        <w:t xml:space="preserve"> Вашингтон).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Заключая двусторонние соглашения и создавая региональную группировку внутри СНГ, отдельные страны Содружества ведут поиск наиболее оптимальных форм объединения своих потенциалов для обеспечения устойчивого развития и повышения конкурентоспособности национальных экономик, так как интеграционные процессы в Содружестве в целом происходят недостаточно активно.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При выполнении принимаемых в СНГ многосторонних договоров и соглашений преобладает принцип целесообразности, государства-участники выполняют их в пределах, выгодных для себя. Одним из основных препятствий экономической интеграции является несовершенство организационно-правовой основы и механизмов взаимодействия участников Содружества.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Существенно ограничивают возможности интеграции в странах Содружества экономические и социальные условия отдельных государств, неравномерность распределения экономического потенциала, усиливающаяся недостатком топливно-энергетических ресурсов и продовольствия, противоречия между целями национальной политики и интересами МВФ, Мирового банка, неунифицированность национальных правовых баз.</w:t>
      </w:r>
    </w:p>
    <w:p w:rsidR="00DB3479" w:rsidRDefault="00C310CC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Концепцией дальнейшего развития Содружества Независимых Государств (пункт 4.1), утвержденной Решением Совета глав государств СНГ от 5 октября 2007 года, в качестве одного из приоритетных направлений деятельности Содружества предусмотрена отмена действующих ограничений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режима свободной торговли, а Планом основных мероприятий по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реализации указанной Концепции (пункт 1.2) – постоянное проведение работ по ликвидации тарифных и нетарифных ограничений во взаимной торговле, а также ежегодный анализ практики применения специальных защитных, антидемпинговых и компенсационных мер.</w:t>
      </w:r>
    </w:p>
    <w:p w:rsidR="00A70F52" w:rsidRPr="00DB3479" w:rsidRDefault="00A70F52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Исполнительный комитет СНГ осуществляет ежегодный мониторинг применения вышеуказанных ограничений во взаимной торговле.</w:t>
      </w:r>
    </w:p>
    <w:p w:rsidR="00DB3479" w:rsidRDefault="00C310CC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рамках СНГ разработан План реализации важнейших мероприятий, направленных на развитие и повышение эффективности взаимодействия государств – участников СНГ в экономической сфере в 2003–2010 годах (далее – План), утвержден Решением Совета глав государств СНГ от 19 сентября 2003 года о завершении формирования зоны свободной торговли и развитии взаимодействия государств – участников СНГ в экономической сфере.</w:t>
      </w:r>
    </w:p>
    <w:p w:rsidR="00C310CC" w:rsidRPr="00DB3479" w:rsidRDefault="00C310CC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Решение подписали все государства – участники СНГ, кроме Туркменистана. Азербайджанская Республика подписала документ с особым мнением. Указанным Решением поручено ежегодно информировать Совет глав государств СНГ о ходе реализации Плана.</w:t>
      </w:r>
    </w:p>
    <w:p w:rsidR="00423BF8" w:rsidRPr="00DB3479" w:rsidRDefault="00423BF8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Цель реализации мероприятий Плана – через взаимодействие и объединение усилий государств – участников СНГ последовательно наполнить работу Содружества предметным содержанием, сосредоточиваться на тех направлениях, где совместные усилия способны дать наибольший эффект и обеспечить адаптацию к политическим и экономическим реалиям современного мира, эффективно использовать преимущества глобализации, прежде всего в экономической и социальной сферах. Фактически указанный План с момента утверждения является основополагающим документом СНГ в экономической сфере на среднесрочную перспективу.</w:t>
      </w:r>
    </w:p>
    <w:p w:rsidR="00423BF8" w:rsidRPr="00DB3479" w:rsidRDefault="00423BF8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План содержит 68 мероприятий. Ответственными исполнителями являются:</w:t>
      </w:r>
    </w:p>
    <w:p w:rsidR="00DB3479" w:rsidRDefault="00423BF8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государства – участники СНГ и национальные министерства, ведомства и организации государств Содружества – 35 мероприятий (52%);</w:t>
      </w:r>
    </w:p>
    <w:p w:rsidR="00423BF8" w:rsidRPr="00DB3479" w:rsidRDefault="00423BF8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органы отраслевого сотрудничества СНГ – 24 мероприятия (35%);</w:t>
      </w:r>
    </w:p>
    <w:p w:rsidR="00423BF8" w:rsidRPr="00DB3479" w:rsidRDefault="00423BF8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другие исполнители (Исполком СНГ, Экономический совет СНГ, СГГ, СГП, СМИД; МПА СНГ; Статкомитет СНГ– 9 мероприятий (13%)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Перед государствами—участниками Содружества стоит сложная взаимосвязанная задача преодоления угрозы его разобщения и использования преимуществ развития отдельных группировок, которые могут ускорить решение практических вопросов взаимодействия, служить примером интеграции для других стран СНГ.</w:t>
      </w:r>
    </w:p>
    <w:p w:rsidR="00281871" w:rsidRPr="00DB3479" w:rsidRDefault="00281871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Дальнейшее развитие интеграционных связей стран—участниц СНГ может быть ускорено при последовательном и поэтапном формировании общего экономического пространства на основе создания и развития зоны свободной торговли, платежного союза, коммуникационного и информационного пространств, совершенствования научно-технического и технологического сотрудничества. Важной проблемой является интеграция инвестиционного потенциала стран-участниц, оптимизация перетока капитала в рамках Сообщества.</w:t>
      </w:r>
    </w:p>
    <w:p w:rsidR="005E4CED" w:rsidRPr="00DB3479" w:rsidRDefault="005E4CED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479" w:rsidRPr="009D40A3" w:rsidRDefault="000E6425" w:rsidP="00DB347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B3479">
        <w:rPr>
          <w:b/>
          <w:bCs/>
          <w:color w:val="000000"/>
          <w:sz w:val="28"/>
          <w:szCs w:val="28"/>
        </w:rPr>
        <w:t xml:space="preserve">2 Внешнеэкономические связи Республики Беларусь со странами, </w:t>
      </w:r>
    </w:p>
    <w:p w:rsidR="005E4CED" w:rsidRPr="00DB3479" w:rsidRDefault="000E6425" w:rsidP="00DB347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B3479">
        <w:rPr>
          <w:b/>
          <w:bCs/>
          <w:color w:val="000000"/>
          <w:sz w:val="28"/>
          <w:szCs w:val="28"/>
        </w:rPr>
        <w:t>входящими в СНГ на современном этапе</w:t>
      </w:r>
    </w:p>
    <w:p w:rsidR="005E4CED" w:rsidRPr="00DB3479" w:rsidRDefault="005E4CED" w:rsidP="00DB347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3479" w:rsidRDefault="00FC0B02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Сотрудничество в сфере торговли между странами СНГ характеризировалось следующими показателями.</w:t>
      </w:r>
    </w:p>
    <w:p w:rsidR="00DB3479" w:rsidRDefault="005E4CED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Объем взаимного товарооборота государств – участников СНГ в 2007 году по сравнению с 2006 годом вырос на 30,5 % и достиг 191 950,3 миллион долларов. Взаимная торговля государств – участников СНГ в 2007 году развивалась более интенсивно, чем в предыдущем году.</w:t>
      </w:r>
    </w:p>
    <w:p w:rsidR="005E4CED" w:rsidRPr="00DB3479" w:rsidRDefault="005E4CED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Темпы роста торговли с государствами – участниками СНГ опережали на 4,8 процентного пункта этот показатель со странами дальнего зарубежья (в 2006 году наблюдалась противоположная картина – темпы роста торговли со странами дальнего зарубежья опережали на 4,6 процентного пункта рост торговли с государствами – участниками СНГ), что вызвано в основном более интенсивным ростом торговых операций между государствами – участниками СНГ, чем с другими странами мира. Так, например, торговые операции Республики Армения с остальными государствами – участниками СНГ возросли на 58,7 %, а со странами дальнего зарубежья возросли на 32,1 %, Кыргызской Республики – на 52,6 и 27,8 % соответственно.</w:t>
      </w:r>
    </w:p>
    <w:p w:rsidR="00DB3479" w:rsidRDefault="005E4CED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Доля взаимной торговли составила 23,1 % общего объема внешнеторговых операций, в том числе доля взаимного экспорта – 19,3 % общего объема экспорта (в 2006 году – 17,5 %), доля взаимного импорта – 28,5 % общего объема импорта (в 2006 году – 30,6 %).</w:t>
      </w:r>
    </w:p>
    <w:p w:rsidR="00C12E77" w:rsidRPr="00DB3479" w:rsidRDefault="00C12E7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Объем взаимной торговли Республики Беларусь в 2007 году составил 30 228,8 миллионов долларов, что превысило уровень 2006 года на 30,7 %. При этом экспорт увеличился на 30,5 % и составил 11 231,3 миллионов долларов (в 2006 году – 8 608,8 миллионов долларов), а импорт – на 30,9 % и составил 18 997,5 миллионов долларов (14 511,7 миллионов долларов).</w:t>
      </w:r>
    </w:p>
    <w:p w:rsidR="00C12E77" w:rsidRPr="00DB3479" w:rsidRDefault="00C12E7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Взаимная торговля составила 57,0 % общего объема внешней торговли Беларуси (в 2006 году – 54,9 %), в том числе взаимный экспорт в общем объеме экспорта – 46,1 %, взаимный импорт – 66,3 % (43,6 и 64,9 % соответственно).</w:t>
      </w:r>
    </w:p>
    <w:p w:rsidR="00C12E77" w:rsidRPr="00DB3479" w:rsidRDefault="00C12E7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 xml:space="preserve">Удельный вес Беларуси в общем объеме </w:t>
      </w:r>
      <w:r w:rsidR="009F3A6F" w:rsidRPr="00DB3479">
        <w:rPr>
          <w:color w:val="000000"/>
          <w:sz w:val="28"/>
          <w:szCs w:val="28"/>
        </w:rPr>
        <w:t>взаимной торговли составил 15,7</w:t>
      </w:r>
      <w:r w:rsidRPr="00DB3479">
        <w:rPr>
          <w:color w:val="000000"/>
          <w:sz w:val="28"/>
          <w:szCs w:val="28"/>
        </w:rPr>
        <w:t>%, в том числе в общем объеме взаимного экспорта – 12 % (в 2006 году – 12,0 %), взаимного импорта – 19,3 % (19,2 %).</w:t>
      </w:r>
    </w:p>
    <w:p w:rsidR="00C12E77" w:rsidRPr="00DB3479" w:rsidRDefault="00C12E7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Основными торговыми партнерами Беларуси среди государств – участников СНГ были Россия и Украина.</w:t>
      </w:r>
    </w:p>
    <w:p w:rsidR="0058571A" w:rsidRPr="00DB3479" w:rsidRDefault="0058571A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Экспорт в государства – участники СНГ в 2008 году увеличился на 28,4 % (на 3 184,9 млн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долларов) и составил 14 406,3 млн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долларов. По сравнению с 2007 годом доля экспорта в государства – участники СНГ сократилась с 46,2 до 43,8 %, в том числе в торговле с Российской Федерацией – с 36,6 до 32,2 %.</w:t>
      </w:r>
    </w:p>
    <w:p w:rsidR="0058571A" w:rsidRPr="00DB3479" w:rsidRDefault="0058571A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торговле с государствами – участниками СНГ стоимостный объем импорта увеличился на 37 %, или на 7 038 млн долларов, в торговле со странами вне СНГ стоимостный объем закупок вырос на 38,8 %, или на 3 751,8 млн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</w:t>
      </w:r>
    </w:p>
    <w:p w:rsidR="0058571A" w:rsidRPr="00DB3479" w:rsidRDefault="0058571A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общем объеме импорта доля государств – участников СНГ составила 66 % (в 2007 году – 66,3 %), в том числе Российской Федерации – 59,8 % (в 2007 году – 60 %).</w:t>
      </w:r>
    </w:p>
    <w:p w:rsidR="0058571A" w:rsidRPr="00DB3479" w:rsidRDefault="0058571A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Основным торговым партнером Республики Беларусь является Российская Федерация – 32,2 % общего объема экспорта и 59,8 % импорта.</w:t>
      </w:r>
    </w:p>
    <w:p w:rsidR="0058571A" w:rsidRPr="00DB3479" w:rsidRDefault="0058571A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По итогам внешней торговли за 2008 год экспорт в Российскую Федерацию составил 10,6 млрд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 и увеличился по сравнению с 2007 годом на 1,7 млрд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долларов, или на 19,2 %. Импорт из Российской Федерации составил 23,6 млрд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 и увеличился по сравнению с 2007 годом на 7 млн</w:t>
      </w:r>
      <w:r w:rsid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</w:rPr>
        <w:t xml:space="preserve"> долларов, или на 37,2 %.</w:t>
      </w:r>
    </w:p>
    <w:p w:rsidR="0058571A" w:rsidRPr="00DB3479" w:rsidRDefault="00035C58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 xml:space="preserve">Аналитическую информацию </w:t>
      </w:r>
      <w:r w:rsidR="0058571A" w:rsidRPr="00DB3479">
        <w:rPr>
          <w:color w:val="000000"/>
          <w:sz w:val="28"/>
          <w:szCs w:val="28"/>
        </w:rPr>
        <w:t>по торговому сотрудничеству стран СНГ можно посмотреть в Таблице 1.</w:t>
      </w:r>
    </w:p>
    <w:p w:rsidR="00DB3479" w:rsidRDefault="009301A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Москве 5 марта 2010 года состоялось 45-е заседание Экономического совета СНГ. В повестку дня Экономсовета СНГ было включено 16 вопросов. По всем из них приняты согласованные решения. Совет глав правительств СНГ утвердил Стратегию экономического развития Содружества на период до 2020 года и План мероприятий по реализации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первого этапа (2009-2011 годы) Стратегии. Это документы, которые определяют приоритетные направления деятельности государств СНГ, органов отраслевого сотрудничества СНГ на ближайшую и среднесрочную перспективу.</w:t>
      </w:r>
    </w:p>
    <w:p w:rsidR="009301A9" w:rsidRPr="00DB3479" w:rsidRDefault="009301A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Одобренный Экономсоветом СНГ проект Плана первоочередных мероприятий по реализации Концепции сотрудничества государств СНГ в сфере энергетики был разработан на основе предложений государств, Электроэнергетического Совета СНГ, Комиссии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по использованию атомной энергии в мирных целях. Проект охватывает весь топливно-энергетический комплекс, включая углеводородные ресурсы, электроэнергетику, а также разработку специальной программы по атомной энергетике.</w:t>
      </w:r>
    </w:p>
    <w:p w:rsidR="00DB3479" w:rsidRDefault="009301A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Проект Плана подготовлен в соответствии с долгосрочными программами развития энергетики государств СНГ.</w:t>
      </w:r>
    </w:p>
    <w:p w:rsidR="00DB3479" w:rsidRDefault="009301A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Экономсовет рассмотрел информацию о деятельности Межправительственного совета по вопросам агропромышленного комплекса СНГ. Совет создан в 1993 году для выработки согласованных действий государств Содружества и объединения усилий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по дальнейшему развитию агропромышленного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комплекса.</w:t>
      </w:r>
    </w:p>
    <w:p w:rsidR="0058571A" w:rsidRPr="00DB3479" w:rsidRDefault="009301A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На заседании Экономсовета СНГ были также рассмотрены проект Межгосударственной радионавигационной программы до 2012 года, информация о состоянии национальных систем научно-технической информации в государствах СНГ, вопросы финансового обеспечения деятельности органов СНГ.</w:t>
      </w:r>
    </w:p>
    <w:p w:rsidR="00FD7D10" w:rsidRPr="00DB3479" w:rsidRDefault="00FD7D10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Департаментом экономического сотрудничества Исполнительного комитета СНГ был разработан Комплекса среднесрочных мероприятий по продвижению на внутренний рынок СНГ и рынки третьих стран конкурентоспособной продукции, выпускаемой национальными производителями, на период до 2010 года.</w:t>
      </w:r>
    </w:p>
    <w:p w:rsidR="00E0523F" w:rsidRPr="00DB3479" w:rsidRDefault="00E0523F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479" w:rsidRDefault="00DB347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DB3479" w:rsidSect="00B3279D"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FF62DF" w:rsidRPr="00DB3479" w:rsidRDefault="00FF62DF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Таблица 1 Экспортно-импортные операции государств Содружества (миллионов долларов США)</w:t>
      </w:r>
    </w:p>
    <w:tbl>
      <w:tblPr>
        <w:tblW w:w="140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206"/>
        <w:gridCol w:w="1539"/>
        <w:gridCol w:w="1200"/>
        <w:gridCol w:w="960"/>
        <w:gridCol w:w="1440"/>
        <w:gridCol w:w="1560"/>
        <w:gridCol w:w="1095"/>
        <w:gridCol w:w="1440"/>
        <w:gridCol w:w="1545"/>
      </w:tblGrid>
      <w:tr w:rsidR="00E0523F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gridSpan w:val="3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960" w:type="dxa"/>
            <w:gridSpan w:val="3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080" w:type="dxa"/>
            <w:gridSpan w:val="3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Другие страны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Другие страны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Другие страны</w:t>
            </w:r>
          </w:p>
        </w:tc>
      </w:tr>
      <w:tr w:rsidR="00E0523F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85" w:type="dxa"/>
            <w:gridSpan w:val="9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экспорт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Азербайджан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47756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46137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12157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7326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2927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32902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14406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18496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19060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8402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10658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Грузия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395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8812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6475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71183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11078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60105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37608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6135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31473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699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Молдова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717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693AF7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467,9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267,4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Таджикистан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708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14573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10075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66954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23809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43145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35603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12112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23491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Всего по странам СНГ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570,7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306,4</w:t>
            </w:r>
          </w:p>
        </w:tc>
      </w:tr>
      <w:tr w:rsidR="00E0523F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85" w:type="dxa"/>
            <w:gridSpan w:val="9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импорт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Азербайджан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7167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5449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3812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8646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6070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2576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39483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26054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13429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25427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16318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9109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Грузия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6058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1703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2308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37889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17497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20392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25377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10878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14499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1146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Молдова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1908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693AF7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230,4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Таджикистан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995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13956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8040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5916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85535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33569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51966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40418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17390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23028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Всего по странам СНГ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459,8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256,1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185,7</w:t>
            </w:r>
          </w:p>
        </w:tc>
      </w:tr>
      <w:tr w:rsidR="00E0523F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85" w:type="dxa"/>
            <w:gridSpan w:val="9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сальдо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Азербайджан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40589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-722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7716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-629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8345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-585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-101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-484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-3369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-981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-2388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-2323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-818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-1505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-1320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-1671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-6581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-11648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-6367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-7916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1549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Грузия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-386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-286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-4560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-1457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-3103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-1762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-454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-1308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-395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33294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-6419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39713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12231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-4743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16974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-47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-88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-2430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-1406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-1024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-1517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-1070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-447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Молдова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-304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-320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-3302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-1109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-2193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-1757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-566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-1191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693AF7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Таджикистан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-186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-1863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-1608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-255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-1396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-1109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-287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-3542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-8581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-9760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-8821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-4815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-5278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463</w:t>
            </w:r>
          </w:p>
        </w:tc>
      </w:tr>
      <w:tr w:rsidR="00DB3479" w:rsidRPr="00DB3479">
        <w:trPr>
          <w:trHeight w:val="255"/>
        </w:trPr>
        <w:tc>
          <w:tcPr>
            <w:tcW w:w="2055" w:type="dxa"/>
            <w:noWrap/>
            <w:vAlign w:val="bottom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Всего по странам СНГ</w:t>
            </w:r>
          </w:p>
        </w:tc>
        <w:tc>
          <w:tcPr>
            <w:tcW w:w="1206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539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0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56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9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440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545" w:type="dxa"/>
            <w:noWrap/>
            <w:vAlign w:val="center"/>
          </w:tcPr>
          <w:p w:rsidR="00E0523F" w:rsidRPr="00DB3479" w:rsidRDefault="00E0523F" w:rsidP="00DB34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B3479">
              <w:rPr>
                <w:color w:val="000000"/>
                <w:sz w:val="20"/>
                <w:szCs w:val="20"/>
              </w:rPr>
              <w:t>120,7</w:t>
            </w:r>
          </w:p>
        </w:tc>
      </w:tr>
    </w:tbl>
    <w:p w:rsidR="00EC0686" w:rsidRPr="00DB3479" w:rsidRDefault="00EC06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479" w:rsidRDefault="00DB347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DB3479" w:rsidSect="00B3279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C0686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Последовательное выполнение мероприятий Комплекса с учетом поставленных задач по реализации Концепции дальнейшего развития Содружества Независимых Государств и Стратегии экономического развития Содружества Независимых Государств на период до 2020 года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необходимо для дальнейшего развития Содружества, повышения конкурентоспособности товарной продукции, наращивания ее качества и объемов выпуска, снижения потерь от взаимной конкуренции при продвижении товаров на внутренний рынок СНГ и в страны дальнего зарубежья.</w:t>
      </w:r>
    </w:p>
    <w:p w:rsid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начале 2009 года кризисные явления распространились на реальную экономику практически всех стран мира.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Как следствие, в январе–июле 2009 года в государствах – участниках СНГ объем внешнеторговых операций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по товарной продукции (в текущих ценах) сократился по сравнению с аналогичным периодом прошлого года на 47 %.</w:t>
      </w:r>
    </w:p>
    <w:p w:rsidR="00F07567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В этой связи существенно возрастает роль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и значение совместных мероприятий государств – участников СНГ, направленных на развитие национального производства, в первую очередь в части наукоемкой и технологически сложной продукции.</w:t>
      </w:r>
    </w:p>
    <w:p w:rsidR="00F07567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С учетом изложенного представляется целесообразным:</w:t>
      </w:r>
    </w:p>
    <w:p w:rsid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продолжить работу по выполнению Комплекса с привлечением ресурсов национальных ведомств государств – участников СНГ и органов отраслевого сотрудничества СНГ;</w:t>
      </w:r>
    </w:p>
    <w:p w:rsid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регулярно рассматривать ход выполнения мероприятий Комплекса с подготовкой ежегодных отчетов для доклада Комиссии по экономическим вопросам при Экономическом совете СНГ, представлением сводных результатов реализации Комплекса государствам – участникам СНГ, органам отраслевого сотрудничества СНГ и на сайте Исполнительного комитета СНГ в сети Интернет;</w:t>
      </w:r>
    </w:p>
    <w:p w:rsidR="00F07567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ускорить завершение в государствах – участниках СНГ внутригосударственных процедур по вступлению Комплекса в силу (в настоящее время Решение Совета глав правительств СНГ от</w:t>
      </w:r>
      <w:r w:rsid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25 ноября 2005 года вступило в силу для Беларуси, Кыргызстана и России);</w:t>
      </w:r>
    </w:p>
    <w:p w:rsidR="00F07567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сосредоточить работу по выполнению Комплекса и анализу достигнутых результатов на приоритетных направлениях сотрудничества государств: эффективном завершении формирования зоны свободной торговли, оптимизации торговой политики в соответствии с общепринятыми международными нормами и стандартами, транспортной проблематике, энергетике, совместном развитии приоритетных технологий, производственной кооперации, выставочно-ярмарочной деятельности и др.;</w:t>
      </w:r>
    </w:p>
    <w:p w:rsidR="00F07567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активизировать реализацию мероприятий Комплекса, ориентированных на создание новых технологий, современного оборудования, осуществление совместных инвестиционных проектов в топливно-энергетическом и агропромышленном комплексах, авиастроении, легкой промышленности и других отраслях, сконцентрировать усилия на решении долгосрочных задач преодоления тенденций сырьевой направленности экспорта в третьи страны;</w:t>
      </w:r>
    </w:p>
    <w:p w:rsidR="00EC0686" w:rsidRPr="00DB3479" w:rsidRDefault="00F07567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- рассмотреть возможность дальнейшего выполнения Комплекса на основании договоров, заключаемых с заказчиком-координатором и национальными государственными заказчиками, определив размеры и источники финансирования работ.</w:t>
      </w:r>
    </w:p>
    <w:p w:rsidR="00FD7D10" w:rsidRPr="00DB3479" w:rsidRDefault="00FD7D10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4E0" w:rsidRPr="00DB3479" w:rsidRDefault="00DB3479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354E0" w:rsidRPr="00DB3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задание</w:t>
      </w:r>
    </w:p>
    <w:p w:rsidR="00D354E0" w:rsidRPr="00DB3479" w:rsidRDefault="00D354E0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Задание 7</w:t>
      </w:r>
    </w:p>
    <w:p w:rsid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Рассчитайте чистый национальный продукт, национальный доход и личный доход, используя следующие данные (м</w:t>
      </w:r>
      <w:r w:rsidR="00B91B86" w:rsidRPr="00DB3479">
        <w:rPr>
          <w:rFonts w:ascii="Times New Roman" w:hAnsi="Times New Roman" w:cs="Times New Roman"/>
          <w:color w:val="000000"/>
          <w:sz w:val="28"/>
          <w:szCs w:val="28"/>
        </w:rPr>
        <w:t>иллиардов условных единиц</w:t>
      </w:r>
      <w:r w:rsidRPr="00DB3479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ВНП – 1692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трансфертные платежи – 232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косвенные налоги на бизнес – 163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личные налоги – 193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возмещение потребленного капитала -180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нераспределенные прибыли предприятий – 18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отчисления на социальное страхование – 123</w:t>
      </w:r>
    </w:p>
    <w:p w:rsidR="00EC0686" w:rsidRPr="00DB3479" w:rsidRDefault="00EC0686" w:rsidP="00DB34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79">
        <w:rPr>
          <w:rFonts w:ascii="Times New Roman" w:hAnsi="Times New Roman" w:cs="Times New Roman"/>
          <w:color w:val="000000"/>
          <w:sz w:val="28"/>
          <w:szCs w:val="28"/>
        </w:rPr>
        <w:t>налоги на прибыль предприятий – 65.</w:t>
      </w:r>
    </w:p>
    <w:p w:rsidR="004A7178" w:rsidRPr="00DB3479" w:rsidRDefault="004A7178" w:rsidP="00DB347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B3479">
        <w:rPr>
          <w:b/>
          <w:bCs/>
          <w:color w:val="000000"/>
          <w:sz w:val="28"/>
          <w:szCs w:val="28"/>
        </w:rPr>
        <w:t>Решение:</w:t>
      </w:r>
    </w:p>
    <w:p w:rsidR="004A7178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Определим: ЧНП=ВНП – амортизация.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ЧНП=1692 - 180=1512 миллиардов условных единиц.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Определим национальный доход: НД=ЧНП - косвенные налоги.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НД=1512 - 163=1349 миллиардов условных единиц.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Определим личный доход: ЛД=НД - взносы на социальное страхование - налоги на прибыл - нераспределенная прибыль + трансфертные платежи.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ЛД=1349 – 123 – 65 – 18 + 232=1375 миллиардов условных единиц.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Если из личного дохода вычесть индивидуальные налоги, то получим располагаемый доход:</w:t>
      </w:r>
    </w:p>
    <w:p w:rsidR="00B91B86" w:rsidRPr="00DB3479" w:rsidRDefault="00B91B86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РД=1375 - 193=1182 миллиардов условных единиц.</w:t>
      </w:r>
    </w:p>
    <w:p w:rsidR="007B400D" w:rsidRPr="00DB3479" w:rsidRDefault="007B400D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79">
        <w:rPr>
          <w:b/>
          <w:bCs/>
          <w:color w:val="000000"/>
          <w:sz w:val="28"/>
          <w:szCs w:val="28"/>
        </w:rPr>
        <w:t>Ответ</w:t>
      </w:r>
      <w:r w:rsidRPr="00DB3479">
        <w:rPr>
          <w:color w:val="000000"/>
          <w:sz w:val="28"/>
          <w:szCs w:val="28"/>
        </w:rPr>
        <w:t xml:space="preserve">: чистый национальный продукт составляет 1512 миллиардов условных единиц; национальный доход – 1349 миллиардов условных единиц; </w:t>
      </w:r>
      <w:r w:rsidR="003D0A98" w:rsidRPr="00DB3479">
        <w:rPr>
          <w:color w:val="000000"/>
          <w:sz w:val="28"/>
          <w:szCs w:val="28"/>
        </w:rPr>
        <w:t>личный доход – 1375 миллиардов условных единиц.</w:t>
      </w:r>
    </w:p>
    <w:p w:rsidR="007D5B8B" w:rsidRPr="00DB3479" w:rsidRDefault="007D5B8B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B8B" w:rsidRPr="002A291D" w:rsidRDefault="00DB3479" w:rsidP="00DB347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5B8B" w:rsidRPr="00DB3479">
        <w:rPr>
          <w:b/>
          <w:bCs/>
          <w:color w:val="000000"/>
          <w:sz w:val="28"/>
          <w:szCs w:val="28"/>
        </w:rPr>
        <w:t>Список литературы</w:t>
      </w:r>
    </w:p>
    <w:p w:rsidR="00DB3479" w:rsidRPr="002A291D" w:rsidRDefault="00DB3479" w:rsidP="00DB347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B8B" w:rsidRPr="00DB3479" w:rsidRDefault="007D5B8B" w:rsidP="00DB347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1 Национальная экономика Беларуси: Потенциалы. Хозяйственные комплексы. Направления развития. Механизмы управления: Учеб.пособие / Под общ.ред.В.Н.</w:t>
      </w:r>
      <w:r w:rsidR="00DB3479" w:rsidRPr="00DB3479">
        <w:rPr>
          <w:color w:val="000000"/>
          <w:sz w:val="28"/>
          <w:szCs w:val="28"/>
        </w:rPr>
        <w:t xml:space="preserve"> </w:t>
      </w:r>
      <w:r w:rsidRPr="00DB3479">
        <w:rPr>
          <w:color w:val="000000"/>
          <w:sz w:val="28"/>
          <w:szCs w:val="28"/>
        </w:rPr>
        <w:t>Шимова. – Минск: БГЭУ, 2005. – 431 с.</w:t>
      </w:r>
    </w:p>
    <w:p w:rsidR="00BE21A1" w:rsidRPr="00DB3479" w:rsidRDefault="00BE21A1" w:rsidP="00DB347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2 Сакс Дж.Д., Ларрен Ф.Б. Макроэкономика. Глобальный подход: Пер. с англ. – М.: Дело, 1996. – 848 с.</w:t>
      </w:r>
    </w:p>
    <w:p w:rsidR="00BE21A1" w:rsidRPr="00DB3479" w:rsidRDefault="00BE21A1" w:rsidP="00DB347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 xml:space="preserve">3 </w:t>
      </w:r>
      <w:r w:rsidR="008521EA" w:rsidRPr="00DB3479">
        <w:rPr>
          <w:color w:val="000000"/>
          <w:sz w:val="28"/>
          <w:szCs w:val="28"/>
        </w:rPr>
        <w:t xml:space="preserve">Белорусский экономический портал – 02 марта 2010. – Режим доступа: </w:t>
      </w:r>
      <w:r w:rsidR="008521EA" w:rsidRPr="00DB3479">
        <w:rPr>
          <w:color w:val="000000"/>
          <w:sz w:val="28"/>
          <w:szCs w:val="28"/>
          <w:lang w:val="en-US"/>
        </w:rPr>
        <w:t>www</w:t>
      </w:r>
      <w:r w:rsidR="008521EA" w:rsidRPr="00DB3479">
        <w:rPr>
          <w:color w:val="000000"/>
          <w:sz w:val="28"/>
          <w:szCs w:val="28"/>
        </w:rPr>
        <w:t>.</w:t>
      </w:r>
      <w:r w:rsidR="008521EA" w:rsidRPr="00DB3479">
        <w:rPr>
          <w:color w:val="000000"/>
          <w:sz w:val="28"/>
          <w:szCs w:val="28"/>
          <w:lang w:val="en-US"/>
        </w:rPr>
        <w:t>ekonomika</w:t>
      </w:r>
      <w:r w:rsidR="008521EA" w:rsidRPr="00DB3479">
        <w:rPr>
          <w:color w:val="000000"/>
          <w:sz w:val="28"/>
          <w:szCs w:val="28"/>
        </w:rPr>
        <w:t>.</w:t>
      </w:r>
      <w:r w:rsidR="008521EA" w:rsidRPr="00DB3479">
        <w:rPr>
          <w:color w:val="000000"/>
          <w:sz w:val="28"/>
          <w:szCs w:val="28"/>
          <w:lang w:val="en-US"/>
        </w:rPr>
        <w:t>by</w:t>
      </w:r>
    </w:p>
    <w:p w:rsidR="00217F79" w:rsidRPr="00DB3479" w:rsidRDefault="00217F79" w:rsidP="00DB347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 xml:space="preserve">4 Википедия – свободная энциклопедия – 02 марта 2010. – Режим доступа: </w:t>
      </w:r>
      <w:r w:rsidRPr="00DB3479">
        <w:rPr>
          <w:color w:val="000000"/>
          <w:sz w:val="28"/>
          <w:szCs w:val="28"/>
          <w:lang w:val="en-US"/>
        </w:rPr>
        <w:t>www</w:t>
      </w:r>
      <w:r w:rsidRPr="00DB3479">
        <w:rPr>
          <w:color w:val="000000"/>
          <w:sz w:val="28"/>
          <w:szCs w:val="28"/>
        </w:rPr>
        <w:t xml:space="preserve">. </w:t>
      </w:r>
      <w:r w:rsidRPr="00DB3479">
        <w:rPr>
          <w:color w:val="000000"/>
          <w:sz w:val="28"/>
          <w:szCs w:val="28"/>
          <w:lang w:val="en-US"/>
        </w:rPr>
        <w:t>ru</w:t>
      </w:r>
      <w:r w:rsidRP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  <w:lang w:val="en-US"/>
        </w:rPr>
        <w:t>wikipedia</w:t>
      </w:r>
      <w:r w:rsidRPr="00DB3479">
        <w:rPr>
          <w:color w:val="000000"/>
          <w:sz w:val="28"/>
          <w:szCs w:val="28"/>
        </w:rPr>
        <w:t>.</w:t>
      </w:r>
      <w:r w:rsidRPr="00DB3479">
        <w:rPr>
          <w:color w:val="000000"/>
          <w:sz w:val="28"/>
          <w:szCs w:val="28"/>
          <w:lang w:val="en-US"/>
        </w:rPr>
        <w:t>org</w:t>
      </w:r>
      <w:r w:rsidRPr="00DB3479">
        <w:rPr>
          <w:color w:val="000000"/>
          <w:sz w:val="28"/>
          <w:szCs w:val="28"/>
        </w:rPr>
        <w:t>/</w:t>
      </w:r>
      <w:r w:rsidRPr="00DB3479">
        <w:rPr>
          <w:color w:val="000000"/>
          <w:sz w:val="28"/>
          <w:szCs w:val="28"/>
          <w:lang w:val="en-US"/>
        </w:rPr>
        <w:t>wiki</w:t>
      </w:r>
    </w:p>
    <w:p w:rsidR="008521EA" w:rsidRPr="00DB3479" w:rsidRDefault="00217F79" w:rsidP="00DB347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3479">
        <w:rPr>
          <w:color w:val="000000"/>
          <w:sz w:val="28"/>
          <w:szCs w:val="28"/>
        </w:rPr>
        <w:t>5</w:t>
      </w:r>
      <w:r w:rsidR="008521EA" w:rsidRPr="00DB3479">
        <w:rPr>
          <w:color w:val="000000"/>
          <w:sz w:val="28"/>
          <w:szCs w:val="28"/>
        </w:rPr>
        <w:t xml:space="preserve"> Исполнительный комитет СНГ – 02 марта 2010. – Режим доступа: </w:t>
      </w:r>
      <w:r w:rsidR="008521EA" w:rsidRPr="00DB3479">
        <w:rPr>
          <w:color w:val="000000"/>
          <w:sz w:val="28"/>
          <w:szCs w:val="28"/>
          <w:lang w:val="en-US"/>
        </w:rPr>
        <w:t>www</w:t>
      </w:r>
      <w:r w:rsidR="008521EA" w:rsidRPr="00DB3479">
        <w:rPr>
          <w:color w:val="000000"/>
          <w:sz w:val="28"/>
          <w:szCs w:val="28"/>
        </w:rPr>
        <w:t>.</w:t>
      </w:r>
      <w:r w:rsidR="008521EA" w:rsidRPr="00DB3479">
        <w:rPr>
          <w:color w:val="000000"/>
          <w:sz w:val="28"/>
          <w:szCs w:val="28"/>
          <w:lang w:val="en-US"/>
        </w:rPr>
        <w:t>cis</w:t>
      </w:r>
      <w:r w:rsidR="008521EA" w:rsidRPr="00DB3479">
        <w:rPr>
          <w:color w:val="000000"/>
          <w:sz w:val="28"/>
          <w:szCs w:val="28"/>
        </w:rPr>
        <w:t>.</w:t>
      </w:r>
      <w:r w:rsidR="008521EA" w:rsidRPr="00DB3479">
        <w:rPr>
          <w:color w:val="000000"/>
          <w:sz w:val="28"/>
          <w:szCs w:val="28"/>
          <w:lang w:val="en-US"/>
        </w:rPr>
        <w:t>minsk</w:t>
      </w:r>
      <w:r w:rsidR="008521EA" w:rsidRPr="00DB3479">
        <w:rPr>
          <w:color w:val="000000"/>
          <w:sz w:val="28"/>
          <w:szCs w:val="28"/>
        </w:rPr>
        <w:t>.</w:t>
      </w:r>
      <w:r w:rsidR="008521EA" w:rsidRPr="00DB3479">
        <w:rPr>
          <w:color w:val="000000"/>
          <w:sz w:val="28"/>
          <w:szCs w:val="28"/>
          <w:lang w:val="en-US"/>
        </w:rPr>
        <w:t>by</w:t>
      </w:r>
      <w:bookmarkStart w:id="0" w:name="_GoBack"/>
      <w:bookmarkEnd w:id="0"/>
    </w:p>
    <w:sectPr w:rsidR="008521EA" w:rsidRPr="00DB3479" w:rsidSect="00B3279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1F" w:rsidRDefault="00CC211F">
      <w:r>
        <w:separator/>
      </w:r>
    </w:p>
  </w:endnote>
  <w:endnote w:type="continuationSeparator" w:id="0">
    <w:p w:rsidR="00CC211F" w:rsidRDefault="00CC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1F" w:rsidRDefault="00CC211F">
      <w:r>
        <w:separator/>
      </w:r>
    </w:p>
  </w:footnote>
  <w:footnote w:type="continuationSeparator" w:id="0">
    <w:p w:rsidR="00CC211F" w:rsidRDefault="00CC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871"/>
    <w:rsid w:val="0002261F"/>
    <w:rsid w:val="00035C58"/>
    <w:rsid w:val="000411C7"/>
    <w:rsid w:val="00074060"/>
    <w:rsid w:val="000800A3"/>
    <w:rsid w:val="000A075F"/>
    <w:rsid w:val="000C5FDB"/>
    <w:rsid w:val="000E6425"/>
    <w:rsid w:val="00116EC4"/>
    <w:rsid w:val="00116FDB"/>
    <w:rsid w:val="0015284D"/>
    <w:rsid w:val="001706F4"/>
    <w:rsid w:val="00203D71"/>
    <w:rsid w:val="00217F79"/>
    <w:rsid w:val="00281871"/>
    <w:rsid w:val="002A291D"/>
    <w:rsid w:val="00317F16"/>
    <w:rsid w:val="003D0A98"/>
    <w:rsid w:val="003E2C16"/>
    <w:rsid w:val="00423BF8"/>
    <w:rsid w:val="004A7178"/>
    <w:rsid w:val="004B6DE6"/>
    <w:rsid w:val="004E6D1C"/>
    <w:rsid w:val="0058571A"/>
    <w:rsid w:val="005E4CED"/>
    <w:rsid w:val="00693AF7"/>
    <w:rsid w:val="006D2A8C"/>
    <w:rsid w:val="006D79F8"/>
    <w:rsid w:val="007A424A"/>
    <w:rsid w:val="007B400D"/>
    <w:rsid w:val="007C3560"/>
    <w:rsid w:val="007D5B8B"/>
    <w:rsid w:val="007E0303"/>
    <w:rsid w:val="0080652A"/>
    <w:rsid w:val="00851D8B"/>
    <w:rsid w:val="008521EA"/>
    <w:rsid w:val="008E09BA"/>
    <w:rsid w:val="009301A9"/>
    <w:rsid w:val="009D40A3"/>
    <w:rsid w:val="009F3A6F"/>
    <w:rsid w:val="00A15F3A"/>
    <w:rsid w:val="00A70F52"/>
    <w:rsid w:val="00AF2E7B"/>
    <w:rsid w:val="00B3279D"/>
    <w:rsid w:val="00B42296"/>
    <w:rsid w:val="00B91B86"/>
    <w:rsid w:val="00BB3700"/>
    <w:rsid w:val="00BC7474"/>
    <w:rsid w:val="00BE21A1"/>
    <w:rsid w:val="00C01738"/>
    <w:rsid w:val="00C12E77"/>
    <w:rsid w:val="00C310CC"/>
    <w:rsid w:val="00C45B66"/>
    <w:rsid w:val="00CB6D36"/>
    <w:rsid w:val="00CC211F"/>
    <w:rsid w:val="00CD2AF7"/>
    <w:rsid w:val="00CD74D7"/>
    <w:rsid w:val="00D3059B"/>
    <w:rsid w:val="00D354E0"/>
    <w:rsid w:val="00D40A79"/>
    <w:rsid w:val="00DA2B9C"/>
    <w:rsid w:val="00DB3479"/>
    <w:rsid w:val="00DE3F3E"/>
    <w:rsid w:val="00E0523F"/>
    <w:rsid w:val="00E379A7"/>
    <w:rsid w:val="00EB48A2"/>
    <w:rsid w:val="00EC0686"/>
    <w:rsid w:val="00ED0E32"/>
    <w:rsid w:val="00ED3259"/>
    <w:rsid w:val="00F07567"/>
    <w:rsid w:val="00F66E66"/>
    <w:rsid w:val="00F93212"/>
    <w:rsid w:val="00FC0B02"/>
    <w:rsid w:val="00FD7D10"/>
    <w:rsid w:val="00FF16C9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C9D981-6622-4CB5-A206-114EE1BD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0686"/>
    <w:rPr>
      <w:rFonts w:ascii="Calibri" w:hAnsi="Calibri" w:cs="Calibri"/>
      <w:sz w:val="22"/>
      <w:szCs w:val="22"/>
    </w:rPr>
  </w:style>
  <w:style w:type="character" w:styleId="a4">
    <w:name w:val="Hyperlink"/>
    <w:uiPriority w:val="99"/>
    <w:rsid w:val="008521EA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354E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354E0"/>
    <w:rPr>
      <w:rFonts w:cs="Times New Roman"/>
    </w:rPr>
  </w:style>
  <w:style w:type="paragraph" w:styleId="a8">
    <w:name w:val="header"/>
    <w:basedOn w:val="a"/>
    <w:link w:val="a9"/>
    <w:uiPriority w:val="99"/>
    <w:rsid w:val="00DB3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Содружество Независимых Государств (СНГ) — межгосударственное объединение (договор о сотрудничестве между независимыми странами) большинства бывших союзных республик СССР</vt:lpstr>
    </vt:vector>
  </TitlesOfParts>
  <Company>HomeLab</Company>
  <LinksUpToDate>false</LinksUpToDate>
  <CharactersWithSpaces>31715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Содружество Независимых Государств (СНГ) — межгосударственное объединение (договор о сотрудничестве между независимыми странами) большинства бывших союзных республик СССР</dc:title>
  <dc:subject/>
  <dc:creator>dimka</dc:creator>
  <cp:keywords/>
  <dc:description/>
  <cp:lastModifiedBy>admin</cp:lastModifiedBy>
  <cp:revision>2</cp:revision>
  <dcterms:created xsi:type="dcterms:W3CDTF">2014-02-21T12:09:00Z</dcterms:created>
  <dcterms:modified xsi:type="dcterms:W3CDTF">2014-02-21T12:09:00Z</dcterms:modified>
</cp:coreProperties>
</file>