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A8" w:rsidRPr="00A36834" w:rsidRDefault="00807BA8" w:rsidP="0074229E">
      <w:pPr>
        <w:pStyle w:val="2"/>
        <w:keepNext w:val="0"/>
        <w:numPr>
          <w:ilvl w:val="0"/>
          <w:numId w:val="6"/>
        </w:numPr>
        <w:tabs>
          <w:tab w:val="clear" w:pos="720"/>
          <w:tab w:val="num" w:pos="1134"/>
        </w:tabs>
        <w:suppressAutoHyphens/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 w:val="0"/>
          <w:iCs w:val="0"/>
        </w:rPr>
      </w:pPr>
      <w:r w:rsidRPr="00A36834">
        <w:rPr>
          <w:rFonts w:ascii="Times New Roman" w:hAnsi="Times New Roman" w:cs="Times New Roman"/>
          <w:i w:val="0"/>
          <w:iCs w:val="0"/>
        </w:rPr>
        <w:t>Виды внешнеторговых операций и их характеристика</w:t>
      </w:r>
    </w:p>
    <w:p w:rsidR="00807BA8" w:rsidRPr="00A36834" w:rsidRDefault="00807BA8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208AD" w:rsidRPr="00A36834" w:rsidRDefault="004208AD" w:rsidP="0074229E">
      <w:pPr>
        <w:pStyle w:val="a5"/>
        <w:tabs>
          <w:tab w:val="num" w:pos="1134"/>
        </w:tabs>
        <w:suppressAutoHyphens/>
        <w:spacing w:line="360" w:lineRule="auto"/>
        <w:ind w:left="0" w:right="0" w:firstLine="720"/>
        <w:jc w:val="both"/>
      </w:pPr>
      <w:r w:rsidRPr="00A36834">
        <w:t>Внешнеторговые операции представляют собой комплекс основных и вспомогательных (обеспечивающих) видов коммерческой деятельности, то есть набор технических приемов, последовательное применение которых обеспечивает реализацию договора купли-продажи.</w:t>
      </w:r>
    </w:p>
    <w:p w:rsidR="004208AD" w:rsidRPr="00A36834" w:rsidRDefault="004208AD" w:rsidP="0074229E">
      <w:pPr>
        <w:pStyle w:val="a5"/>
        <w:tabs>
          <w:tab w:val="num" w:pos="1134"/>
        </w:tabs>
        <w:suppressAutoHyphens/>
        <w:spacing w:line="360" w:lineRule="auto"/>
        <w:ind w:left="0" w:right="0" w:firstLine="720"/>
        <w:jc w:val="both"/>
      </w:pPr>
      <w:r w:rsidRPr="00A36834">
        <w:t>Внешнеторговые операции охватывают разнообразную сферу взаимоотношений экономического, финансового и правового характера между партнерами, которые осуществляются на основе заключаемых внешнеторговых сделок.</w:t>
      </w:r>
    </w:p>
    <w:p w:rsidR="004208AD" w:rsidRPr="00A36834" w:rsidRDefault="004208AD" w:rsidP="0074229E">
      <w:pPr>
        <w:pStyle w:val="a5"/>
        <w:tabs>
          <w:tab w:val="num" w:pos="1134"/>
        </w:tabs>
        <w:suppressAutoHyphens/>
        <w:spacing w:line="360" w:lineRule="auto"/>
        <w:ind w:left="0" w:right="0" w:firstLine="720"/>
        <w:jc w:val="both"/>
      </w:pPr>
      <w:r w:rsidRPr="00A36834">
        <w:t xml:space="preserve">В международной практике различают следующие критерии классификации внешнеторговых операций: </w:t>
      </w:r>
      <w:r w:rsidR="006E5326" w:rsidRPr="00A36834">
        <w:t>п</w:t>
      </w:r>
      <w:r w:rsidRPr="00A36834">
        <w:t xml:space="preserve">о направлениям торговли; </w:t>
      </w:r>
      <w:r w:rsidR="006E5326" w:rsidRPr="00A36834">
        <w:t>п</w:t>
      </w:r>
      <w:r w:rsidRPr="00A36834">
        <w:t xml:space="preserve">о видам товаров и услуг; </w:t>
      </w:r>
      <w:r w:rsidR="006E5326" w:rsidRPr="00A36834">
        <w:t>п</w:t>
      </w:r>
      <w:r w:rsidRPr="00A36834">
        <w:t xml:space="preserve">о степени готовности товара; </w:t>
      </w:r>
      <w:r w:rsidR="006E5326" w:rsidRPr="00A36834">
        <w:t>п</w:t>
      </w:r>
      <w:r w:rsidRPr="00A36834">
        <w:t xml:space="preserve">о методам торговли товарами и услугами; </w:t>
      </w:r>
      <w:r w:rsidR="006E5326" w:rsidRPr="00A36834">
        <w:t>п</w:t>
      </w:r>
      <w:r w:rsidRPr="00A36834">
        <w:t>о формам организации торговли.</w:t>
      </w:r>
      <w:r w:rsidR="007A4E8A" w:rsidRPr="00A36834">
        <w:t xml:space="preserve"> </w:t>
      </w:r>
      <w:r w:rsidRPr="00A36834">
        <w:t>В международной практике различают следующие виды внешнеэкономических (forieng economic operation), или внешнеторговых операций по направлениям торговли: экспортные и и</w:t>
      </w:r>
      <w:r w:rsidR="006E5326" w:rsidRPr="00A36834">
        <w:t>мпортные.</w:t>
      </w:r>
    </w:p>
    <w:p w:rsidR="004208AD" w:rsidRPr="00A36834" w:rsidRDefault="004208AD" w:rsidP="0074229E">
      <w:pPr>
        <w:pStyle w:val="a5"/>
        <w:tabs>
          <w:tab w:val="num" w:pos="1134"/>
        </w:tabs>
        <w:suppressAutoHyphens/>
        <w:spacing w:line="360" w:lineRule="auto"/>
        <w:ind w:left="0" w:right="0" w:firstLine="720"/>
        <w:jc w:val="both"/>
      </w:pPr>
      <w:r w:rsidRPr="00A36834">
        <w:t>Классификация по степени готовности товара.</w:t>
      </w:r>
    </w:p>
    <w:p w:rsidR="004208AD" w:rsidRPr="00A36834" w:rsidRDefault="004208AD" w:rsidP="0074229E">
      <w:pPr>
        <w:pStyle w:val="a5"/>
        <w:tabs>
          <w:tab w:val="num" w:pos="1134"/>
        </w:tabs>
        <w:suppressAutoHyphens/>
        <w:spacing w:line="360" w:lineRule="auto"/>
        <w:ind w:left="0" w:right="0" w:firstLine="720"/>
        <w:jc w:val="both"/>
      </w:pPr>
      <w:r w:rsidRPr="00A36834">
        <w:t>Различают сделки: с готовой продукцией, с продукцией в разобранном виде, и комплектном оборудовании.</w:t>
      </w:r>
    </w:p>
    <w:p w:rsidR="004208AD" w:rsidRPr="00A36834" w:rsidRDefault="004208AD" w:rsidP="0074229E">
      <w:pPr>
        <w:pStyle w:val="a5"/>
        <w:tabs>
          <w:tab w:val="num" w:pos="1134"/>
        </w:tabs>
        <w:suppressAutoHyphens/>
        <w:spacing w:line="360" w:lineRule="auto"/>
        <w:ind w:left="0" w:right="0" w:firstLine="720"/>
        <w:jc w:val="both"/>
      </w:pPr>
      <w:r w:rsidRPr="00A36834">
        <w:t xml:space="preserve">Различают следующие методы внешней торговли: прямой (direct selling) и косвенный (indirect selling). </w:t>
      </w:r>
    </w:p>
    <w:p w:rsidR="004208AD" w:rsidRPr="00A36834" w:rsidRDefault="004208AD" w:rsidP="0074229E">
      <w:pPr>
        <w:pStyle w:val="a5"/>
        <w:tabs>
          <w:tab w:val="num" w:pos="1134"/>
        </w:tabs>
        <w:suppressAutoHyphens/>
        <w:spacing w:line="360" w:lineRule="auto"/>
        <w:ind w:left="0" w:right="0" w:firstLine="720"/>
        <w:jc w:val="both"/>
      </w:pPr>
      <w:r w:rsidRPr="00A36834">
        <w:t xml:space="preserve">В зависимости от содержания прав и обязанностей сторон различают следующие виды посредников: простые посредники (сводники), поверенные, комиссионеры, консигнаторы, торговые агенты, дилеры, </w:t>
      </w:r>
      <w:r w:rsidR="007A4E8A" w:rsidRPr="00A36834">
        <w:t>дистрибьюторы</w:t>
      </w:r>
      <w:r w:rsidRPr="00A36834">
        <w:t xml:space="preserve"> (сбытовые посредники).</w:t>
      </w:r>
    </w:p>
    <w:p w:rsidR="00807BA8" w:rsidRPr="00A36834" w:rsidRDefault="00807BA8" w:rsidP="0074229E">
      <w:pPr>
        <w:pStyle w:val="a5"/>
        <w:tabs>
          <w:tab w:val="num" w:pos="1134"/>
        </w:tabs>
        <w:suppressAutoHyphens/>
        <w:spacing w:line="360" w:lineRule="auto"/>
        <w:ind w:left="0" w:right="0" w:firstLine="720"/>
        <w:jc w:val="both"/>
      </w:pPr>
      <w:r w:rsidRPr="00A36834">
        <w:t>Внешнеторговые операции бывают следующих видов:</w:t>
      </w:r>
    </w:p>
    <w:p w:rsidR="00807BA8" w:rsidRPr="00A36834" w:rsidRDefault="00807BA8" w:rsidP="0074229E">
      <w:pPr>
        <w:pStyle w:val="a5"/>
        <w:tabs>
          <w:tab w:val="num" w:pos="1134"/>
        </w:tabs>
        <w:suppressAutoHyphens/>
        <w:spacing w:line="360" w:lineRule="auto"/>
        <w:ind w:left="0" w:right="0" w:firstLine="720"/>
        <w:jc w:val="both"/>
      </w:pPr>
      <w:r w:rsidRPr="00A36834">
        <w:t>Импорт – ввоз товара, работ, услуг, результатов интеллектуальной деятельности, в том числе исключительных прав на них, на таможенную территорию Российской Федерации из-за границы без обязательства об обратном вывозе. Факт импорта фиксируется в момент пересечения товаром таможенной границы Российской Федерации, получения услуг и прав на результаты интеллектуальной деятельности.</w:t>
      </w:r>
    </w:p>
    <w:p w:rsidR="00471B5C" w:rsidRPr="00A36834" w:rsidRDefault="00471B5C" w:rsidP="0074229E">
      <w:pPr>
        <w:pStyle w:val="a5"/>
        <w:tabs>
          <w:tab w:val="num" w:pos="1134"/>
        </w:tabs>
        <w:suppressAutoHyphens/>
        <w:spacing w:line="360" w:lineRule="auto"/>
        <w:ind w:left="0" w:right="0" w:firstLine="720"/>
        <w:jc w:val="both"/>
      </w:pPr>
      <w:r w:rsidRPr="00A36834">
        <w:t>Реимпорт товаров - это таможенный режим, при котором российские товары, вывезенные с территории РФ в соответствии с режимом экспорта, вывозятся обратно в установленные законом сроки без взимания таможенных пошлин, налогов, а также без применения к товарам мер экономической политики. Таможенный режим реимпорта товаров регулируется гл. 5 ТК РФ и Положением о таможенном режиме реимпорта товаров, утвержденным приказом ГТК России от 9 декабря 1993 г.</w:t>
      </w:r>
    </w:p>
    <w:p w:rsidR="001C32D0" w:rsidRPr="00A36834" w:rsidRDefault="001C32D0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  <w:r w:rsidRPr="00A36834">
        <w:rPr>
          <w:snapToGrid w:val="0"/>
          <w:sz w:val="28"/>
          <w:szCs w:val="28"/>
          <w:lang w:eastAsia="en-US"/>
        </w:rPr>
        <w:t>Товары могут помещаться под таможенный режим реимпорта любым лицом вне зависимости от того, кто его вывозил.</w:t>
      </w:r>
    </w:p>
    <w:p w:rsidR="001C32D0" w:rsidRPr="00A36834" w:rsidRDefault="001C32D0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  <w:r w:rsidRPr="00A36834">
        <w:rPr>
          <w:snapToGrid w:val="0"/>
          <w:sz w:val="28"/>
          <w:szCs w:val="28"/>
          <w:lang w:eastAsia="en-US"/>
        </w:rPr>
        <w:t>Для помещения товаров под таможенный режим реимпорта они должны одновременно отвечать ряду условий:</w:t>
      </w:r>
    </w:p>
    <w:p w:rsidR="001C32D0" w:rsidRPr="00A36834" w:rsidRDefault="007A4E8A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  <w:r w:rsidRPr="00A36834">
        <w:rPr>
          <w:snapToGrid w:val="0"/>
          <w:sz w:val="28"/>
          <w:szCs w:val="28"/>
          <w:lang w:eastAsia="en-US"/>
        </w:rPr>
        <w:t>-</w:t>
      </w:r>
      <w:r w:rsidR="001C32D0" w:rsidRPr="00A36834">
        <w:rPr>
          <w:snapToGrid w:val="0"/>
          <w:sz w:val="28"/>
          <w:szCs w:val="28"/>
          <w:lang w:eastAsia="en-US"/>
        </w:rPr>
        <w:t xml:space="preserve"> быть вывезенными с территории Российской Федерации в соответствии с таможенным режимом экспорта; </w:t>
      </w:r>
      <w:r w:rsidRPr="00A36834">
        <w:rPr>
          <w:snapToGrid w:val="0"/>
          <w:sz w:val="28"/>
          <w:szCs w:val="28"/>
          <w:lang w:eastAsia="en-US"/>
        </w:rPr>
        <w:t>-</w:t>
      </w:r>
      <w:r w:rsidR="001C32D0" w:rsidRPr="00A36834">
        <w:rPr>
          <w:snapToGrid w:val="0"/>
          <w:sz w:val="28"/>
          <w:szCs w:val="28"/>
          <w:lang w:eastAsia="en-US"/>
        </w:rPr>
        <w:t xml:space="preserve"> быть до момента вывоза российскими товарами;</w:t>
      </w:r>
    </w:p>
    <w:p w:rsidR="001C32D0" w:rsidRPr="00A36834" w:rsidRDefault="007A4E8A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  <w:r w:rsidRPr="00A36834">
        <w:rPr>
          <w:snapToGrid w:val="0"/>
          <w:sz w:val="28"/>
          <w:szCs w:val="28"/>
          <w:lang w:eastAsia="en-US"/>
        </w:rPr>
        <w:t>-</w:t>
      </w:r>
      <w:r w:rsidR="001C32D0" w:rsidRPr="00A36834">
        <w:rPr>
          <w:snapToGrid w:val="0"/>
          <w:sz w:val="28"/>
          <w:szCs w:val="28"/>
          <w:lang w:eastAsia="en-US"/>
        </w:rPr>
        <w:t xml:space="preserve"> быть ввезены на таможенную территорию РФ в течение 10 лет с момента вывоза;</w:t>
      </w:r>
    </w:p>
    <w:p w:rsidR="001C32D0" w:rsidRPr="00A36834" w:rsidRDefault="007A4E8A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  <w:r w:rsidRPr="00A36834">
        <w:rPr>
          <w:snapToGrid w:val="0"/>
          <w:sz w:val="28"/>
          <w:szCs w:val="28"/>
          <w:lang w:eastAsia="en-US"/>
        </w:rPr>
        <w:t>-</w:t>
      </w:r>
      <w:r w:rsidR="001C32D0" w:rsidRPr="00A36834">
        <w:rPr>
          <w:snapToGrid w:val="0"/>
          <w:sz w:val="28"/>
          <w:szCs w:val="28"/>
          <w:lang w:eastAsia="en-US"/>
        </w:rPr>
        <w:t xml:space="preserve"> находиться в том же состоянии, в котором были на момент вывоза, за исключением естественного износа или убыли при нормальных условиях транспортировки или хранения.</w:t>
      </w:r>
    </w:p>
    <w:p w:rsidR="001C32D0" w:rsidRPr="00A36834" w:rsidRDefault="001C32D0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  <w:r w:rsidRPr="00A36834">
        <w:rPr>
          <w:snapToGrid w:val="0"/>
          <w:sz w:val="28"/>
          <w:szCs w:val="28"/>
          <w:lang w:eastAsia="en-US"/>
        </w:rPr>
        <w:t>Использование товаров в производственных или коммерческих целях за пределами страны не является препятствием для их помещения под таможенный режим реимпорта при условии выполнения вышеназванных условий.</w:t>
      </w:r>
    </w:p>
    <w:p w:rsidR="001C32D0" w:rsidRPr="00A36834" w:rsidRDefault="001C32D0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  <w:r w:rsidRPr="00A36834">
        <w:rPr>
          <w:snapToGrid w:val="0"/>
          <w:sz w:val="28"/>
          <w:szCs w:val="28"/>
          <w:lang w:eastAsia="en-US"/>
        </w:rPr>
        <w:t>Указанные товары могут также подвергаться операциям по обеспечению их сохранности, мелкому ремонту, приведению в порядок при условии, что стоимость их, определяемая на момент вывоза, не увеличилась в результате таких операций.</w:t>
      </w:r>
    </w:p>
    <w:p w:rsidR="001C32D0" w:rsidRPr="00A36834" w:rsidRDefault="001C32D0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  <w:r w:rsidRPr="00A36834">
        <w:rPr>
          <w:snapToGrid w:val="0"/>
          <w:sz w:val="28"/>
          <w:szCs w:val="28"/>
          <w:lang w:eastAsia="en-US"/>
        </w:rPr>
        <w:t>При реимпорте товаров в течение трех лет с момента вывоза таможенный орган возвращает уплаченные суммы вывозных таможенных пошлин и налога на экспорт, если:</w:t>
      </w:r>
    </w:p>
    <w:p w:rsidR="001C32D0" w:rsidRPr="00A36834" w:rsidRDefault="007A4E8A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  <w:r w:rsidRPr="00A36834">
        <w:rPr>
          <w:snapToGrid w:val="0"/>
          <w:sz w:val="28"/>
          <w:szCs w:val="28"/>
          <w:lang w:eastAsia="en-US"/>
        </w:rPr>
        <w:t>-</w:t>
      </w:r>
      <w:r w:rsidR="001C32D0" w:rsidRPr="00A36834">
        <w:rPr>
          <w:snapToGrid w:val="0"/>
          <w:sz w:val="28"/>
          <w:szCs w:val="28"/>
          <w:lang w:eastAsia="en-US"/>
        </w:rPr>
        <w:t xml:space="preserve"> товары вывозились и ввозятся одним и тем же лицом, оплатившим вывозную таможенную пошлину или налог на экспорт;</w:t>
      </w:r>
    </w:p>
    <w:p w:rsidR="001C32D0" w:rsidRPr="00A36834" w:rsidRDefault="007A4E8A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  <w:r w:rsidRPr="00A36834">
        <w:rPr>
          <w:snapToGrid w:val="0"/>
          <w:sz w:val="28"/>
          <w:szCs w:val="28"/>
          <w:lang w:eastAsia="en-US"/>
        </w:rPr>
        <w:t>-</w:t>
      </w:r>
      <w:r w:rsidR="001C32D0" w:rsidRPr="00A36834">
        <w:rPr>
          <w:snapToGrid w:val="0"/>
          <w:sz w:val="28"/>
          <w:szCs w:val="28"/>
          <w:lang w:eastAsia="en-US"/>
        </w:rPr>
        <w:t xml:space="preserve"> в таможенный орган, производящий таможенное оформление</w:t>
      </w:r>
      <w:bookmarkStart w:id="0" w:name="OCRUncertain010"/>
      <w:r w:rsidR="001C32D0" w:rsidRPr="00A36834">
        <w:rPr>
          <w:snapToGrid w:val="0"/>
          <w:sz w:val="28"/>
          <w:szCs w:val="28"/>
          <w:lang w:eastAsia="en-US"/>
        </w:rPr>
        <w:t>,</w:t>
      </w:r>
      <w:bookmarkEnd w:id="0"/>
      <w:r w:rsidR="001C32D0" w:rsidRPr="00A36834">
        <w:rPr>
          <w:snapToGrid w:val="0"/>
          <w:sz w:val="28"/>
          <w:szCs w:val="28"/>
          <w:lang w:eastAsia="en-US"/>
        </w:rPr>
        <w:t xml:space="preserve"> представляется ГТД, на основании которой начислялись и взимались таможенные пошлины, и письменное подтверждение таможенного органа, которому они уплачивались, о фактическом поступлении платежей на счет таможни.</w:t>
      </w:r>
    </w:p>
    <w:p w:rsidR="001C32D0" w:rsidRPr="00A36834" w:rsidRDefault="001C32D0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napToGrid w:val="0"/>
          <w:sz w:val="28"/>
          <w:szCs w:val="28"/>
          <w:lang w:eastAsia="en-US"/>
        </w:rPr>
      </w:pPr>
      <w:r w:rsidRPr="00A36834">
        <w:rPr>
          <w:snapToGrid w:val="0"/>
          <w:sz w:val="28"/>
          <w:szCs w:val="28"/>
          <w:lang w:eastAsia="en-US"/>
        </w:rPr>
        <w:t>Помещение товаров под рассматриваемый режим практикуется при обратном ввозе товаров, находившихся на консервации за рубежом.</w:t>
      </w:r>
    </w:p>
    <w:p w:rsidR="00807BA8" w:rsidRPr="00A36834" w:rsidRDefault="00807BA8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Экспорт – вывоз товаров, работ, услуг, результатов интеллектуальной деятельности с таможенной территории Российской Федерации за границу без обязательства по обратному их ввозу.</w:t>
      </w:r>
    </w:p>
    <w:p w:rsidR="00807BA8" w:rsidRPr="00A36834" w:rsidRDefault="00807BA8" w:rsidP="0074229E">
      <w:pPr>
        <w:pStyle w:val="a3"/>
        <w:tabs>
          <w:tab w:val="num" w:pos="1134"/>
        </w:tabs>
        <w:suppressAutoHyphens/>
        <w:ind w:firstLine="720"/>
      </w:pPr>
      <w:r w:rsidRPr="00A36834">
        <w:t xml:space="preserve">Экспортная операция представляет собой деятельность, направленную на продажу и вывоз за границу товаров для передачи их в собственность иностранному контрагенту. Для продавца не имеет значения, что будет делать с этим товаром покупатель – пустит в переработку, реализует на внутреннем рынке или перепродаст в третьей стране. Для продавца и его страны в любом случае это будет экспортная операция. Ее основными признаками являются заключение контракта с иностранным контрагентом и пересечение товаром границы страны - экспортера. Необходимым условием экспортной операции является наличие товара, пользующегося спросом на внешнем рынке. </w:t>
      </w:r>
    </w:p>
    <w:p w:rsidR="00807BA8" w:rsidRPr="00A36834" w:rsidRDefault="00807BA8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Факт экспорта фиксируется в момент пересечения товаром таможенной границы РФ, предоставления услуг и прав на результаты интеллектуальной деятельности.</w:t>
      </w:r>
      <w:r w:rsidR="004D2651" w:rsidRPr="00A36834">
        <w:rPr>
          <w:sz w:val="28"/>
          <w:szCs w:val="28"/>
        </w:rPr>
        <w:t xml:space="preserve"> [6,117]</w:t>
      </w:r>
    </w:p>
    <w:p w:rsidR="00807BA8" w:rsidRPr="00A36834" w:rsidRDefault="00807BA8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К экспорту товаров приравниваются отдельные коммерческие операции без вывоза товаров с таможенной территории РФ за границу, в частности,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границу”.</w:t>
      </w:r>
    </w:p>
    <w:p w:rsidR="00807BA8" w:rsidRPr="00A36834" w:rsidRDefault="00807BA8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Виды экспортных операций. </w:t>
      </w:r>
    </w:p>
    <w:p w:rsidR="00807BA8" w:rsidRPr="00A36834" w:rsidRDefault="00807BA8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Реэкспортная операция – коммерческая деятельность направленная на продажу и вывоз из страны ранее ввезенных товаров. Главным условием является – отсутствие переработки этого товара. Согласно нормативным актам РФ с реэкспортными товарами допускаются следующие действия:</w:t>
      </w:r>
    </w:p>
    <w:p w:rsidR="00807BA8" w:rsidRPr="00A36834" w:rsidRDefault="00807BA8" w:rsidP="0074229E">
      <w:pPr>
        <w:numPr>
          <w:ilvl w:val="0"/>
          <w:numId w:val="3"/>
        </w:numPr>
        <w:tabs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маркировка</w:t>
      </w:r>
    </w:p>
    <w:p w:rsidR="00807BA8" w:rsidRPr="00A36834" w:rsidRDefault="00807BA8" w:rsidP="0074229E">
      <w:pPr>
        <w:numPr>
          <w:ilvl w:val="0"/>
          <w:numId w:val="3"/>
        </w:numPr>
        <w:tabs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упаковка</w:t>
      </w:r>
    </w:p>
    <w:p w:rsidR="00807BA8" w:rsidRPr="00A36834" w:rsidRDefault="00807BA8" w:rsidP="0074229E">
      <w:pPr>
        <w:numPr>
          <w:ilvl w:val="0"/>
          <w:numId w:val="3"/>
        </w:numPr>
        <w:tabs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расфасовка.</w:t>
      </w:r>
    </w:p>
    <w:p w:rsidR="00807BA8" w:rsidRPr="00A36834" w:rsidRDefault="00807BA8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Обязательным условием этих действий является – их стоимость не должна превышать половины экспортной цены контракта.</w:t>
      </w:r>
    </w:p>
    <w:p w:rsidR="00807BA8" w:rsidRPr="00A36834" w:rsidRDefault="00807BA8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A36834">
        <w:rPr>
          <w:i/>
          <w:iCs/>
          <w:sz w:val="28"/>
          <w:szCs w:val="28"/>
        </w:rPr>
        <w:t>Выгоды реэкспорта:</w:t>
      </w:r>
    </w:p>
    <w:p w:rsidR="00807BA8" w:rsidRPr="00A36834" w:rsidRDefault="00807BA8" w:rsidP="0074229E">
      <w:pPr>
        <w:numPr>
          <w:ilvl w:val="0"/>
          <w:numId w:val="4"/>
        </w:numPr>
        <w:tabs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при отсутствии устойчивых торговых связей между странами контрагентами;</w:t>
      </w:r>
    </w:p>
    <w:p w:rsidR="00807BA8" w:rsidRPr="00A36834" w:rsidRDefault="00807BA8" w:rsidP="0074229E">
      <w:pPr>
        <w:numPr>
          <w:ilvl w:val="0"/>
          <w:numId w:val="4"/>
        </w:numPr>
        <w:tabs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при наличии благоприятных коммерческих условий стране реэкспортера;</w:t>
      </w:r>
    </w:p>
    <w:p w:rsidR="00807BA8" w:rsidRPr="00A36834" w:rsidRDefault="00807BA8" w:rsidP="0074229E">
      <w:pPr>
        <w:numPr>
          <w:ilvl w:val="0"/>
          <w:numId w:val="4"/>
        </w:numPr>
        <w:tabs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при перепродаже товара;</w:t>
      </w:r>
    </w:p>
    <w:p w:rsidR="00807BA8" w:rsidRPr="00A36834" w:rsidRDefault="00807BA8" w:rsidP="0074229E">
      <w:pPr>
        <w:numPr>
          <w:ilvl w:val="0"/>
          <w:numId w:val="4"/>
        </w:numPr>
        <w:tabs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в случае закупки за рубежом комплектующих узлов и деталей которые затем реэкспортируются в составе комплексного оборудования;</w:t>
      </w:r>
    </w:p>
    <w:p w:rsidR="003D6047" w:rsidRPr="00A36834" w:rsidRDefault="00807BA8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Реэкспортные операции осуществляются 2-мя способами:</w:t>
      </w:r>
    </w:p>
    <w:p w:rsidR="00807BA8" w:rsidRPr="00A36834" w:rsidRDefault="003D6047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1) Ког</w:t>
      </w:r>
      <w:r w:rsidR="00807BA8" w:rsidRPr="00A36834">
        <w:rPr>
          <w:sz w:val="28"/>
          <w:szCs w:val="28"/>
        </w:rPr>
        <w:t>да товар ввозится в страну реэкспортером и затем из нее продается контрагенту (импортеру).</w:t>
      </w:r>
    </w:p>
    <w:p w:rsidR="00807BA8" w:rsidRPr="00A36834" w:rsidRDefault="00807BA8" w:rsidP="0074229E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Товар идет на прямую, а расчеты и документация через 3-ю страну. </w:t>
      </w:r>
    </w:p>
    <w:p w:rsidR="00807BA8" w:rsidRPr="00A36834" w:rsidRDefault="00807BA8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Для осуществления экспортной операции продавец должен провести комплексное исследование рынка, и прежде всего:</w:t>
      </w:r>
    </w:p>
    <w:p w:rsidR="00807BA8" w:rsidRPr="00A36834" w:rsidRDefault="00807BA8" w:rsidP="0074229E">
      <w:pPr>
        <w:numPr>
          <w:ilvl w:val="0"/>
          <w:numId w:val="2"/>
        </w:numPr>
        <w:tabs>
          <w:tab w:val="clear" w:pos="360"/>
          <w:tab w:val="num" w:pos="1134"/>
          <w:tab w:val="num" w:pos="1211"/>
          <w:tab w:val="num" w:pos="1286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Изучить конъюнктуру рынка данного товара, т.е. выявить существующий и ожидаемый спрос на него, на базе имеющихся источников информации определить уровень цен, по которым товар может быть предложен на рынке, тенденции их изменения;</w:t>
      </w:r>
    </w:p>
    <w:p w:rsidR="00807BA8" w:rsidRPr="00A36834" w:rsidRDefault="00807BA8" w:rsidP="0074229E">
      <w:pPr>
        <w:numPr>
          <w:ilvl w:val="0"/>
          <w:numId w:val="2"/>
        </w:numPr>
        <w:tabs>
          <w:tab w:val="clear" w:pos="360"/>
          <w:tab w:val="num" w:pos="1134"/>
          <w:tab w:val="num" w:pos="1211"/>
          <w:tab w:val="num" w:pos="1286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Изучить торгово-политические, транспортные и правовые условия работы на рынке, в частности содержание межправительственных соглашений, регулирующих ввоз товара, систему государственного регулирования внешней торговли в стране – импортере, включая уровень таможенного обложения предлагаемого экспортером товара, нетарифные барьеры – запреты и ограничения порядок использования квот и получение лицензий, требование к сертификации товара, тарифы железных дорог и фрахтовые ставки, законодательство по страхованию, а также законодательство, регулирующее деятельность иностранных фирм в стране – покупателе, и т.д.;</w:t>
      </w:r>
    </w:p>
    <w:p w:rsidR="00807BA8" w:rsidRPr="00A36834" w:rsidRDefault="00807BA8" w:rsidP="0074229E">
      <w:pPr>
        <w:numPr>
          <w:ilvl w:val="0"/>
          <w:numId w:val="2"/>
        </w:numPr>
        <w:tabs>
          <w:tab w:val="clear" w:pos="360"/>
          <w:tab w:val="num" w:pos="1134"/>
          <w:tab w:val="num" w:pos="1211"/>
          <w:tab w:val="num" w:pos="1286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Изучить фирменную структуру рынка, определить фирмы, которые играют ведущую роль на рынке данного товара и могут быть как потенциальными партнерами, так и конкурентами, исследовать формы и методы их работы на рынке.</w:t>
      </w:r>
      <w:r w:rsidR="007A4E8A" w:rsidRPr="00A36834">
        <w:rPr>
          <w:sz w:val="28"/>
          <w:szCs w:val="28"/>
        </w:rPr>
        <w:t xml:space="preserve"> </w:t>
      </w:r>
    </w:p>
    <w:p w:rsidR="00807BA8" w:rsidRPr="00A36834" w:rsidRDefault="00807BA8" w:rsidP="0074229E">
      <w:pPr>
        <w:tabs>
          <w:tab w:val="num" w:pos="1134"/>
          <w:tab w:val="num" w:pos="128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После проведения указанных мероприятий экспортер должен направить перспективным покупателям предложения (оферты), принять участие в торгах либо принять и подтвердить заказ. </w:t>
      </w:r>
      <w:r w:rsidR="004D2651" w:rsidRPr="00A36834">
        <w:rPr>
          <w:sz w:val="28"/>
          <w:szCs w:val="28"/>
        </w:rPr>
        <w:t>[6,97]</w:t>
      </w:r>
    </w:p>
    <w:p w:rsidR="00807BA8" w:rsidRPr="00A36834" w:rsidRDefault="00807BA8" w:rsidP="0074229E">
      <w:pPr>
        <w:tabs>
          <w:tab w:val="num" w:pos="1134"/>
          <w:tab w:val="num" w:pos="128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Оферты могут быть твердыми, свободными и защитными. Твердая оферта направляется только одному возможному покупателю с указанием срока ее действия. </w:t>
      </w:r>
    </w:p>
    <w:p w:rsidR="00807BA8" w:rsidRPr="00A36834" w:rsidRDefault="00807BA8" w:rsidP="0074229E">
      <w:pPr>
        <w:tabs>
          <w:tab w:val="num" w:pos="1134"/>
          <w:tab w:val="num" w:pos="128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Свободная оферта может быть направлена нескольким покупателям без указания срока действия. Согласие покупателя подтверждается в этом случае твердой контрофертой. </w:t>
      </w:r>
    </w:p>
    <w:p w:rsidR="00807BA8" w:rsidRPr="00A36834" w:rsidRDefault="00807BA8" w:rsidP="0074229E">
      <w:pPr>
        <w:tabs>
          <w:tab w:val="num" w:pos="1134"/>
          <w:tab w:val="num" w:pos="128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Защитная оферта используется на для осуществления сделок, а для негласного раздела рынка между членами монополистических объединений. Она содержит условия, явно неприемлемые для покупателя. </w:t>
      </w:r>
    </w:p>
    <w:p w:rsidR="00807BA8" w:rsidRPr="00A36834" w:rsidRDefault="00807BA8" w:rsidP="0074229E">
      <w:pPr>
        <w:tabs>
          <w:tab w:val="num" w:pos="1134"/>
          <w:tab w:val="num" w:pos="128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Если в процессе проработки оферты стороны путем переписки смогли прийти к взаимоприемлемым условиям, то контракт может быть подготовлен одной из сторон, подписан ее и в двух экземплярах выслан для подписания другой стороне. Вторая сторона после подписания один экземпляр оставляет у себя, а второй возвращает оференту, после чего контракт вступает в силу.</w:t>
      </w:r>
      <w:r w:rsidR="004D2651" w:rsidRPr="00A36834">
        <w:rPr>
          <w:sz w:val="28"/>
          <w:szCs w:val="28"/>
        </w:rPr>
        <w:t xml:space="preserve"> [8,57]</w:t>
      </w:r>
    </w:p>
    <w:p w:rsidR="00807BA8" w:rsidRPr="00A36834" w:rsidRDefault="00807BA8" w:rsidP="0074229E">
      <w:pPr>
        <w:tabs>
          <w:tab w:val="num" w:pos="1134"/>
          <w:tab w:val="num" w:pos="1286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При более сложных экспортных операциях, связанных обычно с поставкой машин и оборудования, контроль за исполнением экспортной операции может включать такие дополнительные этапы, как предварительное согласование технических и других условий поставки товара, поэтапный контроль за изготовлением экспортной продукции, извещение покупателя о готовности товара к приемке, командирование специалистов для монтажа оборудования и проведения пусконаладочных работ и т.д.</w:t>
      </w:r>
    </w:p>
    <w:p w:rsidR="00BA1F16" w:rsidRPr="00A36834" w:rsidRDefault="00BA1F16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07BA8" w:rsidRPr="00A36834" w:rsidRDefault="00807BA8" w:rsidP="0074229E">
      <w:pPr>
        <w:pStyle w:val="2"/>
        <w:keepNext w:val="0"/>
        <w:numPr>
          <w:ilvl w:val="0"/>
          <w:numId w:val="6"/>
        </w:numPr>
        <w:tabs>
          <w:tab w:val="clear" w:pos="720"/>
          <w:tab w:val="num" w:pos="1134"/>
        </w:tabs>
        <w:suppressAutoHyphens/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i w:val="0"/>
          <w:iCs w:val="0"/>
        </w:rPr>
      </w:pPr>
      <w:r w:rsidRPr="00A36834">
        <w:rPr>
          <w:rFonts w:ascii="Times New Roman" w:hAnsi="Times New Roman" w:cs="Times New Roman"/>
          <w:i w:val="0"/>
          <w:iCs w:val="0"/>
        </w:rPr>
        <w:t>Вексель</w:t>
      </w:r>
      <w:r w:rsidR="00884F69" w:rsidRPr="00A36834">
        <w:rPr>
          <w:rFonts w:ascii="Times New Roman" w:hAnsi="Times New Roman" w:cs="Times New Roman"/>
          <w:i w:val="0"/>
          <w:iCs w:val="0"/>
        </w:rPr>
        <w:t xml:space="preserve">: </w:t>
      </w:r>
      <w:r w:rsidRPr="00A36834">
        <w:rPr>
          <w:rFonts w:ascii="Times New Roman" w:hAnsi="Times New Roman" w:cs="Times New Roman"/>
          <w:i w:val="0"/>
          <w:iCs w:val="0"/>
        </w:rPr>
        <w:t>виды, характеристика. Обязательные реквизиты</w:t>
      </w:r>
    </w:p>
    <w:p w:rsidR="0024099D" w:rsidRPr="00A36834" w:rsidRDefault="0024099D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Вексель </w:t>
      </w:r>
      <w:r w:rsidR="007A4E8A" w:rsidRPr="00A36834">
        <w:rPr>
          <w:sz w:val="28"/>
          <w:szCs w:val="28"/>
        </w:rPr>
        <w:t>-</w:t>
      </w:r>
      <w:r w:rsidRPr="00A36834">
        <w:rPr>
          <w:sz w:val="28"/>
          <w:szCs w:val="28"/>
        </w:rPr>
        <w:t xml:space="preserve"> ценная бумага, удостоверяющая безусловное обязательство векселедателя уплатить по наступлении срока определенную сумму векселедержателю (владельцу векселя).[6,87]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Вексель является не только удобной формой расчета, но и видом коммерческого кредита, так как оплата по векселю происходит не сразу, а через определенное время, в течение которого сумма по векселю находится в распоряжении векселедателя.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Вексель является денежным долговым односторонним обязательством, в котором только векселедатель обязуется уплатить указанную в нем сумму.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Ценные бумаги являются средством финансирования, кредитования, перераспределения финансовых ресурсов, вложения денежных накоплений.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Существуют следующие виды векселей: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Вексель акцептованный </w:t>
      </w:r>
      <w:r w:rsidR="007A4E8A" w:rsidRPr="00A36834">
        <w:rPr>
          <w:sz w:val="28"/>
          <w:szCs w:val="28"/>
        </w:rPr>
        <w:t>-</w:t>
      </w:r>
      <w:r w:rsidRPr="00A36834">
        <w:rPr>
          <w:sz w:val="28"/>
          <w:szCs w:val="28"/>
        </w:rPr>
        <w:t xml:space="preserve"> вексель, имеющий согласие (акцепт) плательщика (трассата) на его оплату. Акцепт оформляется надписью на векселе («акцептован», «принят», «обязуюсь заплатить» и т.д.) и подписью трассата. Подпись плательщика на лицевой стороне векселя также имеет силу акцепта.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Вексель бронзовый </w:t>
      </w:r>
      <w:r w:rsidR="007A4E8A" w:rsidRPr="00A36834">
        <w:rPr>
          <w:sz w:val="28"/>
          <w:szCs w:val="28"/>
        </w:rPr>
        <w:t>-</w:t>
      </w:r>
      <w:r w:rsidRPr="00A36834">
        <w:rPr>
          <w:sz w:val="28"/>
          <w:szCs w:val="28"/>
        </w:rPr>
        <w:t xml:space="preserve"> вексель, не имеющий реального обеспечения, выписанный на вымышленное лицо</w:t>
      </w:r>
      <w:r w:rsidR="00E54F7B" w:rsidRPr="00A36834">
        <w:rPr>
          <w:sz w:val="28"/>
          <w:szCs w:val="28"/>
        </w:rPr>
        <w:t>.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Вексель домицилированный </w:t>
      </w:r>
      <w:r w:rsidR="007A4E8A" w:rsidRPr="00A36834">
        <w:rPr>
          <w:sz w:val="28"/>
          <w:szCs w:val="28"/>
        </w:rPr>
        <w:t>-</w:t>
      </w:r>
      <w:r w:rsidRPr="00A36834">
        <w:rPr>
          <w:sz w:val="28"/>
          <w:szCs w:val="28"/>
        </w:rPr>
        <w:t xml:space="preserve"> вексель, имеющий оговорку о том, что он подлежит оплате третьим лицом (домицилиатом). Такая оговорка проставляется на векселе векселедателем. Этот вексель предъявляется к оплате домицилиату, который не является ответственным по векселю лицом, а лишь своевременно оплачивает вексель за счет плательщика, предоставившего в его распоряжение необходимые средства.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Вексель дружеский </w:t>
      </w:r>
      <w:r w:rsidR="007A4E8A" w:rsidRPr="00A36834">
        <w:rPr>
          <w:sz w:val="28"/>
          <w:szCs w:val="28"/>
        </w:rPr>
        <w:t>-</w:t>
      </w:r>
      <w:r w:rsidRPr="00A36834">
        <w:rPr>
          <w:sz w:val="28"/>
          <w:szCs w:val="28"/>
        </w:rPr>
        <w:t xml:space="preserve"> вексель, выдаваемый одним лицом другому без намерения векселедателя произвести по нему платеж, а лишь с целью изыскания денежных средств путем взаимного учета этих векселей в банке.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Вексель обеспечительский </w:t>
      </w:r>
      <w:r w:rsidR="007A4E8A" w:rsidRPr="00A36834">
        <w:rPr>
          <w:sz w:val="28"/>
          <w:szCs w:val="28"/>
        </w:rPr>
        <w:t>-</w:t>
      </w:r>
      <w:r w:rsidRPr="00A36834">
        <w:rPr>
          <w:sz w:val="28"/>
          <w:szCs w:val="28"/>
        </w:rPr>
        <w:t xml:space="preserve"> в условиях, когда задолженность существует уже длительное время, а заемщик необязателен или ненадежен, от него может быть потребован обеспечительский вексель. В этом случае вексель используется как обеспечение ссуды. Вексель хранится на депонированном счете заемщика и не предназначается для дальнейшего оборота. Если платеж совершается в срок, то вексель погашается. Если же выплата ссуды задерживается, то должнику предъявляется претензия.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Вексель переводный </w:t>
      </w:r>
      <w:r w:rsidR="007A4E8A" w:rsidRPr="00A36834">
        <w:rPr>
          <w:sz w:val="28"/>
          <w:szCs w:val="28"/>
        </w:rPr>
        <w:t>-</w:t>
      </w:r>
      <w:r w:rsidRPr="00A36834">
        <w:rPr>
          <w:sz w:val="28"/>
          <w:szCs w:val="28"/>
        </w:rPr>
        <w:t xml:space="preserve"> письменный приказ векселедателя (трассанта), адресованный плательщику (трассату), об уплате указанной в векселе суммы денег держателю векселя (ремитенту). Трассат становится должником по векселю только после того, как акцептирует вексель, т.е. согласится на его оплату, поставив на нем свою подпись (вексель акцептованный) (синоним </w:t>
      </w:r>
      <w:r w:rsidR="007A4E8A" w:rsidRPr="00A36834">
        <w:rPr>
          <w:sz w:val="28"/>
          <w:szCs w:val="28"/>
        </w:rPr>
        <w:t>-</w:t>
      </w:r>
      <w:r w:rsidRPr="00A36834">
        <w:rPr>
          <w:sz w:val="28"/>
          <w:szCs w:val="28"/>
        </w:rPr>
        <w:t xml:space="preserve"> </w:t>
      </w:r>
      <w:r w:rsidRPr="00A36834">
        <w:rPr>
          <w:i/>
          <w:iCs/>
          <w:sz w:val="28"/>
          <w:szCs w:val="28"/>
        </w:rPr>
        <w:t>тратта)</w:t>
      </w:r>
      <w:r w:rsidR="0024099D" w:rsidRPr="00A36834">
        <w:rPr>
          <w:i/>
          <w:iCs/>
          <w:sz w:val="28"/>
          <w:szCs w:val="28"/>
        </w:rPr>
        <w:t>.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Вексель простой </w:t>
      </w:r>
      <w:r w:rsidR="007A4E8A" w:rsidRPr="00A36834">
        <w:rPr>
          <w:sz w:val="28"/>
          <w:szCs w:val="28"/>
        </w:rPr>
        <w:t>-</w:t>
      </w:r>
      <w:r w:rsidRPr="00A36834">
        <w:rPr>
          <w:sz w:val="28"/>
          <w:szCs w:val="28"/>
        </w:rPr>
        <w:t xml:space="preserve"> ничем не обусловленное обязательство векселедателя уплатить по наступлении срока определенную сумму денег держателю векселя.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По характеру объекта, осуществляющего выпуск ценных бумаг, они бывают: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•</w:t>
      </w:r>
      <w:r w:rsidR="007A4E8A" w:rsidRPr="00A36834">
        <w:rPr>
          <w:sz w:val="28"/>
          <w:szCs w:val="28"/>
        </w:rPr>
        <w:t xml:space="preserve"> </w:t>
      </w:r>
      <w:r w:rsidRPr="00A36834">
        <w:rPr>
          <w:sz w:val="28"/>
          <w:szCs w:val="28"/>
        </w:rPr>
        <w:t>государственные;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•</w:t>
      </w:r>
      <w:r w:rsidR="007A4E8A" w:rsidRPr="00A36834">
        <w:rPr>
          <w:sz w:val="28"/>
          <w:szCs w:val="28"/>
        </w:rPr>
        <w:t xml:space="preserve"> </w:t>
      </w:r>
      <w:r w:rsidRPr="00A36834">
        <w:rPr>
          <w:sz w:val="28"/>
          <w:szCs w:val="28"/>
        </w:rPr>
        <w:t>негосударственные;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•</w:t>
      </w:r>
      <w:r w:rsidR="007A4E8A" w:rsidRPr="00A36834">
        <w:rPr>
          <w:sz w:val="28"/>
          <w:szCs w:val="28"/>
        </w:rPr>
        <w:t xml:space="preserve"> </w:t>
      </w:r>
      <w:r w:rsidRPr="00A36834">
        <w:rPr>
          <w:sz w:val="28"/>
          <w:szCs w:val="28"/>
        </w:rPr>
        <w:t>ценные бумаги иностранных эмитентов.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В зависимости от характера операций и сделок, скрывающихся за выпуском ценных бумаг, а также целей их выпуска они подразделяются на: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•</w:t>
      </w:r>
      <w:r w:rsidR="007A4E8A" w:rsidRPr="00A36834">
        <w:rPr>
          <w:sz w:val="28"/>
          <w:szCs w:val="28"/>
        </w:rPr>
        <w:t xml:space="preserve"> </w:t>
      </w:r>
      <w:r w:rsidRPr="00A36834">
        <w:rPr>
          <w:i/>
          <w:iCs/>
          <w:sz w:val="28"/>
          <w:szCs w:val="28"/>
        </w:rPr>
        <w:t xml:space="preserve">фондовые, </w:t>
      </w:r>
      <w:r w:rsidRPr="00A36834">
        <w:rPr>
          <w:sz w:val="28"/>
          <w:szCs w:val="28"/>
        </w:rPr>
        <w:t>или денежные. К ним относят акции и облигации и производные от них ценные бумаги, имеющие хождение на фондовых биржах;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• к</w:t>
      </w:r>
      <w:r w:rsidRPr="00A36834">
        <w:rPr>
          <w:i/>
          <w:iCs/>
          <w:sz w:val="28"/>
          <w:szCs w:val="28"/>
        </w:rPr>
        <w:t xml:space="preserve">оммерческие </w:t>
      </w:r>
      <w:r w:rsidRPr="00A36834">
        <w:rPr>
          <w:sz w:val="28"/>
          <w:szCs w:val="28"/>
        </w:rPr>
        <w:t>(капитальные), обслуживающие процесс товарооборота и определенные имущественные сделки (векселя, чеки, закладные и др.). [8,97]</w:t>
      </w:r>
    </w:p>
    <w:p w:rsidR="004D2651" w:rsidRPr="00A36834" w:rsidRDefault="004D2651" w:rsidP="0074229E">
      <w:pPr>
        <w:shd w:val="clear" w:color="auto" w:fill="FFFFFF"/>
        <w:tabs>
          <w:tab w:val="num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Капитальные ценные бумаги выпускаются с целью образования или увеличения капитала предприятия, необходимого для развития производства.</w:t>
      </w:r>
    </w:p>
    <w:p w:rsidR="008E2B47" w:rsidRPr="00A36834" w:rsidRDefault="008E2B47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На каждый вексель должна быть заведена инвентарная карточка. В ней содержится информация о бумаге (серия, номер, номинал и др.). </w:t>
      </w:r>
    </w:p>
    <w:p w:rsidR="008E2B47" w:rsidRPr="00A36834" w:rsidRDefault="008E2B47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Это требование несет Инструкции № 44 от 25/07/96. Хотя она предполагает возможность ведения депозитарного учета в виде электронных баз данных. Инвентарная карточка заводится на каждый вексель, у карточки должен быть инвентарный номер и дата открытия и дата закрытия. Это её обязательные реквизиты. </w:t>
      </w:r>
    </w:p>
    <w:p w:rsidR="005A04C3" w:rsidRPr="00A36834" w:rsidRDefault="005A04C3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Вексель должен иметь следующие реквизиты: </w:t>
      </w:r>
    </w:p>
    <w:p w:rsidR="005A04C3" w:rsidRPr="00A36834" w:rsidRDefault="005A04C3" w:rsidP="0074229E">
      <w:pPr>
        <w:numPr>
          <w:ilvl w:val="0"/>
          <w:numId w:val="9"/>
        </w:numPr>
        <w:tabs>
          <w:tab w:val="clear" w:pos="720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наименование "вексель", включенное в сам текст документа я выраженное на том языке, на котором этот документ составлен; </w:t>
      </w:r>
    </w:p>
    <w:p w:rsidR="005A04C3" w:rsidRPr="00A36834" w:rsidRDefault="005A04C3" w:rsidP="0074229E">
      <w:pPr>
        <w:numPr>
          <w:ilvl w:val="0"/>
          <w:numId w:val="9"/>
        </w:numPr>
        <w:tabs>
          <w:tab w:val="clear" w:pos="720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указание срока платежа; </w:t>
      </w:r>
    </w:p>
    <w:p w:rsidR="005A04C3" w:rsidRPr="00A36834" w:rsidRDefault="005A04C3" w:rsidP="0074229E">
      <w:pPr>
        <w:numPr>
          <w:ilvl w:val="0"/>
          <w:numId w:val="9"/>
        </w:numPr>
        <w:tabs>
          <w:tab w:val="clear" w:pos="720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указание места, в котором должен быть совершен платеж; </w:t>
      </w:r>
    </w:p>
    <w:p w:rsidR="005A04C3" w:rsidRPr="00A36834" w:rsidRDefault="005A04C3" w:rsidP="0074229E">
      <w:pPr>
        <w:numPr>
          <w:ilvl w:val="0"/>
          <w:numId w:val="9"/>
        </w:numPr>
        <w:tabs>
          <w:tab w:val="clear" w:pos="720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наименование того, кому или приказу кого платеж должен быть совершен; </w:t>
      </w:r>
    </w:p>
    <w:p w:rsidR="005A04C3" w:rsidRPr="00A36834" w:rsidRDefault="005A04C3" w:rsidP="0074229E">
      <w:pPr>
        <w:numPr>
          <w:ilvl w:val="0"/>
          <w:numId w:val="9"/>
        </w:numPr>
        <w:tabs>
          <w:tab w:val="clear" w:pos="720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 xml:space="preserve">указание даты и места составления векселя; </w:t>
      </w:r>
    </w:p>
    <w:p w:rsidR="005A04C3" w:rsidRPr="00A36834" w:rsidRDefault="005A04C3" w:rsidP="0074229E">
      <w:pPr>
        <w:numPr>
          <w:ilvl w:val="0"/>
          <w:numId w:val="9"/>
        </w:numPr>
        <w:tabs>
          <w:tab w:val="clear" w:pos="720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подпись того, кто выдает вексель (векселедателя).</w:t>
      </w:r>
    </w:p>
    <w:p w:rsidR="005A04C3" w:rsidRPr="00A36834" w:rsidRDefault="005A04C3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Кроме того, простой вексель должен содержать простое, ничем не обусловленное обещание уплатить определенную сумму, а переводный вексель - простое и ничем не обусловленное предложение уплатить определенную сумму и наименование того, кто должен платить (плательщика).</w:t>
      </w:r>
    </w:p>
    <w:p w:rsidR="0074229E" w:rsidRPr="008764B1" w:rsidRDefault="004014A3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iCs/>
          <w:color w:val="FFFFFF"/>
          <w:sz w:val="28"/>
        </w:rPr>
      </w:pPr>
      <w:r w:rsidRPr="008764B1">
        <w:rPr>
          <w:iCs/>
          <w:color w:val="FFFFFF"/>
          <w:sz w:val="28"/>
        </w:rPr>
        <w:t>внешнеторговый купля продажа вексель</w:t>
      </w:r>
    </w:p>
    <w:p w:rsidR="007B2C1B" w:rsidRPr="00A36834" w:rsidRDefault="0074229E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b/>
          <w:iCs/>
          <w:sz w:val="28"/>
        </w:rPr>
      </w:pPr>
      <w:r w:rsidRPr="004014A3">
        <w:rPr>
          <w:b/>
          <w:iCs/>
          <w:sz w:val="28"/>
        </w:rPr>
        <w:t xml:space="preserve">3. </w:t>
      </w:r>
      <w:r w:rsidR="007B2C1B" w:rsidRPr="00A36834">
        <w:rPr>
          <w:b/>
          <w:iCs/>
          <w:sz w:val="28"/>
        </w:rPr>
        <w:t>Задача 1</w:t>
      </w:r>
    </w:p>
    <w:p w:rsidR="007B2C1B" w:rsidRPr="00A36834" w:rsidRDefault="007B2C1B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B2C1B" w:rsidRPr="00A36834" w:rsidRDefault="007B2C1B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Раздел «Сдача и приемка товаров по количеству и качеству» в договоре международной купли-продажи товаров. Составьте</w:t>
      </w:r>
      <w:r w:rsidR="0024099D" w:rsidRPr="00A36834">
        <w:rPr>
          <w:sz w:val="28"/>
          <w:szCs w:val="28"/>
        </w:rPr>
        <w:t xml:space="preserve"> к договору международной купли-</w:t>
      </w:r>
      <w:r w:rsidRPr="00A36834">
        <w:rPr>
          <w:sz w:val="28"/>
          <w:szCs w:val="28"/>
        </w:rPr>
        <w:t>продажи раздел «Сдача и приемка товаров по количеству и качеству»</w:t>
      </w:r>
      <w:r w:rsidR="00E54F7B" w:rsidRPr="00A36834">
        <w:rPr>
          <w:sz w:val="28"/>
          <w:szCs w:val="28"/>
        </w:rPr>
        <w:t>.</w:t>
      </w:r>
    </w:p>
    <w:p w:rsidR="000A153A" w:rsidRPr="00A36834" w:rsidRDefault="000A153A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В разделе Порядок приемки по количеству и качеству</w:t>
      </w:r>
      <w:r w:rsidR="007A4E8A" w:rsidRPr="00A36834">
        <w:rPr>
          <w:sz w:val="28"/>
          <w:szCs w:val="28"/>
        </w:rPr>
        <w:t xml:space="preserve"> </w:t>
      </w:r>
      <w:r w:rsidRPr="00A36834">
        <w:rPr>
          <w:sz w:val="28"/>
          <w:szCs w:val="28"/>
        </w:rPr>
        <w:t>Необходимо четко устанавливать порядок приемки по количеству и качеству, срок приемки, срок предъявления рекламаций, вопросы взаимодействия сторон при решении спорных моментов, порядок независимой экспертной оценки качества товара, кто может выступать в качестве эксперта, кто признается незаинтересованной стороной и т. п.</w:t>
      </w:r>
    </w:p>
    <w:p w:rsidR="000A153A" w:rsidRPr="00A36834" w:rsidRDefault="000A153A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Обычно товар, поставляемый по договору международной купли-продажи, принимается по качеству и количеству в том месте и тогда, где и когда происходит переход права собственности и риска его случайной гибели или повреждения от продавца к покупателю.</w:t>
      </w:r>
    </w:p>
    <w:p w:rsidR="000A153A" w:rsidRPr="00A36834" w:rsidRDefault="000A153A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Порядок проверки качества принятых товаров может определяться в договоре путем включения соответствующих условий о проверке либо путем указания в договоре нормативных документов по определению качества товаров (отечественных и зарубежных), устанавливающих порядок проверки. При этом стороны должны четко представлять требования к качеству, которым должны соответствовать товары. Обычно качество подтверждается следующими документами:</w:t>
      </w:r>
      <w:r w:rsidR="00A36834" w:rsidRPr="00A36834">
        <w:rPr>
          <w:sz w:val="28"/>
          <w:szCs w:val="28"/>
        </w:rPr>
        <w:t xml:space="preserve"> </w:t>
      </w:r>
      <w:r w:rsidRPr="00A36834">
        <w:rPr>
          <w:sz w:val="28"/>
          <w:szCs w:val="28"/>
        </w:rPr>
        <w:t>сертификатом качества,</w:t>
      </w:r>
      <w:r w:rsidR="00A36834" w:rsidRPr="00A36834">
        <w:rPr>
          <w:sz w:val="28"/>
          <w:szCs w:val="28"/>
        </w:rPr>
        <w:t xml:space="preserve"> </w:t>
      </w:r>
      <w:r w:rsidRPr="00A36834">
        <w:rPr>
          <w:sz w:val="28"/>
          <w:szCs w:val="28"/>
        </w:rPr>
        <w:t>ветеринарным и санитарным сертификатами.</w:t>
      </w:r>
    </w:p>
    <w:p w:rsidR="000A153A" w:rsidRPr="00A36834" w:rsidRDefault="000A153A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Желательно, чтобы указанные документы были выданы международными организациями, которые профессионально занимаются данным видом деятельности.</w:t>
      </w:r>
    </w:p>
    <w:p w:rsidR="0074229E" w:rsidRPr="004014A3" w:rsidRDefault="0074229E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b/>
          <w:iCs/>
          <w:sz w:val="28"/>
        </w:rPr>
      </w:pPr>
    </w:p>
    <w:p w:rsidR="007B2C1B" w:rsidRPr="00A36834" w:rsidRDefault="0074229E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b/>
          <w:iCs/>
          <w:sz w:val="28"/>
        </w:rPr>
      </w:pPr>
      <w:r w:rsidRPr="004014A3">
        <w:rPr>
          <w:b/>
          <w:iCs/>
          <w:sz w:val="28"/>
        </w:rPr>
        <w:t xml:space="preserve">4. </w:t>
      </w:r>
      <w:r w:rsidR="007B2C1B" w:rsidRPr="00A36834">
        <w:rPr>
          <w:b/>
          <w:iCs/>
          <w:sz w:val="28"/>
        </w:rPr>
        <w:t>Задача 2</w:t>
      </w:r>
    </w:p>
    <w:p w:rsidR="007B2C1B" w:rsidRPr="00A36834" w:rsidRDefault="007B2C1B" w:rsidP="0074229E">
      <w:pPr>
        <w:pStyle w:val="2"/>
        <w:keepNext w:val="0"/>
        <w:tabs>
          <w:tab w:val="num" w:pos="1134"/>
        </w:tabs>
        <w:suppressAutoHyphens/>
        <w:spacing w:before="0" w:after="0" w:line="360" w:lineRule="auto"/>
        <w:ind w:firstLine="720"/>
        <w:jc w:val="both"/>
        <w:rPr>
          <w:rFonts w:ascii="Times New Roman" w:hAnsi="Times New Roman" w:cs="Times New Roman"/>
        </w:rPr>
      </w:pPr>
    </w:p>
    <w:p w:rsidR="007B2C1B" w:rsidRPr="00A36834" w:rsidRDefault="007B2C1B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Предприятие в Казани закупило партию компьютеров в Корее с базисом поставки СFR Москва железнодорожным транспортом. Каковы обязательства сторон по исполнению контракта в соответствии с данным базисом?</w:t>
      </w:r>
    </w:p>
    <w:p w:rsidR="007B2C1B" w:rsidRPr="00A36834" w:rsidRDefault="007B2C1B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В чем ошибка предприятия с точки зрения:</w:t>
      </w:r>
    </w:p>
    <w:p w:rsidR="007B2C1B" w:rsidRPr="00A36834" w:rsidRDefault="007B2C1B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-с точки зрения неадекватности применения базиса</w:t>
      </w:r>
      <w:r w:rsidR="0024099D" w:rsidRPr="00A36834">
        <w:rPr>
          <w:sz w:val="28"/>
          <w:szCs w:val="28"/>
        </w:rPr>
        <w:t>;</w:t>
      </w:r>
    </w:p>
    <w:p w:rsidR="007B2C1B" w:rsidRPr="00A36834" w:rsidRDefault="007B2C1B" w:rsidP="0074229E">
      <w:pPr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A36834">
        <w:rPr>
          <w:sz w:val="28"/>
          <w:szCs w:val="28"/>
        </w:rPr>
        <w:t>- изменений затрат на транспортировку</w:t>
      </w:r>
      <w:r w:rsidR="0024099D" w:rsidRPr="00A36834">
        <w:rPr>
          <w:sz w:val="28"/>
          <w:szCs w:val="28"/>
        </w:rPr>
        <w:t>.</w:t>
      </w:r>
    </w:p>
    <w:p w:rsidR="00FC5BF0" w:rsidRPr="00A36834" w:rsidRDefault="00FC5BF0" w:rsidP="0074229E">
      <w:pPr>
        <w:pStyle w:val="2"/>
        <w:keepNext w:val="0"/>
        <w:tabs>
          <w:tab w:val="num" w:pos="1134"/>
        </w:tabs>
        <w:suppressAutoHyphens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  <w:iCs w:val="0"/>
        </w:rPr>
      </w:pPr>
      <w:r w:rsidRPr="00A36834">
        <w:rPr>
          <w:rFonts w:ascii="Times New Roman" w:hAnsi="Times New Roman" w:cs="Times New Roman"/>
        </w:rPr>
        <w:br w:type="page"/>
      </w:r>
      <w:bookmarkStart w:id="1" w:name="_Toc124521835"/>
      <w:bookmarkStart w:id="2" w:name="_Toc133033817"/>
      <w:r w:rsidRPr="00A36834">
        <w:rPr>
          <w:rFonts w:ascii="Times New Roman" w:hAnsi="Times New Roman" w:cs="Times New Roman"/>
          <w:i w:val="0"/>
          <w:iCs w:val="0"/>
        </w:rPr>
        <w:t>Список литературы</w:t>
      </w:r>
      <w:bookmarkEnd w:id="1"/>
      <w:bookmarkEnd w:id="2"/>
    </w:p>
    <w:p w:rsidR="00FC5BF0" w:rsidRPr="00A36834" w:rsidRDefault="00FC5BF0" w:rsidP="0074229E">
      <w:pPr>
        <w:pStyle w:val="ConsNormal"/>
        <w:widowControl/>
        <w:tabs>
          <w:tab w:val="num" w:pos="1134"/>
        </w:tabs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BF0" w:rsidRPr="00A36834" w:rsidRDefault="00FC5BF0" w:rsidP="0074229E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num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36834">
        <w:rPr>
          <w:sz w:val="28"/>
          <w:szCs w:val="28"/>
        </w:rPr>
        <w:t>Гражданский кодекс РФ: Часть первая. Введена в действие Федераль</w:t>
      </w:r>
      <w:r w:rsidR="00CA2229" w:rsidRPr="00A36834">
        <w:rPr>
          <w:sz w:val="28"/>
          <w:szCs w:val="28"/>
        </w:rPr>
        <w:t>ным законом от 30.11.94 № 52-ФЗ.</w:t>
      </w:r>
    </w:p>
    <w:p w:rsidR="00FC5BF0" w:rsidRPr="00A36834" w:rsidRDefault="00FC5BF0" w:rsidP="0074229E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num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36834">
        <w:rPr>
          <w:sz w:val="28"/>
          <w:szCs w:val="28"/>
        </w:rPr>
        <w:t>Федеральный закон «О Рынке це</w:t>
      </w:r>
      <w:r w:rsidR="00CA2229" w:rsidRPr="00A36834">
        <w:rPr>
          <w:sz w:val="28"/>
          <w:szCs w:val="28"/>
        </w:rPr>
        <w:t>нных бумаг» от 22.04.96 № 39-ФЗ.</w:t>
      </w:r>
    </w:p>
    <w:p w:rsidR="00FC5BF0" w:rsidRPr="00A36834" w:rsidRDefault="00FC5BF0" w:rsidP="0074229E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num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36834">
        <w:rPr>
          <w:sz w:val="28"/>
          <w:szCs w:val="28"/>
        </w:rPr>
        <w:t xml:space="preserve">Федеральный закон «О бухгалтерском учете» от </w:t>
      </w:r>
      <w:r w:rsidR="00CA2229" w:rsidRPr="00A36834">
        <w:rPr>
          <w:sz w:val="28"/>
          <w:szCs w:val="28"/>
        </w:rPr>
        <w:t>21.11.96 № 129-ФЗ.</w:t>
      </w:r>
    </w:p>
    <w:p w:rsidR="00FC5BF0" w:rsidRPr="00A36834" w:rsidRDefault="00FC5BF0" w:rsidP="0074229E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num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36834">
        <w:rPr>
          <w:sz w:val="28"/>
          <w:szCs w:val="28"/>
        </w:rPr>
        <w:t xml:space="preserve">Федеральный закон «О переводном и простом векселе» от 11.03.97 № </w:t>
      </w:r>
      <w:r w:rsidR="00CA2229" w:rsidRPr="00A36834">
        <w:rPr>
          <w:sz w:val="28"/>
          <w:szCs w:val="28"/>
        </w:rPr>
        <w:t>48-ФЗ.</w:t>
      </w:r>
    </w:p>
    <w:p w:rsidR="00FC5BF0" w:rsidRPr="00A36834" w:rsidRDefault="00FC5BF0" w:rsidP="0074229E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num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36834">
        <w:rPr>
          <w:sz w:val="28"/>
          <w:szCs w:val="28"/>
        </w:rPr>
        <w:t>Положение по бухгалтерскому учету «Учет займов и кредитов и затрат по их обслуживанию» ПБУ 15/01, утвержденное приказ</w:t>
      </w:r>
      <w:r w:rsidR="00CA2229" w:rsidRPr="00A36834">
        <w:rPr>
          <w:sz w:val="28"/>
          <w:szCs w:val="28"/>
        </w:rPr>
        <w:t>ом Минфина РФ от 02.08.01 № 60н.</w:t>
      </w:r>
    </w:p>
    <w:p w:rsidR="00FC5BF0" w:rsidRPr="00A36834" w:rsidRDefault="00FC5BF0" w:rsidP="0074229E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num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36834">
        <w:rPr>
          <w:sz w:val="28"/>
          <w:szCs w:val="28"/>
        </w:rPr>
        <w:t>Положение по бухгалтерскому учету «Учет финансовых вложений» ПБУ 19/02, утвержденное приказо</w:t>
      </w:r>
      <w:r w:rsidR="00CA2229" w:rsidRPr="00A36834">
        <w:rPr>
          <w:sz w:val="28"/>
          <w:szCs w:val="28"/>
        </w:rPr>
        <w:t>м Минфина РФ от 10.12.02 № 126н.</w:t>
      </w:r>
    </w:p>
    <w:p w:rsidR="00FC5BF0" w:rsidRPr="00A36834" w:rsidRDefault="00FC5BF0" w:rsidP="0074229E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num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36834">
        <w:rPr>
          <w:sz w:val="28"/>
          <w:szCs w:val="28"/>
        </w:rPr>
        <w:t>Ковалева О.В., Константинов Ю.П. Аудит: Учебное пособие / Под ред. О.В. Ковалевой. –</w:t>
      </w:r>
      <w:r w:rsidR="00CA2229" w:rsidRPr="00A36834">
        <w:rPr>
          <w:sz w:val="28"/>
          <w:szCs w:val="28"/>
        </w:rPr>
        <w:t xml:space="preserve"> М.: Приориздат, 2003. – 320 с.</w:t>
      </w:r>
    </w:p>
    <w:p w:rsidR="00FC5BF0" w:rsidRPr="004014A3" w:rsidRDefault="00FC5BF0" w:rsidP="0074229E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num" w:pos="113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36834">
        <w:rPr>
          <w:sz w:val="28"/>
          <w:szCs w:val="28"/>
        </w:rPr>
        <w:t>Мирошниченко Т.В. Организация бухгалтерского учета финансовых вложений // Аудит</w:t>
      </w:r>
      <w:r w:rsidR="00320029" w:rsidRPr="00A36834">
        <w:rPr>
          <w:sz w:val="28"/>
          <w:szCs w:val="28"/>
        </w:rPr>
        <w:t>орские ведомости. – 2003. - № 7.</w:t>
      </w:r>
    </w:p>
    <w:p w:rsidR="004014A3" w:rsidRPr="008764B1" w:rsidRDefault="004014A3" w:rsidP="004014A3">
      <w:pPr>
        <w:tabs>
          <w:tab w:val="left" w:pos="284"/>
          <w:tab w:val="num" w:pos="1134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3" w:name="_GoBack"/>
      <w:bookmarkEnd w:id="3"/>
    </w:p>
    <w:sectPr w:rsidR="004014A3" w:rsidRPr="008764B1" w:rsidSect="00A36834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B1" w:rsidRDefault="008764B1">
      <w:r>
        <w:separator/>
      </w:r>
    </w:p>
  </w:endnote>
  <w:endnote w:type="continuationSeparator" w:id="0">
    <w:p w:rsidR="008764B1" w:rsidRDefault="0087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B1" w:rsidRDefault="008764B1">
      <w:r>
        <w:separator/>
      </w:r>
    </w:p>
  </w:footnote>
  <w:footnote w:type="continuationSeparator" w:id="0">
    <w:p w:rsidR="008764B1" w:rsidRDefault="0087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A3" w:rsidRPr="004014A3" w:rsidRDefault="004014A3" w:rsidP="004014A3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D33"/>
    <w:multiLevelType w:val="multilevel"/>
    <w:tmpl w:val="C75803F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65"/>
        </w:tabs>
        <w:ind w:left="31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5"/>
        </w:tabs>
        <w:ind w:left="31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25"/>
        </w:tabs>
        <w:ind w:left="3525" w:hanging="2160"/>
      </w:pPr>
      <w:rPr>
        <w:rFonts w:cs="Times New Roman" w:hint="default"/>
      </w:rPr>
    </w:lvl>
  </w:abstractNum>
  <w:abstractNum w:abstractNumId="1">
    <w:nsid w:val="26C644E6"/>
    <w:multiLevelType w:val="hybridMultilevel"/>
    <w:tmpl w:val="FA76035A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>
    <w:nsid w:val="2A1F2361"/>
    <w:multiLevelType w:val="multilevel"/>
    <w:tmpl w:val="E870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D5CC1"/>
    <w:multiLevelType w:val="hybridMultilevel"/>
    <w:tmpl w:val="5A9694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EA01E8A"/>
    <w:multiLevelType w:val="hybridMultilevel"/>
    <w:tmpl w:val="57D6F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2C54F1"/>
    <w:multiLevelType w:val="hybridMultilevel"/>
    <w:tmpl w:val="9E886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711A30"/>
    <w:multiLevelType w:val="hybridMultilevel"/>
    <w:tmpl w:val="6BE2582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9C4AC1"/>
    <w:multiLevelType w:val="multilevel"/>
    <w:tmpl w:val="5D5ADC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63632673"/>
    <w:multiLevelType w:val="hybridMultilevel"/>
    <w:tmpl w:val="639E1976"/>
    <w:lvl w:ilvl="0" w:tplc="9028D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E25B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BA8"/>
    <w:rsid w:val="000143EE"/>
    <w:rsid w:val="00084DF3"/>
    <w:rsid w:val="000A153A"/>
    <w:rsid w:val="00101CB7"/>
    <w:rsid w:val="001C32D0"/>
    <w:rsid w:val="001D6BED"/>
    <w:rsid w:val="00231D69"/>
    <w:rsid w:val="0024099D"/>
    <w:rsid w:val="00320029"/>
    <w:rsid w:val="003D6047"/>
    <w:rsid w:val="003E0684"/>
    <w:rsid w:val="004014A3"/>
    <w:rsid w:val="004208AD"/>
    <w:rsid w:val="00423D01"/>
    <w:rsid w:val="00471B5C"/>
    <w:rsid w:val="004D2651"/>
    <w:rsid w:val="00562B1B"/>
    <w:rsid w:val="005A04C3"/>
    <w:rsid w:val="005A27F7"/>
    <w:rsid w:val="00652BC6"/>
    <w:rsid w:val="006E5326"/>
    <w:rsid w:val="006E7863"/>
    <w:rsid w:val="0074229E"/>
    <w:rsid w:val="007A4E8A"/>
    <w:rsid w:val="007B2C1B"/>
    <w:rsid w:val="007C66F1"/>
    <w:rsid w:val="007D7C52"/>
    <w:rsid w:val="00807BA8"/>
    <w:rsid w:val="008764B1"/>
    <w:rsid w:val="00884F69"/>
    <w:rsid w:val="008D02BB"/>
    <w:rsid w:val="008E2B47"/>
    <w:rsid w:val="009F5752"/>
    <w:rsid w:val="00A2601F"/>
    <w:rsid w:val="00A36834"/>
    <w:rsid w:val="00BA1F16"/>
    <w:rsid w:val="00C06DC4"/>
    <w:rsid w:val="00CA2229"/>
    <w:rsid w:val="00CD134D"/>
    <w:rsid w:val="00D6625A"/>
    <w:rsid w:val="00E54F7B"/>
    <w:rsid w:val="00E72481"/>
    <w:rsid w:val="00E81858"/>
    <w:rsid w:val="00EA210E"/>
    <w:rsid w:val="00F5742B"/>
    <w:rsid w:val="00F67305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2E3C80-00EB-4811-85EC-3558CD13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A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07B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807BA8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07B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807BA8"/>
    <w:pPr>
      <w:ind w:left="-1134" w:right="-199"/>
    </w:pPr>
    <w:rPr>
      <w:sz w:val="28"/>
      <w:szCs w:val="28"/>
    </w:rPr>
  </w:style>
  <w:style w:type="paragraph" w:styleId="a6">
    <w:name w:val="footnote text"/>
    <w:basedOn w:val="a"/>
    <w:link w:val="a7"/>
    <w:uiPriority w:val="99"/>
    <w:semiHidden/>
    <w:rsid w:val="00807BA8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807BA8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FC5BF0"/>
    <w:pPr>
      <w:widowControl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5A04C3"/>
    <w:rPr>
      <w:rFonts w:cs="Times New Roman"/>
      <w:b/>
      <w:bCs/>
      <w:color w:val="auto"/>
      <w:u w:val="none"/>
      <w:effect w:val="none"/>
    </w:rPr>
  </w:style>
  <w:style w:type="paragraph" w:styleId="aa">
    <w:name w:val="Normal (Web)"/>
    <w:basedOn w:val="a"/>
    <w:uiPriority w:val="99"/>
    <w:rsid w:val="005A04C3"/>
    <w:pPr>
      <w:spacing w:before="100" w:beforeAutospacing="1" w:after="100" w:afterAutospacing="1"/>
      <w:ind w:left="129"/>
    </w:pPr>
    <w:rPr>
      <w:rFonts w:ascii="Arial" w:hAnsi="Arial" w:cs="Arial"/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4014A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4014A3"/>
    <w:rPr>
      <w:rFonts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4014A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4014A3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298">
          <w:marLeft w:val="0"/>
          <w:marRight w:val="0"/>
          <w:marTop w:val="0"/>
          <w:marBottom w:val="0"/>
          <w:divBdr>
            <w:top w:val="single" w:sz="8" w:space="15" w:color="C0C0C0"/>
            <w:left w:val="single" w:sz="8" w:space="15" w:color="C0C0C0"/>
            <w:bottom w:val="single" w:sz="8" w:space="15" w:color="C0C0C0"/>
            <w:right w:val="single" w:sz="8" w:space="15" w:color="C0C0C0"/>
          </w:divBdr>
          <w:divsChild>
            <w:div w:id="160776293">
              <w:marLeft w:val="0"/>
              <w:marRight w:val="0"/>
              <w:marTop w:val="0"/>
              <w:marBottom w:val="299"/>
              <w:divBdr>
                <w:top w:val="single" w:sz="8" w:space="1" w:color="C0C0C0"/>
                <w:left w:val="single" w:sz="8" w:space="1" w:color="C0C0C0"/>
                <w:bottom w:val="single" w:sz="8" w:space="1" w:color="C0C0C0"/>
                <w:right w:val="single" w:sz="8" w:space="1" w:color="C0C0C0"/>
              </w:divBdr>
              <w:divsChild>
                <w:div w:id="1607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6299">
              <w:marLeft w:val="0"/>
              <w:marRight w:val="0"/>
              <w:marTop w:val="0"/>
              <w:marBottom w:val="299"/>
              <w:divBdr>
                <w:top w:val="single" w:sz="8" w:space="1" w:color="C0C0C0"/>
                <w:left w:val="single" w:sz="8" w:space="1" w:color="C0C0C0"/>
                <w:bottom w:val="single" w:sz="8" w:space="1" w:color="C0C0C0"/>
                <w:right w:val="single" w:sz="8" w:space="1" w:color="C0C0C0"/>
              </w:divBdr>
              <w:divsChild>
                <w:div w:id="1607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6296">
      <w:marLeft w:val="64"/>
      <w:marRight w:val="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et</Company>
  <LinksUpToDate>false</LinksUpToDate>
  <CharactersWithSpaces>16074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wl</dc:creator>
  <cp:keywords/>
  <dc:description/>
  <cp:lastModifiedBy>admin</cp:lastModifiedBy>
  <cp:revision>2</cp:revision>
  <dcterms:created xsi:type="dcterms:W3CDTF">2014-03-23T06:03:00Z</dcterms:created>
  <dcterms:modified xsi:type="dcterms:W3CDTF">2014-03-23T06:03:00Z</dcterms:modified>
</cp:coreProperties>
</file>