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DE" w:rsidRPr="001E4D7A" w:rsidRDefault="004C3FDE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A9449D" w:rsidRPr="001E4D7A" w:rsidRDefault="00A9449D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4E2BCD" w:rsidRPr="001E4D7A" w:rsidRDefault="004E2BCD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4E2BCD" w:rsidRPr="001E4D7A" w:rsidRDefault="004E2BCD" w:rsidP="006111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  <w:r w:rsidRPr="001E4D7A">
        <w:rPr>
          <w:rFonts w:ascii="Times New Roman" w:hAnsi="Times New Roman"/>
          <w:color w:val="000000"/>
          <w:sz w:val="28"/>
          <w:szCs w:val="36"/>
        </w:rPr>
        <w:t>Контрольная</w:t>
      </w:r>
      <w:r w:rsidR="0061113A" w:rsidRPr="001E4D7A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36"/>
        </w:rPr>
        <w:t>работа</w:t>
      </w:r>
    </w:p>
    <w:p w:rsidR="004E2BCD" w:rsidRPr="001E4D7A" w:rsidRDefault="004E2BCD" w:rsidP="0061113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1E4D7A">
        <w:rPr>
          <w:rFonts w:ascii="Times New Roman" w:hAnsi="Times New Roman"/>
          <w:b/>
          <w:color w:val="000000"/>
          <w:sz w:val="28"/>
          <w:szCs w:val="36"/>
        </w:rPr>
        <w:t>Языкознание</w:t>
      </w:r>
      <w:r w:rsidR="0061113A" w:rsidRPr="001E4D7A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Pr="001E4D7A">
        <w:rPr>
          <w:rFonts w:ascii="Times New Roman" w:hAnsi="Times New Roman"/>
          <w:b/>
          <w:color w:val="000000"/>
          <w:sz w:val="28"/>
          <w:szCs w:val="36"/>
        </w:rPr>
        <w:t>древней</w:t>
      </w:r>
      <w:r w:rsidR="0061113A" w:rsidRPr="001E4D7A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Pr="001E4D7A">
        <w:rPr>
          <w:rFonts w:ascii="Times New Roman" w:hAnsi="Times New Roman"/>
          <w:b/>
          <w:color w:val="000000"/>
          <w:sz w:val="28"/>
          <w:szCs w:val="36"/>
        </w:rPr>
        <w:t>Индии</w:t>
      </w:r>
    </w:p>
    <w:p w:rsidR="004E2BCD" w:rsidRPr="001E4D7A" w:rsidRDefault="004E2BCD" w:rsidP="0061113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1113A" w:rsidRPr="001E4D7A" w:rsidRDefault="0061113A" w:rsidP="0061113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61113A" w:rsidRPr="001E4D7A" w:rsidRDefault="0061113A">
      <w:pPr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br w:type="page"/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t>Содержание</w:t>
      </w: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Основная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часть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Библиографический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10394" w:rsidRPr="001E4D7A" w:rsidRDefault="00E10394" w:rsidP="00E10394">
      <w:pPr>
        <w:rPr>
          <w:rFonts w:ascii="Times New Roman" w:hAnsi="Times New Roman"/>
          <w:b/>
          <w:color w:val="FFFFFF"/>
          <w:sz w:val="28"/>
          <w:szCs w:val="28"/>
        </w:rPr>
      </w:pPr>
      <w:r w:rsidRPr="001E4D7A">
        <w:rPr>
          <w:rFonts w:ascii="Times New Roman" w:hAnsi="Times New Roman"/>
          <w:b/>
          <w:color w:val="FFFFFF"/>
          <w:sz w:val="28"/>
          <w:szCs w:val="28"/>
        </w:rPr>
        <w:t>языкознание слово санскрит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1113A" w:rsidRPr="001E4D7A" w:rsidRDefault="0061113A">
      <w:pPr>
        <w:rPr>
          <w:rFonts w:ascii="Times New Roman" w:hAnsi="Times New Roman"/>
          <w:color w:val="000000"/>
          <w:sz w:val="28"/>
        </w:rPr>
      </w:pPr>
      <w:r w:rsidRPr="001E4D7A">
        <w:rPr>
          <w:rFonts w:ascii="Times New Roman" w:hAnsi="Times New Roman"/>
          <w:color w:val="000000"/>
          <w:sz w:val="28"/>
        </w:rPr>
        <w:br w:type="page"/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Языкознание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зародилось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эпоху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мифотворчества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долго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развивалось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рамках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различают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лежат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факторы: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уровень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цивилизации,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общества,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логика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господство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влияние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связывали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становление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человека.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мифах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воззрениях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показывалось,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зарождения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лежит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духовное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–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Логос,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человека,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управляет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материей,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находящейся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хаосе,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упорядочивает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создавая,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наконец,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человека.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говорится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сюжетах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сотворении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отдаленных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пространстве.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говорит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Библия: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«В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через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быть».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духовной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сущностью,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атрибутом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творящей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разрушительной.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создает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может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грозным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оружием.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однако,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мифологические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истины.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эмоциональными,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требуют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доказательств,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пытаются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преодолеть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противоречия,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установлении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реальных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причинно-следственных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между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явлениями.</w:t>
      </w: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13A" w:rsidRPr="001E4D7A" w:rsidRDefault="0061113A">
      <w:pPr>
        <w:rPr>
          <w:rFonts w:ascii="Times New Roman" w:hAnsi="Times New Roman"/>
          <w:color w:val="000000"/>
          <w:sz w:val="28"/>
          <w:szCs w:val="32"/>
        </w:rPr>
      </w:pPr>
      <w:r w:rsidRPr="001E4D7A">
        <w:rPr>
          <w:rFonts w:ascii="Times New Roman" w:hAnsi="Times New Roman"/>
          <w:color w:val="000000"/>
          <w:sz w:val="28"/>
          <w:szCs w:val="32"/>
        </w:rPr>
        <w:br w:type="page"/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t>Основная</w:t>
      </w:r>
      <w:r w:rsidR="0061113A" w:rsidRPr="001E4D7A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1E4D7A">
        <w:rPr>
          <w:rFonts w:ascii="Times New Roman" w:hAnsi="Times New Roman"/>
          <w:b/>
          <w:color w:val="000000"/>
          <w:sz w:val="28"/>
          <w:szCs w:val="32"/>
        </w:rPr>
        <w:t>часть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Идея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всемогуществе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толчком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считается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колыбелью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насчитывает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3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вызвано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причинами: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стремлением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нормализовать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считавшийся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потому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священным,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распавшийся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варианты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–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пракриты)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необходимостью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точно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воспроизводить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священные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гимны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–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(веда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–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«я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знаю»).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(5-4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«Восьмикнижие»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4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тысячах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кратких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стихотворных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исчерпывающие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тщательно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буквы,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передающие;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большое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уделяется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сочетаниям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произнесения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стыке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слогов;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подробное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словоизменительных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словообразовательных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элементов;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описываются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сочетания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морфем;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описываются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синтаксические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конструкции.</w:t>
      </w:r>
    </w:p>
    <w:p w:rsidR="004E2BCD" w:rsidRPr="001E4D7A" w:rsidRDefault="004E2BCD" w:rsidP="0061113A">
      <w:pPr>
        <w:tabs>
          <w:tab w:val="left" w:pos="-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Наиболее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древняя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–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bCs/>
          <w:color w:val="000000"/>
          <w:sz w:val="28"/>
          <w:szCs w:val="28"/>
        </w:rPr>
        <w:t>индийская</w:t>
      </w:r>
      <w:r w:rsidR="0061113A" w:rsidRPr="001E4D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bCs/>
          <w:color w:val="000000"/>
          <w:sz w:val="28"/>
          <w:szCs w:val="28"/>
        </w:rPr>
        <w:t>лингвистическая</w:t>
      </w:r>
      <w:r w:rsidR="0061113A" w:rsidRPr="001E4D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bCs/>
          <w:color w:val="000000"/>
          <w:sz w:val="28"/>
          <w:szCs w:val="28"/>
        </w:rPr>
        <w:t>традиция</w:t>
      </w:r>
      <w:r w:rsidRPr="001E4D7A">
        <w:rPr>
          <w:rFonts w:ascii="Times New Roman" w:hAnsi="Times New Roman"/>
          <w:color w:val="000000"/>
          <w:sz w:val="28"/>
          <w:szCs w:val="28"/>
        </w:rPr>
        <w:t>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Возникла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2,5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Расцвет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пришелся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4-5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доктрине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около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4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показывают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надписи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Ашоки,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III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существовала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очень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совершенная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письменность.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Один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шрифтов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надписей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—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—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лег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шрифта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деванагари,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простоты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удобства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широкое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сохранился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нужды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жречества,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стремилось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неизменном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состоянии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священные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книги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брахманизма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многоязычной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стране,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толчок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Священные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книги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—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Веды—были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записаны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Восточного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Пенджаба,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родственном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впоследствии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канонизированы.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между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развивались,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хотя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менялся,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потому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выучивались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наизусть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первоначальном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комментариев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эпоса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влиянием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отдаляться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Чтобы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избежать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разрыва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между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учёный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живший,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возможно,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V—IV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провёл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обработку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поздневедической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лёг,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по-видимому,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района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нынешнего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преобладавший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«очищенного»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(подразумевается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очищение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проникших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элементов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Работа,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проделанная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оказалась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столь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совершенной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научному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уровню,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дальнейшем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отклонение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норм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составленной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рассматривалось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вопиющего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невежества.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добуддийский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брахманизм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распространялся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вновь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возникавших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рабовладельческих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государствах,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принимавших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сложившуюся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ранних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государствах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идеологическую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систему.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приводило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Поскольку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обучение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богословским,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непременным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образованности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Между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близкие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далеко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ушли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своём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становился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всё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народу.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относится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племенам,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индийцев.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Складывание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народностей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происходило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конфедераций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ломавших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перегородки.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известен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(пракритов)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—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шаурасени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(вероятно,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развившийся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положен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матсья,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махараштри,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магадхи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условиях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политической,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экономической,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этнической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раздроблённости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играл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важную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роль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средства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между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народностями.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Всякий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учёный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писатель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вынужден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известном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образованным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людям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иначе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остались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достоянием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узкого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круга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земляков.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обычно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суммой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народностей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Неизученность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точки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зрения,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огромной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сложности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объекта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изучения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(обычное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написания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произведения),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даёт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ещё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вклад,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внесли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сокровищницу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народности.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Существование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важнейшего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отчасти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средневековой)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способствовало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проникновению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элементов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словарного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запаса,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Процесс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обогащения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словарного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запаса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складывающихся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счёт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Вместе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отметить,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господство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обучение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мёртвом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ставило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преграду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широких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народных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масс,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облегчало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жречеству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удержание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привилегированного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положения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культуры.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Буддийские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проповедники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вероучители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стремились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сломить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монополию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умственной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жизни.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жрецов-брахманов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книги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близком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Восточной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лёг,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вероятно,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магадхи).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поскольку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канонизирована,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постигла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участь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мёртвым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монашества.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роль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играет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настоящее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странах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Юго-Восточной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Азии,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распространён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буддизм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(Цейлон,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Бирма,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Таиланд).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ролью,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играли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идеологической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жизни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страны,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достигло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высокой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ступени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—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(V—IV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Патанджали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(II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Вараручи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(II—III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э.)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поражают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учёных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глубиной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совершенством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методов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исследования.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языковедов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большой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мере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способствовало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сравнительного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Европе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XIXв.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2-го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Северо-запада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вторгаются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индоевропейские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(индоиранцев).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дивергенции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индоиранские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распадаются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индоарийскую.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Носители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расселяются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территориях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Афганистана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Таджикистана.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Самоназвание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индоиранских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обитавших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Причерноморье,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Малой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Азии,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arya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первоначальном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‘благородный,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верный,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дружественный;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представитель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трех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каст').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Кстати,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легло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двух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(aryanam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‘страна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ариев/благородных'),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сохранившегося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поныне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означавшего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расселения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Арьяварта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(Arya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varta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‘путь,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страна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ариев/благородных'),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означавшего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мифологии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реальной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жизни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первоначальную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расселения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Об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индоарийцах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носителях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(середина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1-го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середина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1-го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запечатленной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передаваемых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изустно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(Ригведа,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Самаведа,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Яджурведа,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Атхарваведа).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чистоте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ритуала,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получивший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ведийского,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явилось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пробуждения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интереса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прежде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касты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жрецов-брахманов,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исполнявших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сложные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культовые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обряды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устаревающем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собственном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кругу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считался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приписывалась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магическая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сила.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служивший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середине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вышел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употребления.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всесторонние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комментарии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ритуальным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текстам.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Складывавшаяся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влиянием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ситуация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Ближнем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Востоке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Китае: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здесь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приоритет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отдавался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звучащей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письму;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письмо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появилось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поздно.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первоочередное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уделялось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изучению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законов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мелодики,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ритмики,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метрики,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китайцы,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приобщаясь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буддизму),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элементарному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этимологизированию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Древние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добились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существенных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успехов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изучении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артикуляторных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осознавалась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нетождественность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наметки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слогофонемы.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Построенные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четкой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логической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артикуляторные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нашли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отражение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порядке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следования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графических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буквенно-слоговых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письма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(брахми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примерно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8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кхароштхи,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нагари,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деванагари,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шарада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скорее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восходят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оставшемуся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расшифрованным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протоиндскому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иероглифическому),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западносемитскому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слоговому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письму.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Заметны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лексикографии.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принадлежат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составленные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качественно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ведийского,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обширные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ритуально-мифологические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трактаты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(8--7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излагаются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программы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обрядовых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действий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жрецов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толкования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исполняющихся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стихов.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Вместе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обращались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языку.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Сборники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глосс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вышедшим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"Ригведы"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собственно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языковедческие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опыты.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русле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поздневедийской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(брахманизма)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сформировалась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специальная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дисциплина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нирукта,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занимающаяся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объяснением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этимологическим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толкованием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жреческом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ритуале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Активно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разрабатывались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словари,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каталогизирующие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совершаемых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действий,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распоряжении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предметов,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предметов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т.п.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"Нирукта"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дошедший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обширный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лексикографический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подобного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рода,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состоящий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пяти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частей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включающий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синонимические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тематические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предметов,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отглагольных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систематизированные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существительных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прилагательных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т.д.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Яска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уделил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этимологии.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Вместе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включал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"Нирукту"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(грамматическая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сведения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словообразования,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падежа,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семичленная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парадигма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вокатива).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Особенно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высокого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уровня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достигает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Вершиной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образцом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множества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подражаний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явился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"Аштадхьяйя"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(‘Восьмикнижие')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4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ставящий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задачей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строгую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регламентацию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канонизацию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сложился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вытеснял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обиходе.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постоянно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обращает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главные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синхроническому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принципу.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сегодня,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позиций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"активной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(т.е.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говорящего)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генеративной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поражает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оригинальный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подход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коммуникативной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целеустановки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передаваемого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смысла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подбору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(корней)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синтаксических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конструкций.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сведения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растворяются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корпусе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излагаются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позиций,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близких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духу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морфонологии.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уделяется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морфологическому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анализу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(без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разграничения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словоизменения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словообразования).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обращает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себя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чрезвычайная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сжатость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изложения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легкого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заучивания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наизусть).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изощрЈнная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символизации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единиц,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операций.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Впервые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постулируется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"фиктивных"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морфем.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Синтаксис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строится,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прежде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изложение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совокупности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сведений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функциях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существительного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предложении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т.п.,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разбросанных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приложений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списков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объединенных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признаками.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отметить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теоретическую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направленность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предвосхищающего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научному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уровню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формальной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логики,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структурной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генеративной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лингвистики.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Последующие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главным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комментарии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канонизированной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(Вьяди,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Катьяяна,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Патанджали,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Чандра,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Вараручи,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Хечамандра,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Джаядитья,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Вамана,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Бхаттоджи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Дикшит).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Паниниевские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принципы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послужили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опорой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числе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пракритов).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Рядом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возникает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гибридный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наряду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явился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главных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6--5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конца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1-го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теснившей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брахманизма,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1-го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растворившейся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индуизме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обновленном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брахманизме.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Древние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обращались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вопросам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первоначально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мифологических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сказаниях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трудах.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признавали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божеством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("Ригведа").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пантеоне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выделялись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находится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деятельность: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богиня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Вач,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богиня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священной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Бхарати,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богиня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истинной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Варуна.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индуистском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пантеоне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(Vac)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отождествляться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безличным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абсолютом,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духовной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субстанцией.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Сарасвати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отведена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здесь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функция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познания,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мудрости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красноречия.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занимало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философии: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брахманизма,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джайнизма,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буддизма,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индуизма.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Особо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широкое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лингвофилософские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ведущего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"грамматической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школы"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Бхавртрихари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(5--6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изложенные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знаменитом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сочинении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"Вакьяпадия"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(‘О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предложении').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мыслитель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отождествлял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реальность,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имеющую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конца,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(Словом-сущностью),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развертывается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Вселенная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бесконечным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разнообразием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предметов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явлений.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Вселенная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мнению,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должно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высказано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(выражаемое,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означаемое),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высказывающее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(выражающее,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означающее),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речь.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Бхавртрихари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полагал,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переплетено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новорожденного,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переплетения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рождается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человеческая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берут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искусство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ремесла.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различал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стадии,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проходит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"провидческую"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(здесь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неделима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вечна),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"промежуточную"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(здесь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ментальная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воспринимаемая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людьми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сущность,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хотя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имеющая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последовательность),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"выставленную"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(где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артикулируемая,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звучащая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речь).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ориентацией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вторую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стадию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формулирует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спхоты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качестве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"грамматической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философии".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Спхота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неделимый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символ,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состояние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сознания,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сообщаемое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слушателю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помощью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Высказывание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единицей,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выделяются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складывается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спхота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предложения,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спхота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спхота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звука).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Идеи,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легли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языковедческой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далеко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пределами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(вместе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буддизма).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Европейские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ученые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познакомились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конце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18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оказало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значительное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влияние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складывание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сравнительно-исторического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метода.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Основоположники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компаративистики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индоевропейских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присуще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совершенство,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утраченное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языков-потомков.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Нередкое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обращение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разработанным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понятиям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процедурам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анализа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европейском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американском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часто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обходится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ошибочного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отождествления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выдвигавшихся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близкими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понятиями,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сформулированными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достаточного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учета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этнокультурном,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общенаучном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языковедческом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контекстах.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отметить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этнокультурную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специфику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остававшейся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равнодушной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хронологии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появления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трактатов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словарей,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менявшей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резко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ориентиров.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обусловлена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разделения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древнюю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средневековую.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заключаются,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главным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появлении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средневековья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лексикографии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становлении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лексикографической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средневековье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прослеживаются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древности,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мотивы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подчинения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занятий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нуждам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реставрации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пересоздания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ритуала,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теперь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религиозно-йогических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потустороннего.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древности,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эпоху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средневековья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понимался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мыслителями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противоположность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европейским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лингвистам,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видевшим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прежде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номенклатуру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наименований).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усилилось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смену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ставившей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угла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авторитет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ведийско-брахманистской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идеологии,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недрах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формировались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современников,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пришло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Гаутамы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/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Шакьямуни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(6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отказывался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преклоняться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авторитетом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заменил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беседами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проповедями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учителя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сутрами,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имеющими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структуру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охватывающими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семантико-психическую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сферу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жизни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человека,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поставило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центр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продолжали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толковать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лингвисты-семантики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занялись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толкованием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поучений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Брахманистски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мыслящие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продолжатели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проявляли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интерес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способу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выражения,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идеологии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содержательной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стороне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обусловлено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наборах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терминов.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концу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1-го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буддийская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утратила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позиции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возрождением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брахманизма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лице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индуизма,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вновь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упрочило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позиции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паниниевской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древности,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средневековье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учитывались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предназначенность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определенным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адресатам.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ученые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разработали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процедуры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анализе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обнаруживаемых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непосредственном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опыте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единиц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конечного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набора,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отказываясь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разграничивать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явление.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присуща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сверхчеловеческий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преподал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людям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матрицу,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свернутую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развертываемую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усилиями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людей.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Известны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комментаторы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работавшие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русле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Патанджали,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Катьяяна,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буддист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Чандрагомин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джайн-дигамбар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Джайнендра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джайн-шветамбар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Шакатаяна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(8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стремились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сделать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книгу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лаконичной.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связанные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методом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ревизовавшие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трактаты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"Дхатупатха",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"Гана-патха",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принадлежащая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Чандрагомину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"Унадисутра",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проводит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между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морфемой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утверждая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наличие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референта.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паниниевской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модели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создаются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(кодифицированных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речи):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Вараручи,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Хемачандра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(13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Объектом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описания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палийский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обслуживавший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южный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буддизм.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трудов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Каччаяна,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Сангханандин,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Брахмадатта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ориентируются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преимуществу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допаниниевскую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школу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Айндры.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словари.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Буддист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Амарасимха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(5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заложил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принципы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лексикографии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(группировка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содержательным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признакам,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упорядоченный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список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синонимов,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список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многозначных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толкованиями,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стихотворная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статей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заучивания).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индуист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Халаюдха,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джайн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Хемачандра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(11--13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вв.).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Привлекают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принимавшейся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классификацией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нащупывание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неделимых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одноплановых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единиц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(аналог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фигур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Ельмслева),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первичных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вторичных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последующем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этапе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буддистской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понятие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мантры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высказывания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атома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целенаправленной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единства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фигур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выражения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(фонем)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фигур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содержания.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Впоследствии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учетом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логического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явившееся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последним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принципиальным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достижением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средневековой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мысли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величины,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определяемой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внеязыковым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контекстом,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ситуацией,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прагматическими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факторами,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хорошо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согласовывалось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пониманием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способа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Работа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статьями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1980-е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гг.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состоянии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изучения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Елизаренкова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1981).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Статьи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написаны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Елизаренковой.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дальнейшем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пересмотрен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автором: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внесены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дополнения,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отражающие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трактовки,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возникшие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последние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двадцать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Статьи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написаны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Г.А.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Зографом,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виднейшим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специалистом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(Зограф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1990).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ухода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жизни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решено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разделить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статьи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тома.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решение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оправдано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чисто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научными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причинами: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принадлежат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типу,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путь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исторического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шел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флективного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аналитическому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случаев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агглютинативному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(Bloch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1934;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1965;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Зограф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1976).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большое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общеиндоевропейских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архаизмов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(Mayrhofer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1986-2001),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живых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контактов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генетических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семей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(дравидийских,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австроазиатских)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выработка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черт,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ареала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Южной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Азии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(Masica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1991).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Название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может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употребляться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двух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смыслах.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Во-первых,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может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обозначать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данную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историческом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(ведийский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(пали,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апабхранша)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(хинди,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маратхи,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гуджарати,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панджаби,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синдхи,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бенгали,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ассами,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сингальский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др.).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Во-вторых,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иногда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неправильно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только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обозначения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противоположность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генетическим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семьям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например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дравидийским.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Здесь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широкое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понимание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термина.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относятся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satэm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(см.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статью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издании)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индоевропейской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семьи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Арья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самоназванием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(скр.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arya-,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авест.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airiia).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Кроме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(которые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отчетливо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противопоставлены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начиная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ранних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текстов)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принадлежат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дардские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засвидетельствованные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позднее.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настоящее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сомнений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отличающиеся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индийских,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иранских,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трактовать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самостоятельную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(Эдельман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1999).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иногда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дардские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рассматривались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недифференцированно,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вместе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(Bloch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1965,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Turner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1966).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Попытки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трактовать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митаннийский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самостоятельного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типа,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отличающийся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известных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вряд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признать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обоснованными.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вполне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убедительно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объясняются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несовершенной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передачей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клинописным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письмом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(Hauschild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1962).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Вполне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вероятно,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глубокой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включала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себя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представленную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условно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называемым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андроновским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можно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судить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заимствований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финно-угорских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граничивших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территорией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андроновской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андроновский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исчез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I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(Хелимский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1998).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великой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развивающейся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четырех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тысяч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(ведизм,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индуизм,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буддизм,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джайнизм),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жанры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(религиозные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гимны,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эпос,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лирическую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поэзию,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повествовательные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драматургические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произведения),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философские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трактаты,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многочисленные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комментарии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эпиграфические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надписи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проч.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Принадлежность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обусловила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специфическую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ситуацию,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развивались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мертвых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хронологическое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деление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этапы,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поскольку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хронологически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степени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совмещаются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определенного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момента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сосуществуют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веков,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употребляясь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сферах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жанра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религии).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Поэтому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случаях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дифференциальными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столько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хронологические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сколько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структурные.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Наиболее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отчетливо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выражены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фонетике: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ассимиляция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отпадение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конечных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согласных;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отсутствуют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слоговые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сонанты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r,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l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дифтонги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ai,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au;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количественная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гласных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законом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двух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т.д.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изменения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очередь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вызвали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изменения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морфологии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синтаксиса: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унификация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типов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склонения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спряжения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счет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ликвидации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полуаналитических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конструкций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т.п.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Проблема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осложняется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весьма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непросто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бывает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решить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материале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мертвых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соотношение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дошедшие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поэтические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собрания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ритуальные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пояснения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Культовая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поэтическая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речь,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адресованная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богам,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назначению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стилю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могла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оснований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судить.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Однако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самом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раннем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собрании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Ригведе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(веде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гимнов)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пракритизмы,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вызвало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оживленную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дискуссию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ученых.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Наконец,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пракритах,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первоначально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основанных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изоглоссы,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объединяющие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нормированном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санскритом.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имеющего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базу,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решен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окончательно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вопрос,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рафинированный,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искусственный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(samskrta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составленный,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сохраненный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/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prakrta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естественный,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природный)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общества,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разговорным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традиции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прочно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закреплен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определенным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жанром.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комментаторской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заметно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преобладает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достаточной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мере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богатство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личных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широко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существительные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абстрактными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суффиксами;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начиная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сутр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(приблизительно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600-400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гг.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употребительные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длинные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сложные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вместо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двучленных,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предшествующего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брахман;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драме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преобладает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пассивный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т.п.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можно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сказать,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морфологическим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синтаксическим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характеристикам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лингвистическим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типам.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поэтому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вполне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оправдано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мнение,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лингвистическая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эволюция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большей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мере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жанром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(Renou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1956,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236).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почти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четырехтысячный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путь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естественно,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сменили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краткую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характеристику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давать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диахроническом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плане,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обозначив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изменений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Наиболее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устойчивыми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оказались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некоторые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существовавшие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(иногда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трансформированном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виде)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Прежде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консонантизма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наличие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шубных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церебральных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придыхательных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Церебральные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отсутствующие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общеиндоевропейском,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засвидетельствованы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начиная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памятника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Ригведа,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здесь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дистрибуцию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наложены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немалые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(Елизаренкова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1974,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69-80).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дистрибутивных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связано,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по-видимому,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дравидийским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влиянием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наличие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билингвизма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усвоении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носителями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(Deshpande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1993,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VIII).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Наличие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шумных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придыхательных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является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общеиндоевропейского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наследия.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класс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целом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истории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развития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претерпел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немалые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изменения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(Елизаренкова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1974,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1966-183).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Звонкие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придыхательные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подверглись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наибольшим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изменениям,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переходя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сочетание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гортанной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смычкой,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давая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музыкальный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соседнему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гласному.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Кроме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того,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новоиндийский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оппозиция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расширяла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объем,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релевантной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только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шумных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сонантов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(m/mh,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n/nh,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_n/_nh,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l/lh,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r/rh,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v/vh).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однако,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гораздо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употребительны,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шумные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придыхательные.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Класс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шумных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спирантов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слабо: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одной-тремя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отличий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сравнению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Характерна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тенденция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назализации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гласных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соседстве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условиях,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трактовалось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сначала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позиционный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вариант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носовой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затем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позиционный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вариант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гласной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неносовой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наконец,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носовая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гласная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(Елизаренкова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1974,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184-201).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Для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морфологического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(ведийский,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разветвленная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флексии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Всё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формо-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словообразование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правилами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морфонологических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чередований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гласных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корне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суффиксе.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Морфонология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занимает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высший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уровень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иерархии.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богаче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флексией,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грамматически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нормирован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больше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отклонений.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Санскрит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следует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предписаниям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Панини,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жанров,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говорилось,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преобладает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образом,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глагольные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оказываются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невостребованными.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Фонетические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изменения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среднеиндийского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нанесли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сокрушительный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удар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флексии,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оказалась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редуцированной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(конечные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допускались).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Монофтонгизация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дифтонгов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закон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двух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регулирующий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структуру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слога,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нарушили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систему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морфонологических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чередований.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Ассимиляция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сделала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непрозрачной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морфологическую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структуру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среднеиндийском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апабхранша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явления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продолжали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нарастать,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различительная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флексии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еще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снизилась,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вызвало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полувспомогательных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вспомогательных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устойчивых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синтаксических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сочетаний,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передающих,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например,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оппозиции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залога,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способа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действия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проч.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новоиндийский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регулярными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аналитическими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конструкциями.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Система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редуцируется,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причастие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прошедшего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прочно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входит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парадигмы.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очередь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кардинально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меняет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синтаксиса.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Если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типа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(S)OV,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V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личная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соответствовала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лицу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субьекта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действия,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среднеиндийском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прошедшем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времени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получает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широкое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пассивная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форме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конструкция: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деятеля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стоит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инструментальном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родительном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падеже,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прямого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обьекта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именительном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падеже,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согласуется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сказуемое-причастие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увидел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девушку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выражается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как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меня)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увидена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девушка).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новоиндийский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ряде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привело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возникновению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эргативной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эргативообразной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конструкции.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(прежде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всего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восточного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ареала)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выработали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агглютинативный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тип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личной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глагольной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флексии.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1113A" w:rsidRPr="001E4D7A" w:rsidRDefault="0061113A">
      <w:pPr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br w:type="page"/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распространяться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п-ове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Индостан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приходом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Северо-Западную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середине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II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тыс.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(Гамкрелидзе,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Иванов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1984,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II,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914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сл.).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Согласно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новейшим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исследованиям,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прослеживается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генетическая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связь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индоиранцев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андроновской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культурой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центрально-евразийской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зоны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(Кузьмина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1994).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Предполагается,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индоарийцы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отделились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иранцев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Причерноморье.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Первыми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отправились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юг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индоарийцы,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оставляя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своем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пути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многочисленные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лексические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следы,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более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поздней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была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экспансия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(Трубачев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1999).</w:t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Ведийские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племена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продвигались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вглубь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п-ова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Индостан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общем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северо-запада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юго-восток,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одерживая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победы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над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аборигенами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(носителями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австроазиатских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дравидийских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языков)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благодаря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военному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преимуществу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аборигены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знали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боевых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колесниц,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запряженных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конями,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смешиваясь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автохтонным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населением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усваивая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хозяйственно-культурный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комплекс.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настоящее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время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части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п-ова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Индостан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заняты,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основном,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южная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дравидийскими.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северо-западе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граничат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дардскими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северо-востоке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востоке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сино-тибетскими,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востоке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австроазиатскими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языками,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которые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сохранились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других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местах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виде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отдельных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вкраплений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основную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массу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пределами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основного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ареала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распространения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находятся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мигрантов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Индии: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сингальский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Шри-Ланка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близкородственный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ему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мальдивский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Мальдивских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о-вах,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различные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диалекты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цыганского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частях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света,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парья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Таджикистане.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этой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группе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относится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митаннийский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Малой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Азии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(XIV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н.э.),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представленный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отдельными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собственными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именами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богов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царей,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также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коневодческими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терминами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текстах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митаннийском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Слова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митаннийского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арийского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характеризуются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особыми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фонетическими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чертами.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Учитывая,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что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состав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входят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даже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ориентировочное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число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указать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невозможно.</w:t>
      </w: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1113A" w:rsidRPr="001E4D7A" w:rsidRDefault="0061113A">
      <w:pPr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br w:type="page"/>
      </w:r>
    </w:p>
    <w:p w:rsidR="004E2BCD" w:rsidRPr="001E4D7A" w:rsidRDefault="004E2BCD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1E4D7A">
        <w:rPr>
          <w:rFonts w:ascii="Times New Roman" w:hAnsi="Times New Roman"/>
          <w:b/>
          <w:color w:val="000000"/>
          <w:sz w:val="28"/>
          <w:szCs w:val="32"/>
        </w:rPr>
        <w:t>Библиографический</w:t>
      </w:r>
      <w:r w:rsidR="0061113A" w:rsidRPr="001E4D7A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1E4D7A">
        <w:rPr>
          <w:rFonts w:ascii="Times New Roman" w:hAnsi="Times New Roman"/>
          <w:b/>
          <w:color w:val="000000"/>
          <w:sz w:val="28"/>
          <w:szCs w:val="32"/>
        </w:rPr>
        <w:t>список</w:t>
      </w:r>
    </w:p>
    <w:p w:rsidR="0061113A" w:rsidRPr="001E4D7A" w:rsidRDefault="0061113A" w:rsidP="00611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1.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Гамкрелидзе,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Иванов.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Индоевропейский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индоевропейцы.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Тбилиси,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1984,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I-II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2.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Елизаренкова.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диахронической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фонологии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1974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3.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Елизаренкова.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Сравнительно-историческое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изучение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разных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семей.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Современное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состояние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проблемы.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1981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4.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Г.А.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Зограф.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Морфологический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новых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индоарийских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Опыт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структурно-типологического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анализа.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1976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5.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Г.А.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Зограф.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Южной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Азии.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1990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6.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Е.Е.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Кузьмина.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Откуда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пришли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1994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7.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О.Н.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Трубачев.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Indoarica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Северном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Причерноморье.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1999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8.Е.А.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Хелимский.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Южные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соседи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финно-угров: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иранцы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или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исчезнувшая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ветвь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Ариев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(арии-андроновцы)?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70-летию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В.Н.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Топорова,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1998</w:t>
      </w:r>
    </w:p>
    <w:p w:rsidR="004E2BCD" w:rsidRPr="001E4D7A" w:rsidRDefault="004E2BCD" w:rsidP="006111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D7A">
        <w:rPr>
          <w:rFonts w:ascii="Times New Roman" w:hAnsi="Times New Roman"/>
          <w:color w:val="000000"/>
          <w:sz w:val="28"/>
          <w:szCs w:val="28"/>
        </w:rPr>
        <w:t>9.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Д.И.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Эдельман.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Дардские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мира: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Дардские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нуристанские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1910.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Т.Я.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Елизаренкова,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А.А.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Кибрик,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Л.И.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Куликов.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мира: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Индоарийские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древнего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среднего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периодов.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-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М.,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Российская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Академия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Наук.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Институт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Языкознания,</w:t>
      </w:r>
      <w:r w:rsidR="0061113A" w:rsidRPr="001E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D7A">
        <w:rPr>
          <w:rFonts w:ascii="Times New Roman" w:hAnsi="Times New Roman"/>
          <w:color w:val="000000"/>
          <w:sz w:val="28"/>
          <w:szCs w:val="28"/>
        </w:rPr>
        <w:t>2004</w:t>
      </w:r>
    </w:p>
    <w:p w:rsidR="00E93846" w:rsidRPr="00675F4D" w:rsidRDefault="00E93846" w:rsidP="00E93846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93846" w:rsidRPr="00675F4D" w:rsidSect="0061113A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46" w:rsidRDefault="00E86446" w:rsidP="00E93846">
      <w:pPr>
        <w:spacing w:after="0" w:line="240" w:lineRule="auto"/>
      </w:pPr>
      <w:r>
        <w:separator/>
      </w:r>
    </w:p>
  </w:endnote>
  <w:endnote w:type="continuationSeparator" w:id="0">
    <w:p w:rsidR="00E86446" w:rsidRDefault="00E86446" w:rsidP="00E9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46" w:rsidRDefault="00E86446" w:rsidP="00E93846">
      <w:pPr>
        <w:spacing w:after="0" w:line="240" w:lineRule="auto"/>
      </w:pPr>
      <w:r>
        <w:separator/>
      </w:r>
    </w:p>
  </w:footnote>
  <w:footnote w:type="continuationSeparator" w:id="0">
    <w:p w:rsidR="00E86446" w:rsidRDefault="00E86446" w:rsidP="00E9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46" w:rsidRPr="00E93846" w:rsidRDefault="00E93846" w:rsidP="00E93846">
    <w:pPr>
      <w:pStyle w:val="a4"/>
      <w:tabs>
        <w:tab w:val="left" w:pos="1245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4374"/>
    <w:multiLevelType w:val="hybridMultilevel"/>
    <w:tmpl w:val="31BE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FDE"/>
    <w:rsid w:val="001E4D7A"/>
    <w:rsid w:val="00440B10"/>
    <w:rsid w:val="004C3FDE"/>
    <w:rsid w:val="004E2BCD"/>
    <w:rsid w:val="0061113A"/>
    <w:rsid w:val="00674ED0"/>
    <w:rsid w:val="00675F4D"/>
    <w:rsid w:val="00872A8D"/>
    <w:rsid w:val="00A760C7"/>
    <w:rsid w:val="00A9449D"/>
    <w:rsid w:val="00C22CCE"/>
    <w:rsid w:val="00E10394"/>
    <w:rsid w:val="00E86446"/>
    <w:rsid w:val="00E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13C1C8-E956-4FCA-858F-3D8B8F45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9384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93846"/>
    <w:rPr>
      <w:rFonts w:cs="Times New Roman"/>
    </w:rPr>
  </w:style>
  <w:style w:type="character" w:styleId="a8">
    <w:name w:val="Hyperlink"/>
    <w:uiPriority w:val="99"/>
    <w:unhideWhenUsed/>
    <w:rsid w:val="00E938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</cp:revision>
  <dcterms:created xsi:type="dcterms:W3CDTF">2014-03-25T18:25:00Z</dcterms:created>
  <dcterms:modified xsi:type="dcterms:W3CDTF">2014-03-25T18:25:00Z</dcterms:modified>
</cp:coreProperties>
</file>