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11" w:rsidRPr="00200611" w:rsidRDefault="00200611" w:rsidP="0020061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00611" w:rsidRPr="00200611" w:rsidRDefault="00200611" w:rsidP="0020061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00611" w:rsidRPr="00200611" w:rsidRDefault="00200611" w:rsidP="0020061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00611" w:rsidRPr="00200611" w:rsidRDefault="00200611" w:rsidP="0020061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00611" w:rsidRPr="00200611" w:rsidRDefault="00200611" w:rsidP="0020061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00611" w:rsidRPr="00200611" w:rsidRDefault="00200611" w:rsidP="0020061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00611" w:rsidRPr="00200611" w:rsidRDefault="00200611" w:rsidP="0020061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00611" w:rsidRPr="00200611" w:rsidRDefault="00200611" w:rsidP="0020061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00611" w:rsidRPr="00200611" w:rsidRDefault="00200611" w:rsidP="0020061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00611" w:rsidRPr="00200611" w:rsidRDefault="00200611" w:rsidP="0020061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00611" w:rsidRPr="00200611" w:rsidRDefault="00200611" w:rsidP="0020061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148FB" w:rsidRPr="00200611" w:rsidRDefault="00200611" w:rsidP="0020061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200611">
        <w:rPr>
          <w:sz w:val="28"/>
          <w:szCs w:val="32"/>
        </w:rPr>
        <w:t>Контрольная работа</w:t>
      </w:r>
    </w:p>
    <w:p w:rsidR="00C148FB" w:rsidRPr="00200611" w:rsidRDefault="00C148FB" w:rsidP="0020061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148FB" w:rsidRPr="00200611" w:rsidRDefault="00200611" w:rsidP="0020061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200611">
        <w:rPr>
          <w:sz w:val="28"/>
          <w:szCs w:val="36"/>
        </w:rPr>
        <w:t xml:space="preserve">по </w:t>
      </w:r>
      <w:r w:rsidR="00C148FB" w:rsidRPr="00200611">
        <w:rPr>
          <w:sz w:val="28"/>
          <w:szCs w:val="36"/>
        </w:rPr>
        <w:t>дисциплине</w:t>
      </w:r>
      <w:r w:rsidRPr="00200611">
        <w:rPr>
          <w:sz w:val="28"/>
          <w:szCs w:val="36"/>
        </w:rPr>
        <w:t xml:space="preserve">: </w:t>
      </w:r>
      <w:r w:rsidR="00C148FB" w:rsidRPr="00200611">
        <w:rPr>
          <w:sz w:val="28"/>
          <w:szCs w:val="36"/>
        </w:rPr>
        <w:t>Правовое обеспечение профессиональной деятельности</w:t>
      </w:r>
    </w:p>
    <w:p w:rsidR="00D41FF6" w:rsidRDefault="00200611" w:rsidP="00200611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D41FF6" w:rsidRPr="00200611">
        <w:rPr>
          <w:b/>
          <w:sz w:val="28"/>
          <w:szCs w:val="32"/>
        </w:rPr>
        <w:t>Государственное регулирование в о</w:t>
      </w:r>
      <w:r>
        <w:rPr>
          <w:b/>
          <w:sz w:val="28"/>
          <w:szCs w:val="32"/>
        </w:rPr>
        <w:t>бласти защиты прав потребителей</w:t>
      </w:r>
    </w:p>
    <w:p w:rsidR="00200611" w:rsidRPr="00200611" w:rsidRDefault="00200611" w:rsidP="00200611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Международные основы политики в сфере защиты прав потребителей определены «Руководящими принципами для защиты прав потребителей» принятыми Генеральной Ассамблеей ООН 9 апреля 1985 года. К основным правам потребителей этим документом отнесены права на безопасность товаров, информацию, выбор товаров, выражение своих интересов, удовлетворение основных потребностей, возмещение ущерба, потребительское образование, здоровую окружающую среду, экологическую безопасность.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Таких же принципов придерживается национальная политика Правительства Российской Федерации. Она осуществляется в тесной взаимосвязи с общим курсом экономических и правовых реформ, институциональными преобразованиями, развитием конкуренции, а также с учетом их влияния на экономическое положение граждан на потребительском рынке товаров, работ, услуг.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 xml:space="preserve">С введением в действие в апреле 1992 года Закона Российской Федерации «О защите прав потребителей» была создана правовая основа для формирования и реализации целенаправленной политики в этой сфере. Закон РФ «О защите прав потребителей» (закон о правах потребителя) от 07.02. 1992 № 2300-1 регулирует отношения, возникающие между потребителями и изготовителями, исполнителями, импортерами,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</w:t>
      </w:r>
      <w:r w:rsidR="00036828" w:rsidRPr="00200611">
        <w:rPr>
          <w:sz w:val="28"/>
          <w:szCs w:val="28"/>
        </w:rPr>
        <w:t>них</w:t>
      </w:r>
      <w:r w:rsidRPr="00200611">
        <w:rPr>
          <w:sz w:val="28"/>
          <w:szCs w:val="28"/>
        </w:rPr>
        <w:t xml:space="preserve"> изготовителях (исполнителях, продавцах), просвещение, государственную и общественную защиту их интересов, а также определяет механизм реализации этих прав.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За последние годы создано законодательство, гармонирующее с Гражданским кодексом Российской Федерации и обеспечивающее защиту прав потребителей с учетом специфики отдельных секторов потребительского рынка товаров (работ, услуг). Осуществляется работа по учету законных прав и интересов граждан – потребителей при разработке законопроектов, регулирующих отношения в специальных областях, в том числе и отношения с участием потребителей.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В результате законотворческой деятельности с 12 декабря 2007 года вступил в силу Федеральный закон от 25.10.2007 № 234-ФЗ «О внесении изменений в Закон Российской Федерации «О защите прав потребителей» и часть вторую Гражданского кодекса Российской Федерации», императивно закрепляющий основные для указания в обязательном порядке в отношении продуктов питания информации о наличии в них компонентов, полученных с применением генно-модифицированных организмов.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Этим же документом определены требования к информации для потребителя при оформлении кредита, правовые аспекты предъявления потребителями соответствующих требований в отношении технически сложных товаров с недостатками, введено определение незамедлительного срока устранения недостатков, установлен предельный срок для устранения недостатков, окончательно выделен дистанционный способ продажи товаров в область самостоятельного правового регулирования. Последние изменения в закон РФ «О защите прав потребителей» внесены Федеральным законом от 23.07.2008 № 160-ФЗ «О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Федерации»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Государственный контроль и надзор за соблюдением законов и иных нормативных правовых актов РФ, регулирующих отношения в области защиты прав потребителей, осуществляются уполномоченным федеральным органом исполнительной власти по контролю (надзору) в области защиты прав потребителей (его территориальными органами), а также иными федеральными органами исполнительной власти (их территориальными органами), осуществляющими функции по контролю и надзору в области защиты прав потребителей и безопасности товаров (работ, услуг), в порядке, определяемом Правительством РФ.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Федеральным органом, осуществляющим контроль и надзор в области защиты прав потребителей является Федеральная служба по надзору в сфере защиты прав потребителей и благополучия человека (Роспотребнадзор).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В настоящее время, на протяжении более трех лет Роспотребнадзор, как уполномоченный федеральный орган исполнительной власти по контролю и надзору в сфере защиты прав потребителей, рассматривает соответствующую свою деятельность в этом направлении, как важнейшую социально значимую государственную функцию.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Это не может не предполагать высокий уровень требовательности в организации соответствующей работы, поскольку защита прав потребителей – это, прежде всего, защита соответствующих прав конкретного гражданина, чьи нарушены интересы в полной мере и эффективно могут быть восстановлены только лишь при должной организации соответствующей деятельности в этом направлении на региональном и местном уровне.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Федеральная служба по надзору в сфере защиты прав потребителей и благополучия человека осуществляет следующие полномочия: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- осуществляет надзор и контроль за исполнением обязательных требований законодательства РФ в области защиты прав потребителей и в области потребительского рынка, в том числе: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1. государственный контроль за соблюдением законов и иных нормативных правовых актов РФ, регулирующих отношения в области защиты прав потребителей;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2. контроль за соблюдением правил продажи отдельных предусмотренных законодательством видов товаров, выполнения работ, оказания услуг;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3. аккредитацию испытательных лабораторий (центров), осуществляющих работы в области подтверждения соответствия качества и безопасности муки, макаронных и хлебобулочных изделий, и проверку их деятельности в части работы по подтверждению соответствия указанной продукции и выдачи сертификатов, предусмотренных законодательством Российской Федерации;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4. государственный надзор и контроль за качеством и безопасностью муки, макаронных и хлебобулочных изделий при осуществлении закупок указанной продукции для государственных нужд, а также при поставке (закладке) муки в государственный резерв, ее хранении в составе государственного резерва и транспортировке;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5. государственный надзор и контроль за качеством и безопасностью муки, макаронных и хлебобулочных изделий при ввозе (вывозе) указанной продукции на территорию Российской Федерации;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- регистрирует: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1. отдельные виды продукции, представляющие потенциальную опасность для человека (кроме лекарственных средств);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2. отдельные виды продукции, в том числе пищевые продукты, впервые ввозимые на территорию Российской Федерации;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- осуществляет иные функции в установленной сфере деятельности.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В целом, государственный контроль и надзор в области защиты прав потребителей предусматривают: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1) проверку соблюдения изготовителями (исполнителями, продавцами, уполномоченными организациями или уполномоченными индивидуальными предпринимателями, импортерами) обязательных требований законов и иных нормативных правовых актов РФ регулирующих отношения в области защиты прав потребителей, а также обязательных требований к товарам (работам, услугам);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2) выдачу предписаний изготовителям, исполнителям, продавцам, предписаний о прекращении нарушения прав потребителей;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3) приостановление производства и реализации товаров, выполнения работ, оказания услуг которые не соответствуют обязательным требованиям;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 xml:space="preserve">4) </w:t>
      </w:r>
      <w:bookmarkStart w:id="0" w:name="p741"/>
      <w:bookmarkEnd w:id="0"/>
      <w:r w:rsidRPr="00200611">
        <w:rPr>
          <w:sz w:val="28"/>
          <w:szCs w:val="28"/>
        </w:rPr>
        <w:t>направление в органы прокуратуры, другие правоохранительные органы по подведомственности материалов для решения вопросов о возбуждении уголовных дел по признакам преступлений, связанных с нарушением установленных законами и иными нормативными правовыми актами РФ прав потребителей;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5) обращение в суд с заявлениями в защиту прав потребителей, а также с заявлениями о ликвидации изготовителя (исполнителя, продавца, уполномоченной организации, импортера) за неоднократное или грубое нарушение установленных законами и иными нормативными правовыми актами РФ прав потребителей.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Правительство Российской Федерации вправе устанавливать правила организации деятельности по продаже товаров (выполнению работ, оказанию услуг) потребителям. В частности, в соответствии со статьями 26, 38 Закона о защите прав потребителей Правительство РФ вправе утверждать правила отдельных видов договоров купли-продажи, правила продажи отдельных видов товаров, правила бытового и иных видов обслуживания потребителей (правила выполнения отдельных видов работ и правила оказания отдельных видов услуг).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Примерами названных нормативных актов могут служить следующие: Постановления Правительства Российской Федерации от 6 июня 1998 года № 569 «Об утверждении Правил комиссионной торговли непродовольственными товарами», от 19 января 1998 года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комплектации», от 21 июля 1997 года № 918 «Об утверждении правил продажи товаров по образцам», от 23 января 2006 года № 32 «Об утверждении правил оказания услуг связи по передаче данных», от 15 августа 1997 года № 1025 «Об утверждении правил бытового обслуживания населения в Российской Федерации» и так далее.</w:t>
      </w:r>
    </w:p>
    <w:p w:rsidR="009C46FD" w:rsidRPr="00200611" w:rsidRDefault="009C46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58FD" w:rsidRPr="00200611" w:rsidRDefault="005E5DF7" w:rsidP="00200611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200611">
        <w:rPr>
          <w:b/>
          <w:sz w:val="28"/>
          <w:szCs w:val="32"/>
        </w:rPr>
        <w:t xml:space="preserve">Расчетные </w:t>
      </w:r>
      <w:r w:rsidR="00200611">
        <w:rPr>
          <w:b/>
          <w:sz w:val="28"/>
          <w:szCs w:val="32"/>
        </w:rPr>
        <w:t>правоотношения, их виды и формы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1. В настоящее время расчетные правоотношения регулируются в Российской Федерации положениями главы 46 ("Расчеты") Гражданского кодекса РФ и банковским законодательством.</w:t>
      </w:r>
      <w:r w:rsidR="00200611">
        <w:rPr>
          <w:sz w:val="28"/>
          <w:szCs w:val="28"/>
        </w:rPr>
        <w:t xml:space="preserve"> </w:t>
      </w:r>
    </w:p>
    <w:p w:rsid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2. Под расчетными правоотношениями понимаются регулируемые нормами права общественные отношения по поводу осуществления расчетов между организациями и физическими лицами в процессе экономической и связанной с ней неэкономической деятельности, а также между ними и государством в процессе исполнения финансовых обязанностей.</w:t>
      </w:r>
      <w:r w:rsidR="00200611">
        <w:rPr>
          <w:sz w:val="28"/>
          <w:szCs w:val="28"/>
        </w:rPr>
        <w:t xml:space="preserve"> </w:t>
      </w:r>
    </w:p>
    <w:p w:rsid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3. Особенности расчетов между различными участниками расчетных правоотношений заключаются в следующем:</w:t>
      </w:r>
      <w:r w:rsidR="00200611">
        <w:rPr>
          <w:sz w:val="28"/>
          <w:szCs w:val="28"/>
        </w:rPr>
        <w:t xml:space="preserve"> </w:t>
      </w:r>
    </w:p>
    <w:p w:rsid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• расчеты с участием граждан, не связанные с осуществлением ими предпринимательской деятельности, могут производиться наличными деньгами без ограничения суммы или в безналичном порядке;</w:t>
      </w:r>
      <w:r w:rsidR="00200611">
        <w:rPr>
          <w:sz w:val="28"/>
          <w:szCs w:val="28"/>
        </w:rPr>
        <w:t xml:space="preserve"> </w:t>
      </w:r>
    </w:p>
    <w:p w:rsid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• расчеты между юридическими лицами, а также расчеты с участием граждан, связанные с осуществлением ими предпринимательской деятельности, производятся в безналичном порядке;</w:t>
      </w:r>
      <w:r w:rsidR="00200611">
        <w:rPr>
          <w:sz w:val="28"/>
          <w:szCs w:val="28"/>
        </w:rPr>
        <w:t xml:space="preserve"> </w:t>
      </w:r>
    </w:p>
    <w:p w:rsid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• расчеты между лицами, указанными в предыдущем пункте, могут производиться также наличными деньгами, если иное не установлено законом.</w:t>
      </w:r>
      <w:r w:rsidR="00200611">
        <w:rPr>
          <w:sz w:val="28"/>
          <w:szCs w:val="28"/>
        </w:rPr>
        <w:t xml:space="preserve"> </w:t>
      </w:r>
      <w:r w:rsidRPr="00200611">
        <w:rPr>
          <w:sz w:val="28"/>
          <w:szCs w:val="28"/>
        </w:rPr>
        <w:t>Безналичные расчеты производятся через банки, иные кредитные организации, в которых открыты соответствующие счета, если иное не вытекает из закона и не обусловлено и</w:t>
      </w:r>
      <w:r w:rsidR="00692F9A" w:rsidRPr="00200611">
        <w:rPr>
          <w:sz w:val="28"/>
          <w:szCs w:val="28"/>
        </w:rPr>
        <w:t>спользуемой формой расчетов.</w:t>
      </w:r>
      <w:r w:rsidR="00200611">
        <w:rPr>
          <w:sz w:val="28"/>
          <w:szCs w:val="28"/>
        </w:rPr>
        <w:t xml:space="preserve"> </w:t>
      </w:r>
    </w:p>
    <w:p w:rsidR="00200611" w:rsidRDefault="00200611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2F9A" w:rsidRPr="00200611">
        <w:rPr>
          <w:sz w:val="28"/>
          <w:szCs w:val="28"/>
        </w:rPr>
        <w:t xml:space="preserve">4. </w:t>
      </w:r>
      <w:r w:rsidR="00CB2ABC" w:rsidRPr="00200611">
        <w:rPr>
          <w:sz w:val="28"/>
          <w:szCs w:val="28"/>
        </w:rPr>
        <w:t>При осуществлении безналичных расчетов допускаются:</w:t>
      </w:r>
      <w:r>
        <w:rPr>
          <w:sz w:val="28"/>
          <w:szCs w:val="28"/>
        </w:rPr>
        <w:t xml:space="preserve"> </w:t>
      </w:r>
      <w:r w:rsidR="00CB2ABC" w:rsidRPr="00200611">
        <w:rPr>
          <w:sz w:val="28"/>
          <w:szCs w:val="28"/>
        </w:rPr>
        <w:t>расчеты платежными поручениями;</w:t>
      </w:r>
      <w:r>
        <w:rPr>
          <w:sz w:val="28"/>
          <w:szCs w:val="28"/>
        </w:rPr>
        <w:t xml:space="preserve"> </w:t>
      </w:r>
    </w:p>
    <w:p w:rsid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• по аккредитиву;</w:t>
      </w:r>
      <w:r w:rsidR="00200611">
        <w:rPr>
          <w:sz w:val="28"/>
          <w:szCs w:val="28"/>
        </w:rPr>
        <w:t xml:space="preserve"> </w:t>
      </w:r>
    </w:p>
    <w:p w:rsid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• чеками;</w:t>
      </w:r>
      <w:r w:rsidR="00200611">
        <w:rPr>
          <w:sz w:val="28"/>
          <w:szCs w:val="28"/>
        </w:rPr>
        <w:t xml:space="preserve"> </w:t>
      </w:r>
    </w:p>
    <w:p w:rsidR="00200611" w:rsidRDefault="00200611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расчеты по инкассо.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В условиях перехода России к рыночным отношениям существенно возрастает роль расчетных правоотношений, возникающих между экономическими субъектами.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Расчеты определяют отношения, которые складываются между юридическими лицами в результате выполнения различного рода работ, услуг.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Общим признаком, свойственным расчетным услугам, является то, что их предметом выступают, как правило, соответствующие действия, а не вещественный результат. В данном случае определяющим является выполнение обязательств по платежам за оказанные услуги на основе безналичного обращения денег, с помощью которых производится оплата услуг. Этот механизм перемещения безналичных денежных сумм между хозяйствующими субъектами может осуществляться непосредственно или с участием кредитно-финансовых учреждений — банков.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Следовательно, с помощью расчетных отношений реализуются имущественные возмездные отношения, которые могут наступать в результате выполнения хозяйствующими субъектами обязательств по платежам. Платеж рассматривается как процесс выполнения должником своего обязательства, а расчет — как завершающая стадия этого процесса.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Расчеты осуществляются с поставщиками, подрядчиками, с бюджетом, внебюджетными фондами, подотчетными лицами, с учредителями, государственными и муниципальными органами, с дочерними (зависимыми) обществами, прочими дебиторами и кредиторами через открываемые в банках счета. Указанное обстоятельство предопределяет главную роль банков в организации расчетных правоотношений. Клиенты имеют право самостоятельно выбирать банк для расчетного обслуживания и по всем видам банковских операций могут пользоваться услугами одного или нескольких банков.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Участие кредитного учреждения в расчетных отношениях между предпринимателями нуждается в соответствующем правовом регулировании, которое определяет правовой статус всех участников этих отношений.</w:t>
      </w:r>
      <w:bookmarkStart w:id="1" w:name="_Toc526932734"/>
      <w:r w:rsidR="00200611">
        <w:rPr>
          <w:sz w:val="28"/>
          <w:szCs w:val="28"/>
        </w:rPr>
        <w:t xml:space="preserve">  </w:t>
      </w:r>
      <w:r w:rsidRPr="00200611">
        <w:rPr>
          <w:sz w:val="28"/>
          <w:szCs w:val="28"/>
        </w:rPr>
        <w:t>Особенности правового регулирования расчетных отношений организаций</w:t>
      </w:r>
      <w:bookmarkEnd w:id="1"/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Расчетные отношения регламентируются нормами различных отраслей права, и в первую очередь нормами гражданского и финансового права. Важнейшими нормативными актами, регулирующими данную сферу общественных отношений, являются Гражданский кодекс РФ, федеральные законы «О Центральном банке Российской Федерации (Банке России)», «О банках и банковской деятельности», Налоговый кодекс РФ, Таможенный кодекс РФ и др.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Отдельные статьи Гражданского кодекса РФ носят императивный характер, другие — диспозитивный. Императивные нормы не могут не соблюдаться хозяйствующими субъектами. Это означает, что ими следует руководствоваться только так, как сказано в ГК РФ и никак иначе. В них регулируются права и обязанности хозяйствующих субъектов, равно как и устанавливается ответственность за нарушение этих обязательств. Например, гл. 45, 46 ГК РФ посвящены договору банковского счета и механизму его реализации.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Нормы, носящие диспозитивный характер, действуют только тогда, когда иное не установлено договором. Это значит, что если в договоре установлена определенная ответственность, то ответственность наступает только та, которая установлена договором.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Такое действие норм ГК РФ играет решающую роль при разработке формы и содержания договоров об осуществлении расчетных отношений и об ответственности банков перед клиентами.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В соответствии со ст. 30 Федерального закона «О банках и банковской деятельности» расчетные отношения между клиентами осуществляются на основе договоров, если иное не предусмотрено данным Законом.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Расчетные отношения регламентируются также постановлениями Правительства РФ, нормативными актами Банка России.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Таким образом, вследствие сложности и разнообразия расчетные правоотношения регулируются множеством нормативных актов, что позволяет обеспечить соблюдение действующего российского законодательства и норм международного права.</w:t>
      </w:r>
      <w:r w:rsidR="00200611">
        <w:rPr>
          <w:sz w:val="28"/>
          <w:szCs w:val="28"/>
        </w:rPr>
        <w:t xml:space="preserve"> </w:t>
      </w:r>
      <w:bookmarkStart w:id="2" w:name="_Toc526932735"/>
      <w:r w:rsidRPr="00200611">
        <w:rPr>
          <w:sz w:val="28"/>
          <w:szCs w:val="28"/>
        </w:rPr>
        <w:t>Порядок обслуживания банком организаций</w:t>
      </w:r>
      <w:bookmarkEnd w:id="2"/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Правоотношения, возникающие между сторонами при оказании расчетных услуг, осуществляются в соответствии с принципами организации расчетных отношений. В соответствии с ними: все предприятия независимо от их организационно-правовой формы обязаны хранить денежные средства (как собственные, так и привлеченные) в банке на соответствующих счетах; в наличной форме денежные средства могут находиться в кассах банков в пределах лимита и на определенный срок, установленный банком по согласованию с предприятием; денежные расчеты между предприятиями производятся путем безналичных расчетов через банки; платежи (расчеты) осуществляются банком в соответствии с полученными от предприятия денежно-расчетными документами, которые не обращаются во внебанковском обороте.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При осуществлении расчетов банки и клиенты принимают на себя определенные обязательства, которые носят императивный характер, т.е. должны строго соблюдаться по нормам ГК РФ. Так, существуют правила о недопустимости одностороннего отказа от исполнения обязательства, предусмотренного договором о возмездном оказании услуг. При условии несоблюдения договора банком (или неполного исполнения) или несоблюдения сроков исполнения обязательств клиента банк должен возместить клиенту фактически понесенные им убытки, включая реальный ущерб и произведенные заказчиком платежи в пользу своего контрагента.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Для банка нарушение в одностороннем порядке договора со стороны клиента означает не только прямой ущерб, но и упущенную выгоду, которая должна быть возмещена в полном объеме. Подобные нарушения приводят не только к ухудшению финансового состояния сторон, но и подлежат обязательному разбирательству в судебных инстанциях.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Важнейшими нормами, которые могут быть применимы к договору о возмездном оказании услуг, являются нормы, регулирующие: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своевременность выполнения расчетов по договору;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сохранность документации;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конфиденциальность полученной банком информации от клиента;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ответственность банка за ненадлежащее качество оказания расчетных услуг.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В соответствии с договором банковского счета устанавливаются сроки проведения платежей и расчетов банком. Оптимальным способом осуществления расчетов являются платежи, проводимые банком в день представления документации клиентов, если иное не предусмотрено договором. Банк несет ответственность за нарушение срока проведения платежей.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Важной составляющей расчетных взаимоотношений клиента и банка является сохранность документации. За сохранность документации ответственность возлагается на банк. Это предусматривается Законом РФ «О банках и банковской деятельности» и подлежит обязательному выполнению.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В соответствии с банковским законодательством банк должен гарантировать клиенту конфиденциальность полученной информации. При исполнении банком своих обязательств сведения, содержащиеся в документации клиента, рассматриваются как коммерческая тайна и не подлежат разглашению третьим лицам. В противном случае он может быть лишен лицензии на осуществление банковских операций. Порядок и условия пользования такой информацией определяются соглашением сторон.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Банк несет ответственность за ненадлежащее качество выполнения расчетных операций. Если эти отношения были выполнены с отступлениями от договора, что ухудшило финансовое состояние клиента, клиент вправе расторгнуть договор о расчетном обслуживании с банком и перейти на обслуживание в другой банк. Убытки, которые понес клиент в случае неквалифицированного обслуживания, могут быть взысканы с банка на основании решения суда или арбитражного суда по иску, предъявляемому ЦБ РФ, выдавшему лицензию. С банка могут быть взысканы убытки, понесенные клиентом, в полном объеме либо штраф, зачисляемый в доход федерального бюджета в соответствии с установленными размерами.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3" w:name="_Toc526932736"/>
      <w:r w:rsidRPr="00200611">
        <w:rPr>
          <w:sz w:val="28"/>
          <w:szCs w:val="28"/>
        </w:rPr>
        <w:t>Понятие счета, виды счетов</w:t>
      </w:r>
      <w:bookmarkEnd w:id="3"/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Как уже отмечалось, расчетные правоотношения возникают из условий договора банка с клиентом. В банке открываются следующие виды счетов: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для расчетов с клиентами — договор банковского счета;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для расчетов между банками — договор о корреспондентских отношениях или корреспондентских соглашениях.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Субъектами договора банковского счета являются, с одной стороны, предприниматель — юридическое лицо или гражданин, а с другой — банк. Этот договор относится к публичным договорам, так как банк обязан заключать договоры банковского счета с любым клиентом на согласованных условиях, а клиент вправе открывать несколько счетов, в том числе одинаковых (одного вида) в различных банках.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При этом банк не вправе отказать клиенту в открытии счета, совершение операций по которому предусмотрено законом, учредительными документами банка и выданной ему лицензией, за исключением случаев, когда такой отказ вызван отсутствием у банка возможности принять на банковское обслуживание либо допускается законом или иными правовыми актами.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В соответствии с договором банковского счета банк обязуется принимать и зачислять поступающие на счет, открытый клиенту (владельцу счета — юридическому или физическому лицу), денежные средства, выполнять распоряжения клиента о перечислении и выдаче соответствующих сумм со счета и проведении других операций по счету.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Договор банковского счета является консенсуальным, двусторонним и, как правило, возмездным. Отношения по договору банковского счета регулируются гл. 45 (ст. 845) ГК РФ, иными законами, а также банковскими инструкциями и правилами.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Кредитные учреждения самостоятельно с учетом требований закона и установленных правил разрабатывают стандартные формы договоров банковского счета, на условиях которых они осуществляют расчетное обслуживание. В соответствии со ст. 846 ГК РФ клиент может принять их целиком либо, если его не устроит хотя бы один из пунктов в предложенных банком условиях, отказаться от заключения договора банковского счета.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Особенностью договора банковского счета является то, что вследствие достаточно детального его урегулирования в законах и банковских правилах стороны не определяют подробно в договоре взаимные права и обязанности, а лишь выражают согласие осуществлять операции на установленных условиях.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Коммерческие банки в соответствии со ст. 849 ГК РФ обязаны зачислять и выдавать средства, поступившие на счет клиента, не позднее дня, следующего за днем поступления в банк соответствующего платежного документа, если более короткий срок не предусмотрен договором банковского счета. В случае несвоевременного или неправильного зачисления на счет или списания со счета денежных средств клиента банки выплачивают проценты на сумму этих средств по ставке рефинансирования Банка России.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Банк может использовать имеющиеся на счете денежные средства, гарантируя право клиента беспрепятственно ими распоряжаться. За пользование денежными средствами банк уплачивает проценты, сумма которых зачисляется на счет. В свою очередь клиент обязан оплатить услуги банка, если это предусмотрено условиями договора. Возникающие между клиентом и банком взаимные денежные обязательства могут погашаться путем зачета, если это не исключено договором (ст. 853 ГК РФ).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Списание денежных средств со счета осуществляется коммерческими банками на основании распоряжения клиента. В соответствии с п. 2 ст. 854 ГК РФ списание средств со счета без распоряжения клиента допускается по решению суда в случаях, установленных законом, по условиям, предусмотренным договором между коммерческим банком и клиентом.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Для расчетов между кредитными учреждениями и между кредитной организацией и Банком России на договорных началах устанавливаются корреспондентские отношения (открываются корреспондентские счета). Списание средств со счетов кредитной организации производится по ее распоряжению либо с ее согласия, за исключением случаев, предусмотренных Законом. Кредитные организации на договорных началах могут привлекать и размещать друг у друга средства в форме вкладов (депозитов), кредитов, осуществлять расчеты через создаваемые в установленном порядке расчетные центры и корреспондентские счета, открываемые друг у друга, и совершать другие взаимные операции, предусмотренные лицензиями, выданными Банком России.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Расчеты в безналичном порядке между кредитными организациями могут производиться через: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расчетную сеть Банка России;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кредитные организации по корреспондентским счетам лоро и ностро;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небанковские кредитные организации, осуществляющие расчетные операции;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внутрибанковскую расчетную систему (счета межфилиальных оборотов).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В соответствии с договором о корреспондентских отношениях через расчетную сеть Банка России кредитной организации открывается корреспондентский счет в одном из учреждений ЦБ РФ (расчетно-кассовом центре или операционном управлении) по месту ее регистрации. На этот счет, который ведется параллельно в кредитной организации и в расчетно-кассовом центре, происходит ежедневное зачисление и списание средств по всем операциям банка. Он служит также для контроля со стороны Банка России за проведением расчетных операций.</w:t>
      </w:r>
      <w:r w:rsidR="00692F9A" w:rsidRPr="00200611">
        <w:rPr>
          <w:sz w:val="28"/>
          <w:szCs w:val="28"/>
        </w:rPr>
        <w:t xml:space="preserve"> </w:t>
      </w:r>
      <w:r w:rsidRPr="00200611">
        <w:rPr>
          <w:sz w:val="28"/>
          <w:szCs w:val="28"/>
        </w:rPr>
        <w:t>Другой разновидностью расчетных отношений являются межбанковские расчеты, осуществляемые через корреспондентские счета, открытые кредитными организациями друг у друга.</w:t>
      </w:r>
      <w:r w:rsidR="00692F9A" w:rsidRPr="00200611">
        <w:rPr>
          <w:sz w:val="28"/>
          <w:szCs w:val="28"/>
        </w:rPr>
        <w:t xml:space="preserve"> </w:t>
      </w:r>
      <w:r w:rsidRPr="00200611">
        <w:rPr>
          <w:sz w:val="28"/>
          <w:szCs w:val="28"/>
        </w:rPr>
        <w:t xml:space="preserve">Под корреспондентским счетом понимают счет, открытый одной кредитной организацией другой, на котором отражаются их взаимные расчеты на основании договора корреспондентского счета. Счет, открытый кредитной организацией в другой кредитной организации, называется счетом ностро. Счет сторонней кредитной организации называется счетом лоро. Эти расчеты осуществляются в соответствии с Положением Банка России «О проведении безналичных расчетов кредитными организациями в Российской Федерации» от 25 ноября </w:t>
      </w:r>
      <w:smartTag w:uri="urn:schemas-microsoft-com:office:smarttags" w:element="metricconverter">
        <w:smartTagPr>
          <w:attr w:name="ProductID" w:val="1997 г"/>
        </w:smartTagPr>
        <w:r w:rsidRPr="00200611">
          <w:rPr>
            <w:sz w:val="28"/>
            <w:szCs w:val="28"/>
          </w:rPr>
          <w:t>1997 г</w:t>
        </w:r>
      </w:smartTag>
      <w:r w:rsidRPr="00200611">
        <w:rPr>
          <w:sz w:val="28"/>
          <w:szCs w:val="28"/>
        </w:rPr>
        <w:t>. № 5-П.</w:t>
      </w:r>
      <w:r w:rsidR="00692F9A" w:rsidRPr="00200611">
        <w:rPr>
          <w:sz w:val="28"/>
          <w:szCs w:val="28"/>
        </w:rPr>
        <w:t xml:space="preserve"> </w:t>
      </w:r>
      <w:r w:rsidRPr="00200611">
        <w:rPr>
          <w:sz w:val="28"/>
          <w:szCs w:val="28"/>
        </w:rPr>
        <w:t>Операции, проводимые по этим счетам, подразделяются на два типа: операции по обслуживанию клиентов и собственные межбанковские операции. К первым относятся коммерческие сделки клиентов; вторые включают кредитные операции, операции по покупке и продаже валют, по торговле ресурсами на денежном рынке и др.</w:t>
      </w:r>
      <w:r w:rsidR="00692F9A" w:rsidRPr="00200611">
        <w:rPr>
          <w:sz w:val="28"/>
          <w:szCs w:val="28"/>
        </w:rPr>
        <w:t xml:space="preserve"> </w:t>
      </w:r>
      <w:r w:rsidRPr="00200611">
        <w:rPr>
          <w:sz w:val="28"/>
          <w:szCs w:val="28"/>
        </w:rPr>
        <w:t>Межбанковский клиринг — еще один способ осуществления расчетных взаимоотношений. При этом расчеты производятся через клиринговые учреждения, создаваемые как небанковские кредитные учреждения. В основу проведения клиринговых операций положены две модели. Первая — без предварительного депонирования средств на счетах банков — участников расчетов в клиринговом учреждении. Окончательный расчет в этом случае должен осуществляться через ЦБ РФ.</w:t>
      </w:r>
    </w:p>
    <w:p w:rsidR="00CB2ABC" w:rsidRPr="00200611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Вторая модель — с предварительным депонированием средств на счетах банков — участников в клиринговом учреждении. Расчетным агентом по такой схеме выступает само клиринговое учреждение. В Российской Федерации все клиринговые учреждения работают по второй модели.</w:t>
      </w:r>
    </w:p>
    <w:p w:rsidR="00CB2ABC" w:rsidRDefault="00CB2ABC" w:rsidP="0020061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0611">
        <w:rPr>
          <w:sz w:val="28"/>
          <w:szCs w:val="28"/>
        </w:rPr>
        <w:t>Счета межфилиальных расчетов представляют собой счета, открываемые на балансах головных организаций, филиалов для учета взаимных расчетов. При этом существуют понятия банк — отправитель платежа и банк — исполнитель платежа. Первый по поручению плательщика, взыскателя или по собственным платежам осуществляет операции перевода денежных средств по счету межфилиальных расчетов. Второй на основании полученных от банка — отправителя платежа расчетных документов отражает указанные операции по счету межфилиальных расчетов. Данный способ расчетов включает систему технических, телекоммуникационных средств и организационных мероприятий, что обеспечивает возможность проведения расчетных операций между подразделениями кредитной организации.</w:t>
      </w:r>
    </w:p>
    <w:p w:rsidR="00BC0387" w:rsidRPr="00BC0387" w:rsidRDefault="00BC0387" w:rsidP="0020061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C0387" w:rsidRPr="00BC0387" w:rsidRDefault="00BC0387" w:rsidP="0020061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C0387">
        <w:rPr>
          <w:b/>
          <w:sz w:val="28"/>
          <w:szCs w:val="28"/>
        </w:rPr>
        <w:t xml:space="preserve">Задача </w:t>
      </w:r>
      <w:r w:rsidRPr="00BC0387">
        <w:rPr>
          <w:b/>
          <w:sz w:val="28"/>
          <w:szCs w:val="28"/>
          <w:lang w:val="uk-UA"/>
        </w:rPr>
        <w:t>№1</w:t>
      </w:r>
    </w:p>
    <w:p w:rsidR="00BC0387" w:rsidRPr="00BC0387" w:rsidRDefault="00BC0387" w:rsidP="0020061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Покупатель И.Г. Князева приобрела сапоги стоимостью 2500 руб. с гарантией магазина 3 месяца. Через год у сапог лопнула подошва. Князева заявила претензию, которую ООО – магазин «Обувь» отклонил в виду истечения гарантийного срока.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Вопросы: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1) какие права имеют покупатели в данной ситуации?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2) какие сроки предъявления претензий продавцу (изготовителю)?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3) правильно ли поступил магазин?</w:t>
      </w:r>
    </w:p>
    <w:p w:rsidR="005E5DF7" w:rsidRPr="00200611" w:rsidRDefault="00036828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 xml:space="preserve">4) Составьте исковое заявление от имени </w:t>
      </w:r>
      <w:r w:rsidR="00200611" w:rsidRPr="00200611">
        <w:rPr>
          <w:sz w:val="28"/>
          <w:szCs w:val="28"/>
        </w:rPr>
        <w:t>покупателя</w:t>
      </w:r>
      <w:r w:rsidRPr="00200611">
        <w:rPr>
          <w:sz w:val="28"/>
          <w:szCs w:val="28"/>
        </w:rPr>
        <w:t xml:space="preserve">. 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1. В соответствии со ст. 5 Закона РФ «О защите прав потребителя» изготовитель (исполнитель) вправе устанавливать на товар (работу) гарантийный срок – период, в течение которого в случае обнаружения в товаре (работе) недостатка изготовитель (исполнитель), продавец, уполномоченная организация или уполномоченный индивидуальный предприниматель, импортер обязаны удовлетворить требования потребителя.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Установление гарантийного срока на изделие не обязанность, а право изготовителя (продавца). Закон не обязывает его устанавливать какой-то определенный срок гарантии.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В соответствии со ст. 19 Закона РФ « О защите прав потребителей» потребитель вправе в случае обнаружения в товаре недостатков предъявить требования к продавцу (изготовителю, уполномоченной организации или уполномоченному индивидуальному предпринимателю, импортеру) в отношении недостатков товара, если они обнаружены в течение гарантийного срока или срока годности.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В данном случае продавец установил гарантийный срок 3 месяца.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Однако, эта же ст. 19 гласит: «в случаях,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срока, но в пределах двух лет, потребитель вправе предъявить продавцу (изготовителю) требования, если докажет, что недостатки товара возникли до его передачи потребителю или по причинам, возникшим до этого момента».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Таким образом, Князева имеет право в соответствии со ст. 18 Закона РФ «О защите прав потребителей»: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 xml:space="preserve">- </w:t>
      </w:r>
      <w:bookmarkStart w:id="4" w:name="p330"/>
      <w:bookmarkEnd w:id="4"/>
      <w:r w:rsidRPr="00200611">
        <w:rPr>
          <w:sz w:val="28"/>
          <w:szCs w:val="28"/>
        </w:rPr>
        <w:t>потребовать замены на товар этой же марки (этих же модели и (или) артикула);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5" w:name="p331"/>
      <w:bookmarkEnd w:id="5"/>
      <w:r w:rsidRPr="00200611">
        <w:rPr>
          <w:sz w:val="28"/>
          <w:szCs w:val="28"/>
        </w:rPr>
        <w:t>- потребовать замены на такой же товар другой марки (модели, артикула) с соответствующим перерасчетом покупной цены;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6" w:name="p332"/>
      <w:bookmarkEnd w:id="6"/>
      <w:r w:rsidRPr="00200611">
        <w:rPr>
          <w:sz w:val="28"/>
          <w:szCs w:val="28"/>
        </w:rPr>
        <w:t>- потребовать соразмерного уменьшения покупной цены;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7" w:name="p333"/>
      <w:bookmarkEnd w:id="7"/>
      <w:r w:rsidRPr="00200611">
        <w:rPr>
          <w:sz w:val="28"/>
          <w:szCs w:val="28"/>
        </w:rPr>
        <w:t>-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8" w:name="p334"/>
      <w:bookmarkEnd w:id="8"/>
      <w:r w:rsidRPr="00200611">
        <w:rPr>
          <w:sz w:val="28"/>
          <w:szCs w:val="28"/>
        </w:rPr>
        <w:t>- отказаться от исполнения договора купли-продажи и потребовать возврата уплаченной за товар суммы.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Но при этом Князевой самой придется доказать, что товар имеет брак по вине изготовителя, продавца. Ей нужно обратиться в бюро товарных экспертиз или иную компетентную организацию и провести экспертизу сапог. Если будет установлено, что подошва лопнула не по ее вине при неправильной эксплуатации (использовании), сапог, то Князева сможет предъявить все вышеперечисленные требования.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2. Статья 19 Закона РФ « О защите прав потребителей» устанавливает следующие сроки предъявления претензий продавцу (изготовителю):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- требования в отношении недостатков товара – в течение гарантийного срока или срока годности, причем в отношении сезонных товаров (обуви, одежды и прочих) эти сроки исчисляются с момента наступления соответствующего сезона;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- если срок годности или гарантийный срок не установлен – то требования предъявляются в пределах двух лет со дня передачи товара потребителю, если более длительные сроки не установлены законом или договором;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- если в товаре обнаружен существенный недостаток по истечении двух лет со дня передачи товара потребителю, то в течение установленного на товар срока службы или в течение десяти лет со дня передачи товара потребителю в случае неустановления срока службы, потребитель вправе предъявить требование о безвозмездном устранении недостатков. Если недостаток устранить невозможно покупатель вправе потребовать возврата уплаченной суммы и возвратить товар.</w:t>
      </w:r>
    </w:p>
    <w:p w:rsidR="005E5DF7" w:rsidRPr="00200611" w:rsidRDefault="005E5DF7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0611">
        <w:rPr>
          <w:sz w:val="28"/>
          <w:szCs w:val="28"/>
        </w:rPr>
        <w:t>3. В данной ситуации магазин поступил неправильно. Если Князева к претензии приложит копию акта проведенной экспертизы, которая подтвердит, что подошва лопнула не по вине Князевой, то магазин обязан будет удовлетворить ее претензию. В случае если ООО «Обувь» этого не сделает, Князева имеет право обратиться в суд.</w:t>
      </w:r>
    </w:p>
    <w:p w:rsidR="00C2219E" w:rsidRPr="00200611" w:rsidRDefault="00295063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 xml:space="preserve">Истец: </w:t>
      </w:r>
      <w:r w:rsidR="00C2219E" w:rsidRPr="00200611">
        <w:rPr>
          <w:sz w:val="28"/>
        </w:rPr>
        <w:t xml:space="preserve">Князева </w:t>
      </w:r>
      <w:r w:rsidRPr="00200611">
        <w:rPr>
          <w:sz w:val="28"/>
        </w:rPr>
        <w:t xml:space="preserve">Ирина </w:t>
      </w:r>
      <w:r w:rsidR="00200611" w:rsidRPr="00200611">
        <w:rPr>
          <w:sz w:val="28"/>
        </w:rPr>
        <w:t>Геннадьевна</w:t>
      </w:r>
    </w:p>
    <w:p w:rsidR="00C2219E" w:rsidRPr="00200611" w:rsidRDefault="00C2219E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 xml:space="preserve">Адрес: </w:t>
      </w:r>
      <w:r w:rsidR="00295063" w:rsidRPr="00200611">
        <w:rPr>
          <w:sz w:val="28"/>
        </w:rPr>
        <w:t>Вологда, Ленинградская д. 28 кв. 48</w:t>
      </w:r>
    </w:p>
    <w:p w:rsidR="00C2219E" w:rsidRPr="00200611" w:rsidRDefault="00C2219E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 xml:space="preserve">Ответчик: </w:t>
      </w:r>
      <w:r w:rsidR="00295063" w:rsidRPr="00200611">
        <w:rPr>
          <w:sz w:val="28"/>
        </w:rPr>
        <w:t>ООО- магазин «Обувь»</w:t>
      </w:r>
    </w:p>
    <w:p w:rsidR="00C2219E" w:rsidRPr="00200611" w:rsidRDefault="00C2219E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 xml:space="preserve">Адрес: </w:t>
      </w:r>
      <w:r w:rsidR="00295063" w:rsidRPr="00200611">
        <w:rPr>
          <w:sz w:val="28"/>
        </w:rPr>
        <w:t>Вологда Мира 48</w:t>
      </w:r>
      <w:r w:rsidR="00200611">
        <w:rPr>
          <w:sz w:val="28"/>
        </w:rPr>
        <w:t xml:space="preserve">  </w:t>
      </w:r>
      <w:r w:rsidRPr="00200611">
        <w:rPr>
          <w:sz w:val="28"/>
        </w:rPr>
        <w:t>Цена иска:</w:t>
      </w:r>
      <w:r w:rsidR="00200611">
        <w:rPr>
          <w:sz w:val="28"/>
        </w:rPr>
        <w:t xml:space="preserve"> </w:t>
      </w:r>
      <w:r w:rsidR="00F70E13" w:rsidRPr="00200611">
        <w:rPr>
          <w:sz w:val="28"/>
        </w:rPr>
        <w:t>8</w:t>
      </w:r>
      <w:r w:rsidR="00295063" w:rsidRPr="00200611">
        <w:rPr>
          <w:sz w:val="28"/>
        </w:rPr>
        <w:t xml:space="preserve">500 </w:t>
      </w:r>
      <w:r w:rsidRPr="00200611">
        <w:rPr>
          <w:sz w:val="28"/>
        </w:rPr>
        <w:t>руб.</w:t>
      </w:r>
      <w:r w:rsidR="00200611">
        <w:rPr>
          <w:sz w:val="28"/>
        </w:rPr>
        <w:t xml:space="preserve">  </w:t>
      </w:r>
    </w:p>
    <w:p w:rsidR="00C2219E" w:rsidRPr="00200611" w:rsidRDefault="00C2219E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>И</w:t>
      </w:r>
      <w:r w:rsidR="00200611" w:rsidRPr="00200611">
        <w:rPr>
          <w:sz w:val="28"/>
        </w:rPr>
        <w:t>сковое заявление</w:t>
      </w:r>
      <w:r w:rsidR="00200611">
        <w:rPr>
          <w:sz w:val="28"/>
        </w:rPr>
        <w:t xml:space="preserve"> </w:t>
      </w:r>
    </w:p>
    <w:p w:rsidR="00C2219E" w:rsidRPr="00200611" w:rsidRDefault="00C2219E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>«</w:t>
      </w:r>
      <w:r w:rsidR="00295063" w:rsidRPr="00200611">
        <w:rPr>
          <w:sz w:val="28"/>
        </w:rPr>
        <w:t>20» ноября 2009</w:t>
      </w:r>
      <w:r w:rsidRPr="00200611">
        <w:rPr>
          <w:sz w:val="28"/>
        </w:rPr>
        <w:t xml:space="preserve">г. </w:t>
      </w:r>
      <w:r w:rsidR="00295063" w:rsidRPr="00200611">
        <w:rPr>
          <w:sz w:val="28"/>
        </w:rPr>
        <w:t>В ООО-</w:t>
      </w:r>
      <w:r w:rsidRPr="00200611">
        <w:rPr>
          <w:sz w:val="28"/>
        </w:rPr>
        <w:t>магазине</w:t>
      </w:r>
      <w:r w:rsidR="00295063" w:rsidRPr="00200611">
        <w:rPr>
          <w:sz w:val="28"/>
        </w:rPr>
        <w:t xml:space="preserve"> «Обувь»</w:t>
      </w:r>
      <w:r w:rsidRPr="00200611">
        <w:rPr>
          <w:sz w:val="28"/>
        </w:rPr>
        <w:t>, расположе</w:t>
      </w:r>
      <w:r w:rsidR="00295063" w:rsidRPr="00200611">
        <w:rPr>
          <w:sz w:val="28"/>
        </w:rPr>
        <w:t>нном по адресу: Мира 48</w:t>
      </w:r>
      <w:r w:rsidRPr="00200611">
        <w:rPr>
          <w:sz w:val="28"/>
        </w:rPr>
        <w:t>, я приобрел</w:t>
      </w:r>
      <w:r w:rsidR="00295063" w:rsidRPr="00200611">
        <w:rPr>
          <w:sz w:val="28"/>
        </w:rPr>
        <w:t>а</w:t>
      </w:r>
      <w:r w:rsidRPr="00200611">
        <w:rPr>
          <w:sz w:val="28"/>
        </w:rPr>
        <w:t xml:space="preserve"> у ответчика </w:t>
      </w:r>
      <w:r w:rsidR="00295063" w:rsidRPr="00200611">
        <w:rPr>
          <w:sz w:val="28"/>
        </w:rPr>
        <w:t>обувь(сапоги женские)</w:t>
      </w:r>
      <w:r w:rsidRPr="00200611">
        <w:rPr>
          <w:sz w:val="28"/>
        </w:rPr>
        <w:t xml:space="preserve">, </w:t>
      </w:r>
      <w:r w:rsidR="00295063" w:rsidRPr="00200611">
        <w:rPr>
          <w:sz w:val="28"/>
        </w:rPr>
        <w:t>артикул 345672</w:t>
      </w:r>
      <w:r w:rsidRPr="00200611">
        <w:rPr>
          <w:sz w:val="28"/>
        </w:rPr>
        <w:t>, о чем свидете</w:t>
      </w:r>
      <w:r w:rsidR="00295063" w:rsidRPr="00200611">
        <w:rPr>
          <w:sz w:val="28"/>
        </w:rPr>
        <w:t>льствует кассовый чек № 345 от «20» ноября 2009г.</w:t>
      </w:r>
      <w:r w:rsidRPr="00200611">
        <w:rPr>
          <w:sz w:val="28"/>
        </w:rPr>
        <w:t xml:space="preserve"> Гарантийны</w:t>
      </w:r>
      <w:r w:rsidR="00295063" w:rsidRPr="00200611">
        <w:rPr>
          <w:sz w:val="28"/>
        </w:rPr>
        <w:t>й срок на товар установлен 3 месяца</w:t>
      </w:r>
      <w:r w:rsidRPr="00200611">
        <w:rPr>
          <w:sz w:val="28"/>
        </w:rPr>
        <w:t xml:space="preserve">, о чем свидетельствует гарантийный талон. </w:t>
      </w:r>
    </w:p>
    <w:p w:rsidR="00C2219E" w:rsidRPr="00200611" w:rsidRDefault="00295063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>«21 » октября 2010г. На сапоге лопнула подошва.</w:t>
      </w:r>
      <w:r w:rsidR="00200611">
        <w:rPr>
          <w:sz w:val="28"/>
        </w:rPr>
        <w:t xml:space="preserve"> </w:t>
      </w:r>
    </w:p>
    <w:p w:rsidR="00C2219E" w:rsidRPr="00200611" w:rsidRDefault="00C2219E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>Мной была подготовлена претензия (копия прилагается) с требованием вернуть деньги за</w:t>
      </w:r>
      <w:r w:rsidR="00295063" w:rsidRPr="00200611">
        <w:rPr>
          <w:sz w:val="28"/>
        </w:rPr>
        <w:t xml:space="preserve"> некачественный товар</w:t>
      </w:r>
      <w:r w:rsidRPr="00200611">
        <w:rPr>
          <w:sz w:val="28"/>
        </w:rPr>
        <w:t>. Сотрудники магазина отказ</w:t>
      </w:r>
      <w:r w:rsidR="00295063" w:rsidRPr="00200611">
        <w:rPr>
          <w:sz w:val="28"/>
        </w:rPr>
        <w:t xml:space="preserve">ались принять у меня претензию. </w:t>
      </w:r>
      <w:r w:rsidRPr="00200611">
        <w:rPr>
          <w:sz w:val="28"/>
        </w:rPr>
        <w:t xml:space="preserve">Я считаю, что мне был передан товар ненадлежащего качества и, в соответствии со ст. 18 закона «О защите прав потребителей» (далее Закон), я имею право на возврат уплаченных мной за </w:t>
      </w:r>
      <w:r w:rsidR="00295063" w:rsidRPr="00200611">
        <w:rPr>
          <w:sz w:val="28"/>
        </w:rPr>
        <w:t xml:space="preserve">сапоги </w:t>
      </w:r>
      <w:r w:rsidRPr="00200611">
        <w:rPr>
          <w:sz w:val="28"/>
        </w:rPr>
        <w:t>денежных средств.</w:t>
      </w:r>
    </w:p>
    <w:p w:rsidR="00C2219E" w:rsidRPr="00200611" w:rsidRDefault="00C2219E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>Действиями ответчика мне причинен моральный вред, поскольку работники магазина отказались в добровольном порядке принять мою претензию, и я вынужден затрачивать время и средства для защиты своих нарушенных прав в суде. В соответствии со ст. 15 Закона это дает мне право требовать возмещения морального вреда, кото</w:t>
      </w:r>
      <w:r w:rsidR="00295063" w:rsidRPr="00200611">
        <w:rPr>
          <w:sz w:val="28"/>
        </w:rPr>
        <w:t>рый я оцениваю в размере 6000</w:t>
      </w:r>
      <w:r w:rsidR="00200611">
        <w:rPr>
          <w:sz w:val="28"/>
        </w:rPr>
        <w:t xml:space="preserve"> </w:t>
      </w:r>
      <w:r w:rsidRPr="00200611">
        <w:rPr>
          <w:sz w:val="28"/>
        </w:rPr>
        <w:t>руб.</w:t>
      </w:r>
    </w:p>
    <w:p w:rsidR="00C2219E" w:rsidRPr="00200611" w:rsidRDefault="00C2219E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 xml:space="preserve">На основании вышеизложенного, руководствуясь ст. 13, 15, 18, 23 Закона «О защите прав потребителей» </w:t>
      </w:r>
    </w:p>
    <w:p w:rsidR="00C2219E" w:rsidRPr="00200611" w:rsidRDefault="00C2219E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 xml:space="preserve">ПРОШУ: </w:t>
      </w:r>
    </w:p>
    <w:p w:rsidR="00C2219E" w:rsidRPr="00200611" w:rsidRDefault="00C2219E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>1.</w:t>
      </w:r>
      <w:r w:rsidR="00200611">
        <w:rPr>
          <w:sz w:val="28"/>
          <w:szCs w:val="14"/>
        </w:rPr>
        <w:t xml:space="preserve"> </w:t>
      </w:r>
      <w:r w:rsidRPr="00200611">
        <w:rPr>
          <w:sz w:val="28"/>
        </w:rPr>
        <w:t>Освободить меня</w:t>
      </w:r>
      <w:r w:rsidR="00200611">
        <w:rPr>
          <w:sz w:val="28"/>
        </w:rPr>
        <w:t xml:space="preserve"> </w:t>
      </w:r>
      <w:r w:rsidRPr="00200611">
        <w:rPr>
          <w:sz w:val="28"/>
        </w:rPr>
        <w:t>от уплаты гос. пошлины (согласно п.3 ст. 17 Закона).</w:t>
      </w:r>
    </w:p>
    <w:p w:rsidR="00C2219E" w:rsidRPr="00200611" w:rsidRDefault="00C2219E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>2.</w:t>
      </w:r>
      <w:r w:rsidR="00200611">
        <w:rPr>
          <w:sz w:val="28"/>
          <w:szCs w:val="14"/>
        </w:rPr>
        <w:t xml:space="preserve"> </w:t>
      </w:r>
      <w:r w:rsidRPr="00200611">
        <w:rPr>
          <w:sz w:val="28"/>
        </w:rPr>
        <w:t>Обязать ответчика в</w:t>
      </w:r>
      <w:r w:rsidR="00295063" w:rsidRPr="00200611">
        <w:rPr>
          <w:sz w:val="28"/>
        </w:rPr>
        <w:t>ернуть мне уплаченные за сапоги</w:t>
      </w:r>
      <w:r w:rsidRPr="00200611">
        <w:rPr>
          <w:sz w:val="28"/>
        </w:rPr>
        <w:t xml:space="preserve"> денежны</w:t>
      </w:r>
      <w:r w:rsidR="00295063" w:rsidRPr="00200611">
        <w:rPr>
          <w:sz w:val="28"/>
        </w:rPr>
        <w:t>е средства в размере 2500 рублей (две тысячи пятьсот рублей</w:t>
      </w:r>
      <w:r w:rsidRPr="00200611">
        <w:rPr>
          <w:sz w:val="28"/>
        </w:rPr>
        <w:t xml:space="preserve">). </w:t>
      </w:r>
    </w:p>
    <w:p w:rsidR="00C2219E" w:rsidRPr="00200611" w:rsidRDefault="00295063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>3</w:t>
      </w:r>
      <w:r w:rsidR="00C2219E" w:rsidRPr="00200611">
        <w:rPr>
          <w:sz w:val="28"/>
        </w:rPr>
        <w:t>.</w:t>
      </w:r>
      <w:r w:rsidR="00200611">
        <w:rPr>
          <w:sz w:val="28"/>
          <w:szCs w:val="14"/>
        </w:rPr>
        <w:t xml:space="preserve"> </w:t>
      </w:r>
      <w:r w:rsidRPr="00200611">
        <w:rPr>
          <w:sz w:val="28"/>
        </w:rPr>
        <w:t>Взыскать с ответчика 6000</w:t>
      </w:r>
      <w:r w:rsidR="00C2219E" w:rsidRPr="00200611">
        <w:rPr>
          <w:sz w:val="28"/>
        </w:rPr>
        <w:t xml:space="preserve"> рублей (</w:t>
      </w:r>
      <w:r w:rsidRPr="00200611">
        <w:rPr>
          <w:sz w:val="28"/>
        </w:rPr>
        <w:t>шесть тысяч рублей</w:t>
      </w:r>
      <w:r w:rsidR="00C2219E" w:rsidRPr="00200611">
        <w:rPr>
          <w:sz w:val="28"/>
        </w:rPr>
        <w:t xml:space="preserve">) в качестве компенсации за причиненный моральный вред. </w:t>
      </w:r>
    </w:p>
    <w:p w:rsidR="00C2219E" w:rsidRPr="00200611" w:rsidRDefault="00295063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>4</w:t>
      </w:r>
      <w:r w:rsidR="00C2219E" w:rsidRPr="00200611">
        <w:rPr>
          <w:sz w:val="28"/>
        </w:rPr>
        <w:t>.</w:t>
      </w:r>
      <w:r w:rsidR="00200611">
        <w:rPr>
          <w:sz w:val="28"/>
          <w:szCs w:val="14"/>
        </w:rPr>
        <w:t xml:space="preserve"> </w:t>
      </w:r>
      <w:r w:rsidR="00C2219E" w:rsidRPr="00200611">
        <w:rPr>
          <w:sz w:val="28"/>
        </w:rPr>
        <w:t>Взыскать с ответчика штраф в размере суммы, присужденной судом в пользу потребителя (п. 6 ст. 13 Закона).</w:t>
      </w:r>
      <w:r w:rsidR="00200611">
        <w:rPr>
          <w:sz w:val="28"/>
        </w:rPr>
        <w:t xml:space="preserve"> </w:t>
      </w:r>
    </w:p>
    <w:p w:rsidR="00C2219E" w:rsidRPr="00200611" w:rsidRDefault="00C2219E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 xml:space="preserve">Приложение: </w:t>
      </w:r>
    </w:p>
    <w:p w:rsidR="00C2219E" w:rsidRPr="00200611" w:rsidRDefault="00C2219E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>1)</w:t>
      </w:r>
      <w:r w:rsidR="00200611">
        <w:rPr>
          <w:sz w:val="28"/>
          <w:szCs w:val="14"/>
        </w:rPr>
        <w:t xml:space="preserve"> </w:t>
      </w:r>
      <w:r w:rsidRPr="00200611">
        <w:rPr>
          <w:sz w:val="28"/>
        </w:rPr>
        <w:t>копия искового заявления для ответчика;</w:t>
      </w:r>
    </w:p>
    <w:p w:rsidR="00C2219E" w:rsidRPr="00200611" w:rsidRDefault="00C2219E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>2)</w:t>
      </w:r>
      <w:r w:rsidR="00200611">
        <w:rPr>
          <w:sz w:val="28"/>
          <w:szCs w:val="14"/>
        </w:rPr>
        <w:t xml:space="preserve"> </w:t>
      </w:r>
      <w:r w:rsidRPr="00200611">
        <w:rPr>
          <w:sz w:val="28"/>
        </w:rPr>
        <w:t>копия кассового чеков;</w:t>
      </w:r>
    </w:p>
    <w:p w:rsidR="00C2219E" w:rsidRPr="00200611" w:rsidRDefault="00C2219E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>3)</w:t>
      </w:r>
      <w:r w:rsidR="00200611">
        <w:rPr>
          <w:sz w:val="28"/>
          <w:szCs w:val="14"/>
        </w:rPr>
        <w:t xml:space="preserve"> </w:t>
      </w:r>
      <w:r w:rsidRPr="00200611">
        <w:rPr>
          <w:sz w:val="28"/>
        </w:rPr>
        <w:t>копия гарантийного талона;</w:t>
      </w:r>
    </w:p>
    <w:p w:rsidR="00F70E13" w:rsidRPr="00200611" w:rsidRDefault="00C2219E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>4)</w:t>
      </w:r>
      <w:r w:rsidR="00200611">
        <w:rPr>
          <w:sz w:val="28"/>
          <w:szCs w:val="14"/>
        </w:rPr>
        <w:t xml:space="preserve"> </w:t>
      </w:r>
      <w:r w:rsidRPr="00200611">
        <w:rPr>
          <w:sz w:val="28"/>
        </w:rPr>
        <w:t>копия претензии с требованием расторжения договора;</w:t>
      </w:r>
    </w:p>
    <w:p w:rsidR="00200611" w:rsidRPr="00334F06" w:rsidRDefault="00F70E13" w:rsidP="00200611">
      <w:pPr>
        <w:suppressAutoHyphens/>
        <w:spacing w:line="360" w:lineRule="auto"/>
        <w:ind w:firstLine="709"/>
        <w:jc w:val="both"/>
        <w:rPr>
          <w:sz w:val="28"/>
        </w:rPr>
      </w:pPr>
      <w:r w:rsidRPr="00200611">
        <w:rPr>
          <w:sz w:val="28"/>
        </w:rPr>
        <w:t>5</w:t>
      </w:r>
      <w:r w:rsidR="00C2219E" w:rsidRPr="00200611">
        <w:rPr>
          <w:sz w:val="28"/>
        </w:rPr>
        <w:t>)</w:t>
      </w:r>
      <w:r w:rsidR="00200611">
        <w:rPr>
          <w:sz w:val="28"/>
          <w:szCs w:val="14"/>
        </w:rPr>
        <w:t xml:space="preserve"> </w:t>
      </w:r>
      <w:r w:rsidR="00C2219E" w:rsidRPr="00200611">
        <w:rPr>
          <w:sz w:val="28"/>
        </w:rPr>
        <w:t>копия письма ответчика в ответ на претензию.</w:t>
      </w:r>
      <w:r w:rsidR="00334F06" w:rsidRPr="00334F06">
        <w:rPr>
          <w:sz w:val="28"/>
        </w:rPr>
        <w:t xml:space="preserve"> </w:t>
      </w:r>
    </w:p>
    <w:p w:rsidR="00200611" w:rsidRDefault="00200611" w:rsidP="0020061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3E58FD" w:rsidRPr="00200611" w:rsidRDefault="005E5DF7" w:rsidP="0020061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00611">
        <w:rPr>
          <w:sz w:val="28"/>
          <w:szCs w:val="28"/>
        </w:rPr>
        <w:br w:type="page"/>
      </w:r>
      <w:r w:rsidR="003E58FD" w:rsidRPr="00200611">
        <w:rPr>
          <w:b/>
          <w:sz w:val="28"/>
          <w:szCs w:val="28"/>
        </w:rPr>
        <w:t>Список литературы</w:t>
      </w:r>
    </w:p>
    <w:p w:rsidR="003E58FD" w:rsidRPr="00200611" w:rsidRDefault="003E58FD" w:rsidP="002006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46FD" w:rsidRPr="00200611" w:rsidRDefault="009C46FD" w:rsidP="00200611">
      <w:pPr>
        <w:suppressAutoHyphens/>
        <w:spacing w:line="360" w:lineRule="auto"/>
        <w:rPr>
          <w:sz w:val="28"/>
          <w:szCs w:val="28"/>
        </w:rPr>
      </w:pPr>
      <w:r w:rsidRPr="00200611">
        <w:rPr>
          <w:snapToGrid w:val="0"/>
          <w:sz w:val="28"/>
          <w:szCs w:val="28"/>
        </w:rPr>
        <w:t xml:space="preserve">1. </w:t>
      </w:r>
      <w:r w:rsidRPr="00200611">
        <w:rPr>
          <w:sz w:val="28"/>
          <w:szCs w:val="28"/>
        </w:rPr>
        <w:t>Гражданский Кодекс Российской Федерации. – СПб</w:t>
      </w:r>
      <w:r w:rsidR="00692F9A" w:rsidRPr="00200611">
        <w:rPr>
          <w:sz w:val="28"/>
          <w:szCs w:val="28"/>
        </w:rPr>
        <w:t>.: Виктория плюс, 2001.</w:t>
      </w:r>
    </w:p>
    <w:p w:rsidR="009C46FD" w:rsidRPr="00200611" w:rsidRDefault="009C46FD" w:rsidP="00200611">
      <w:pPr>
        <w:suppressAutoHyphens/>
        <w:spacing w:line="360" w:lineRule="auto"/>
        <w:rPr>
          <w:sz w:val="28"/>
          <w:szCs w:val="28"/>
        </w:rPr>
      </w:pPr>
      <w:r w:rsidRPr="00200611">
        <w:rPr>
          <w:sz w:val="28"/>
          <w:szCs w:val="28"/>
        </w:rPr>
        <w:t>2. Гражданский Процессуальный Кодекс Российской Федерации. –</w:t>
      </w:r>
      <w:r w:rsidR="00692F9A" w:rsidRPr="00200611">
        <w:rPr>
          <w:sz w:val="28"/>
          <w:szCs w:val="28"/>
        </w:rPr>
        <w:t xml:space="preserve"> М.: «Элит 2000»</w:t>
      </w:r>
    </w:p>
    <w:p w:rsidR="009C46FD" w:rsidRPr="00200611" w:rsidRDefault="009C46FD" w:rsidP="00200611">
      <w:pPr>
        <w:suppressAutoHyphens/>
        <w:spacing w:line="360" w:lineRule="auto"/>
        <w:rPr>
          <w:sz w:val="28"/>
          <w:szCs w:val="28"/>
        </w:rPr>
      </w:pPr>
      <w:r w:rsidRPr="00200611">
        <w:rPr>
          <w:sz w:val="28"/>
          <w:szCs w:val="28"/>
        </w:rPr>
        <w:t>3. Закон Российской Федерации «О защите прав потребителей» (закон о правах потребителя) от 07.02. 1992 № 2300-1 // СЗ</w:t>
      </w:r>
      <w:r w:rsidR="00692F9A" w:rsidRPr="00200611">
        <w:rPr>
          <w:sz w:val="28"/>
          <w:szCs w:val="28"/>
        </w:rPr>
        <w:t xml:space="preserve"> РФ . 15.01. </w:t>
      </w:r>
    </w:p>
    <w:p w:rsidR="009C46FD" w:rsidRPr="00200611" w:rsidRDefault="009C46FD" w:rsidP="00200611">
      <w:pPr>
        <w:suppressAutoHyphens/>
        <w:spacing w:line="360" w:lineRule="auto"/>
        <w:rPr>
          <w:sz w:val="28"/>
          <w:szCs w:val="28"/>
        </w:rPr>
      </w:pPr>
      <w:r w:rsidRPr="00200611">
        <w:rPr>
          <w:sz w:val="28"/>
          <w:szCs w:val="28"/>
        </w:rPr>
        <w:t>4. Постановление Правительства РФ от 30.07. 2004 № 332 «Об утверждении Положения о Федеральной службе по надзору в сфере защиты прав потребителей и благополучия человека».</w:t>
      </w:r>
    </w:p>
    <w:p w:rsidR="009C46FD" w:rsidRPr="00200611" w:rsidRDefault="009C46FD" w:rsidP="00200611">
      <w:pPr>
        <w:suppressAutoHyphens/>
        <w:spacing w:line="360" w:lineRule="auto"/>
        <w:rPr>
          <w:sz w:val="28"/>
          <w:szCs w:val="28"/>
        </w:rPr>
      </w:pPr>
      <w:r w:rsidRPr="00200611">
        <w:rPr>
          <w:sz w:val="28"/>
          <w:szCs w:val="28"/>
        </w:rPr>
        <w:t>5. Гражданское право: Учебник / Под ред. А.П. Сергеева, Ю.К. Толстого. – М.: ТК Велби,</w:t>
      </w:r>
      <w:r w:rsidR="00692F9A" w:rsidRPr="00200611">
        <w:rPr>
          <w:sz w:val="28"/>
          <w:szCs w:val="28"/>
        </w:rPr>
        <w:t xml:space="preserve"> Изд-во Проспект, 2005.</w:t>
      </w:r>
    </w:p>
    <w:p w:rsidR="009C46FD" w:rsidRPr="00200611" w:rsidRDefault="009C46FD" w:rsidP="00200611">
      <w:pPr>
        <w:suppressAutoHyphens/>
        <w:spacing w:line="360" w:lineRule="auto"/>
        <w:rPr>
          <w:snapToGrid w:val="0"/>
          <w:sz w:val="28"/>
          <w:szCs w:val="28"/>
        </w:rPr>
      </w:pPr>
      <w:r w:rsidRPr="00200611">
        <w:rPr>
          <w:snapToGrid w:val="0"/>
          <w:sz w:val="28"/>
          <w:szCs w:val="28"/>
        </w:rPr>
        <w:t>6</w:t>
      </w:r>
      <w:r w:rsidRPr="00200611">
        <w:rPr>
          <w:sz w:val="28"/>
          <w:szCs w:val="28"/>
        </w:rPr>
        <w:t>. Гражданское право: Учебник. Т.1 / Под ред. Е.А. Сух</w:t>
      </w:r>
      <w:r w:rsidR="00692F9A" w:rsidRPr="00200611">
        <w:rPr>
          <w:sz w:val="28"/>
          <w:szCs w:val="28"/>
        </w:rPr>
        <w:t xml:space="preserve">анова. – М.: БЕК, 2000. </w:t>
      </w:r>
    </w:p>
    <w:p w:rsidR="009C46FD" w:rsidRPr="00200611" w:rsidRDefault="009C46FD" w:rsidP="00200611">
      <w:pPr>
        <w:suppressAutoHyphens/>
        <w:spacing w:line="360" w:lineRule="auto"/>
        <w:rPr>
          <w:snapToGrid w:val="0"/>
          <w:sz w:val="28"/>
          <w:szCs w:val="28"/>
        </w:rPr>
      </w:pPr>
      <w:r w:rsidRPr="00200611">
        <w:rPr>
          <w:sz w:val="28"/>
          <w:szCs w:val="28"/>
        </w:rPr>
        <w:t xml:space="preserve">7. </w:t>
      </w:r>
      <w:r w:rsidRPr="00200611">
        <w:rPr>
          <w:snapToGrid w:val="0"/>
          <w:sz w:val="28"/>
          <w:szCs w:val="28"/>
        </w:rPr>
        <w:t>Левшина Т.Л. Основы законодательства о защите прав потребителей. Курс лекций.</w:t>
      </w:r>
      <w:r w:rsidR="00692F9A" w:rsidRPr="00200611">
        <w:rPr>
          <w:snapToGrid w:val="0"/>
          <w:sz w:val="28"/>
          <w:szCs w:val="28"/>
        </w:rPr>
        <w:t xml:space="preserve"> – М.: Юрид. лит.,2002. </w:t>
      </w:r>
    </w:p>
    <w:p w:rsidR="00D41FF6" w:rsidRPr="00200611" w:rsidRDefault="00D41FF6" w:rsidP="00200611">
      <w:pPr>
        <w:suppressAutoHyphens/>
        <w:spacing w:line="360" w:lineRule="auto"/>
        <w:ind w:firstLine="709"/>
        <w:jc w:val="both"/>
        <w:rPr>
          <w:sz w:val="28"/>
        </w:rPr>
      </w:pPr>
      <w:bookmarkStart w:id="9" w:name="_GoBack"/>
      <w:bookmarkEnd w:id="9"/>
    </w:p>
    <w:sectPr w:rsidR="00D41FF6" w:rsidRPr="00200611" w:rsidSect="0020061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6B3" w:rsidRDefault="00F446B3">
      <w:r>
        <w:separator/>
      </w:r>
    </w:p>
  </w:endnote>
  <w:endnote w:type="continuationSeparator" w:id="0">
    <w:p w:rsidR="00F446B3" w:rsidRDefault="00F4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8FD" w:rsidRDefault="003E58FD" w:rsidP="00C148FB">
    <w:pPr>
      <w:pStyle w:val="a3"/>
      <w:framePr w:wrap="around" w:vAnchor="text" w:hAnchor="margin" w:xAlign="right" w:y="1"/>
      <w:rPr>
        <w:rStyle w:val="a5"/>
      </w:rPr>
    </w:pPr>
  </w:p>
  <w:p w:rsidR="003E58FD" w:rsidRDefault="003E58FD" w:rsidP="00C148F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8FD" w:rsidRDefault="003E58FD" w:rsidP="00C148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6B3" w:rsidRDefault="00F446B3">
      <w:r>
        <w:separator/>
      </w:r>
    </w:p>
  </w:footnote>
  <w:footnote w:type="continuationSeparator" w:id="0">
    <w:p w:rsidR="00F446B3" w:rsidRDefault="00F4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1B35234"/>
    <w:multiLevelType w:val="singleLevel"/>
    <w:tmpl w:val="BFB63A8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2">
    <w:nsid w:val="42712FF5"/>
    <w:multiLevelType w:val="hybridMultilevel"/>
    <w:tmpl w:val="A6AE00D4"/>
    <w:lvl w:ilvl="0" w:tplc="E1D68A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FFA1A44"/>
    <w:multiLevelType w:val="singleLevel"/>
    <w:tmpl w:val="97B8E5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710642EC"/>
    <w:multiLevelType w:val="singleLevel"/>
    <w:tmpl w:val="2EC47C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8FB"/>
    <w:rsid w:val="00036828"/>
    <w:rsid w:val="00200611"/>
    <w:rsid w:val="00285A6A"/>
    <w:rsid w:val="00295063"/>
    <w:rsid w:val="00334F06"/>
    <w:rsid w:val="003B3FC3"/>
    <w:rsid w:val="003E58FD"/>
    <w:rsid w:val="004E3693"/>
    <w:rsid w:val="005E5DF7"/>
    <w:rsid w:val="00661714"/>
    <w:rsid w:val="00692F9A"/>
    <w:rsid w:val="00740314"/>
    <w:rsid w:val="007420BE"/>
    <w:rsid w:val="008C03D3"/>
    <w:rsid w:val="009C46FD"/>
    <w:rsid w:val="00BC0387"/>
    <w:rsid w:val="00C148FB"/>
    <w:rsid w:val="00C20D0E"/>
    <w:rsid w:val="00C2219E"/>
    <w:rsid w:val="00CA6727"/>
    <w:rsid w:val="00CB2ABC"/>
    <w:rsid w:val="00D17A54"/>
    <w:rsid w:val="00D41FF6"/>
    <w:rsid w:val="00E77EAD"/>
    <w:rsid w:val="00F074AC"/>
    <w:rsid w:val="00F446B3"/>
    <w:rsid w:val="00F70E13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F148E7-86ED-4DE4-A6A6-3F28A220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F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41F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C148FB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148FB"/>
    <w:rPr>
      <w:rFonts w:cs="Times New Roman"/>
    </w:rPr>
  </w:style>
  <w:style w:type="paragraph" w:customStyle="1" w:styleId="consnormal">
    <w:name w:val="consnormal"/>
    <w:basedOn w:val="a"/>
    <w:rsid w:val="00D41FF6"/>
    <w:pPr>
      <w:spacing w:before="100" w:beforeAutospacing="1" w:after="100" w:afterAutospacing="1"/>
    </w:pPr>
  </w:style>
  <w:style w:type="character" w:styleId="a6">
    <w:name w:val="Hyperlink"/>
    <w:uiPriority w:val="99"/>
    <w:rsid w:val="00D41FF6"/>
    <w:rPr>
      <w:rFonts w:cs="Times New Roman"/>
      <w:color w:val="0000FF"/>
      <w:u w:val="single"/>
    </w:rPr>
  </w:style>
  <w:style w:type="paragraph" w:customStyle="1" w:styleId="consnonformat">
    <w:name w:val="consnonformat"/>
    <w:basedOn w:val="a"/>
    <w:rsid w:val="00D41FF6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rsid w:val="005E5DF7"/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9C46FD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F074AC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F074AC"/>
    <w:rPr>
      <w:rFonts w:cs="Times New Roman"/>
      <w:i/>
      <w:iCs/>
    </w:rPr>
  </w:style>
  <w:style w:type="paragraph" w:styleId="ac">
    <w:name w:val="Title"/>
    <w:basedOn w:val="a"/>
    <w:link w:val="ad"/>
    <w:uiPriority w:val="10"/>
    <w:qFormat/>
    <w:rsid w:val="003E58FD"/>
    <w:pPr>
      <w:spacing w:line="360" w:lineRule="auto"/>
      <w:ind w:firstLine="567"/>
      <w:jc w:val="center"/>
    </w:pPr>
    <w:rPr>
      <w:b/>
      <w:sz w:val="28"/>
      <w:szCs w:val="20"/>
    </w:rPr>
  </w:style>
  <w:style w:type="character" w:customStyle="1" w:styleId="ad">
    <w:name w:val="Назва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 Indent"/>
    <w:basedOn w:val="a"/>
    <w:link w:val="af"/>
    <w:uiPriority w:val="99"/>
    <w:rsid w:val="003E58FD"/>
    <w:pPr>
      <w:spacing w:line="360" w:lineRule="auto"/>
      <w:ind w:firstLine="567"/>
      <w:jc w:val="both"/>
    </w:pPr>
    <w:rPr>
      <w:i/>
      <w:sz w:val="28"/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3E58FD"/>
    <w:pPr>
      <w:spacing w:line="360" w:lineRule="auto"/>
      <w:ind w:right="84" w:firstLine="567"/>
      <w:jc w:val="both"/>
    </w:pPr>
    <w:rPr>
      <w:i/>
      <w:sz w:val="28"/>
      <w:szCs w:val="20"/>
    </w:rPr>
  </w:style>
  <w:style w:type="character" w:customStyle="1" w:styleId="20">
    <w:name w:val="Основний текст з від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3E58FD"/>
    <w:pPr>
      <w:jc w:val="center"/>
    </w:pPr>
    <w:rPr>
      <w:rFonts w:ascii="Arial" w:hAnsi="Arial"/>
      <w:szCs w:val="20"/>
    </w:rPr>
  </w:style>
  <w:style w:type="character" w:customStyle="1" w:styleId="af1">
    <w:name w:val="Основний текст Знак"/>
    <w:link w:val="af0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E58FD"/>
    <w:pPr>
      <w:spacing w:line="360" w:lineRule="auto"/>
    </w:pPr>
    <w:rPr>
      <w:sz w:val="28"/>
      <w:szCs w:val="20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3E58FD"/>
    <w:pPr>
      <w:jc w:val="center"/>
    </w:pPr>
    <w:rPr>
      <w:rFonts w:ascii="Arial" w:hAnsi="Arial"/>
      <w:sz w:val="22"/>
      <w:szCs w:val="20"/>
    </w:rPr>
  </w:style>
  <w:style w:type="character" w:customStyle="1" w:styleId="30">
    <w:name w:val="Основни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rsid w:val="003E58FD"/>
    <w:pPr>
      <w:spacing w:line="360" w:lineRule="auto"/>
      <w:ind w:right="-58" w:firstLine="567"/>
      <w:jc w:val="both"/>
    </w:pPr>
    <w:rPr>
      <w:sz w:val="28"/>
      <w:szCs w:val="20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header"/>
    <w:basedOn w:val="a"/>
    <w:link w:val="af3"/>
    <w:uiPriority w:val="99"/>
    <w:rsid w:val="003E58F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Верхній колонтитул Знак"/>
    <w:link w:val="af2"/>
    <w:uiPriority w:val="99"/>
    <w:semiHidden/>
    <w:locked/>
    <w:rPr>
      <w:rFonts w:cs="Times New Roman"/>
      <w:sz w:val="24"/>
      <w:szCs w:val="24"/>
    </w:rPr>
  </w:style>
  <w:style w:type="paragraph" w:styleId="af4">
    <w:name w:val="endnote text"/>
    <w:basedOn w:val="a"/>
    <w:link w:val="af5"/>
    <w:uiPriority w:val="99"/>
    <w:semiHidden/>
    <w:rsid w:val="008C03D3"/>
    <w:rPr>
      <w:sz w:val="20"/>
      <w:szCs w:val="20"/>
    </w:rPr>
  </w:style>
  <w:style w:type="character" w:customStyle="1" w:styleId="af5">
    <w:name w:val="Текст кінцевої виноски Знак"/>
    <w:link w:val="af4"/>
    <w:uiPriority w:val="99"/>
    <w:semiHidden/>
    <w:locked/>
    <w:rPr>
      <w:rFonts w:cs="Times New Roman"/>
    </w:rPr>
  </w:style>
  <w:style w:type="character" w:styleId="af6">
    <w:name w:val="endnote reference"/>
    <w:uiPriority w:val="99"/>
    <w:semiHidden/>
    <w:rsid w:val="008C03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4906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Irina</cp:lastModifiedBy>
  <cp:revision>2</cp:revision>
  <dcterms:created xsi:type="dcterms:W3CDTF">2014-08-11T17:57:00Z</dcterms:created>
  <dcterms:modified xsi:type="dcterms:W3CDTF">2014-08-11T17:57:00Z</dcterms:modified>
</cp:coreProperties>
</file>