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D6A" w:rsidRPr="00E10D6A" w:rsidRDefault="00213EC2" w:rsidP="00E10D6A">
      <w:pPr>
        <w:pStyle w:val="2"/>
      </w:pPr>
      <w:r w:rsidRPr="00E10D6A">
        <w:t>Защита права собственности и других вещных прав</w:t>
      </w:r>
      <w:r w:rsidR="00E10D6A" w:rsidRPr="00E10D6A">
        <w:t xml:space="preserve">. </w:t>
      </w:r>
      <w:r w:rsidRPr="00E10D6A">
        <w:t>Вендикационный и неготорный иски</w:t>
      </w:r>
    </w:p>
    <w:p w:rsidR="00E10D6A" w:rsidRDefault="00E10D6A" w:rsidP="00E10D6A">
      <w:pPr>
        <w:ind w:firstLine="709"/>
      </w:pPr>
    </w:p>
    <w:p w:rsidR="00E10D6A" w:rsidRDefault="00213EC2" w:rsidP="00E10D6A">
      <w:pPr>
        <w:ind w:firstLine="709"/>
      </w:pPr>
      <w:r w:rsidRPr="00E10D6A">
        <w:t xml:space="preserve">Собственность </w:t>
      </w:r>
      <w:r w:rsidR="00E10D6A">
        <w:t>-</w:t>
      </w:r>
      <w:r w:rsidRPr="00E10D6A">
        <w:t xml:space="preserve"> важнейшее экономическое материальное отношение</w:t>
      </w:r>
      <w:r w:rsidR="00E10D6A">
        <w:t xml:space="preserve"> (</w:t>
      </w:r>
      <w:r w:rsidRPr="00E10D6A">
        <w:t>совокупность таких отношений образует экономический базис российского общества</w:t>
      </w:r>
      <w:r w:rsidR="00E10D6A" w:rsidRPr="00E10D6A">
        <w:t>),</w:t>
      </w:r>
      <w:r w:rsidRPr="00E10D6A">
        <w:t xml:space="preserve"> имеющее исключительное значение в жизнедеятельности граждан, общества, государства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 xml:space="preserve">Собственность как социальное явление и экономическая категория представляет собой триаду фактических общественных отношений </w:t>
      </w:r>
      <w:r w:rsidR="00E10D6A">
        <w:t>-</w:t>
      </w:r>
      <w:r w:rsidRPr="00E10D6A">
        <w:t xml:space="preserve"> владения, пользования и распоряжения материальными благами, принадлежащими собственнику</w:t>
      </w:r>
      <w:r w:rsidR="00E10D6A" w:rsidRPr="00E10D6A">
        <w:t xml:space="preserve">. </w:t>
      </w:r>
      <w:r w:rsidRPr="00E10D6A">
        <w:t>Будучи урегулированы нормами права, эти отношения приобретают правовую форму и юридически опосредуются как правомочия собственника по владению, пользованию и распоряжению принадлежащим ему движимым и недвижимым имуществом</w:t>
      </w:r>
      <w:r w:rsidR="00E10D6A">
        <w:t xml:space="preserve"> (</w:t>
      </w:r>
      <w:r w:rsidRPr="00E10D6A">
        <w:t>субъективное право собственности</w:t>
      </w:r>
      <w:r w:rsidR="00E10D6A" w:rsidRPr="00E10D6A">
        <w:t xml:space="preserve">). </w:t>
      </w:r>
      <w:r w:rsidRPr="00E10D6A">
        <w:t>Экономическую категорию собственности регулирует самая обширная группа гражданско-правовых норм раздела 11</w:t>
      </w:r>
      <w:r w:rsidR="00E10D6A">
        <w:t xml:space="preserve"> "</w:t>
      </w:r>
      <w:r w:rsidRPr="00E10D6A">
        <w:t>Право собственности и другие вещные права</w:t>
      </w:r>
      <w:r w:rsidR="00E10D6A">
        <w:t>" (</w:t>
      </w:r>
      <w:r w:rsidRPr="00E10D6A">
        <w:t>ст</w:t>
      </w:r>
      <w:r w:rsidR="00E10D6A">
        <w:t>. 20</w:t>
      </w:r>
      <w:r w:rsidRPr="00E10D6A">
        <w:t>9-306 ГК</w:t>
      </w:r>
      <w:r w:rsidRPr="00E10D6A">
        <w:rPr>
          <w:rStyle w:val="a8"/>
          <w:color w:val="000000"/>
        </w:rPr>
        <w:footnoteReference w:id="1"/>
      </w:r>
      <w:r w:rsidR="00E10D6A" w:rsidRPr="00E10D6A">
        <w:t>).</w:t>
      </w:r>
    </w:p>
    <w:p w:rsidR="00E10D6A" w:rsidRDefault="00213EC2" w:rsidP="00E10D6A">
      <w:pPr>
        <w:ind w:firstLine="709"/>
      </w:pPr>
      <w:r w:rsidRPr="00E10D6A">
        <w:t>Гражданский кодекс РФ в ст</w:t>
      </w:r>
      <w:r w:rsidR="00E10D6A">
        <w:t>.2</w:t>
      </w:r>
      <w:r w:rsidRPr="00E10D6A">
        <w:t>13-215 выделяет следующие формы собственности и, соответственно, право на нее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Собственность граждан и юридических лиц</w:t>
      </w:r>
      <w:r w:rsidR="00E10D6A">
        <w:t xml:space="preserve"> (</w:t>
      </w:r>
      <w:r w:rsidRPr="00E10D6A">
        <w:t>кроме государственных и муниципальных предприятий и учреждений, финансируемых собственником</w:t>
      </w:r>
      <w:r w:rsidR="00E10D6A" w:rsidRPr="00E10D6A">
        <w:t>).</w:t>
      </w:r>
    </w:p>
    <w:p w:rsidR="00E10D6A" w:rsidRDefault="00213EC2" w:rsidP="00E10D6A">
      <w:pPr>
        <w:ind w:firstLine="709"/>
      </w:pPr>
      <w:r w:rsidRPr="00E10D6A">
        <w:t xml:space="preserve">Муниципальная собственность, </w:t>
      </w:r>
      <w:r w:rsidR="00E10D6A">
        <w:t>т.е.</w:t>
      </w:r>
      <w:r w:rsidR="00E10D6A" w:rsidRPr="00E10D6A">
        <w:t xml:space="preserve"> </w:t>
      </w:r>
      <w:r w:rsidRPr="00E10D6A">
        <w:t>имущество, принадлежащее на праве собственности городским и сельским поселениям, а также другим муниципальным образованиям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Государственную собственность</w:t>
      </w:r>
      <w:r w:rsidR="00E10D6A">
        <w:t xml:space="preserve"> (</w:t>
      </w:r>
      <w:r w:rsidRPr="00E10D6A">
        <w:t>федеральную и собственность субъектов РФ</w:t>
      </w:r>
      <w:r w:rsidR="00E10D6A" w:rsidRPr="00E10D6A">
        <w:t>).</w:t>
      </w:r>
    </w:p>
    <w:p w:rsidR="00E10D6A" w:rsidRDefault="00213EC2" w:rsidP="00E10D6A">
      <w:pPr>
        <w:ind w:firstLine="709"/>
      </w:pPr>
      <w:r w:rsidRPr="00E10D6A">
        <w:t>Все формы собственности, с точки зрения их юридической защиты, являются равноценными и подлежат одинаковой охране нормами уголовного законодательства</w:t>
      </w:r>
      <w:r w:rsidR="00E10D6A" w:rsidRPr="00E10D6A">
        <w:t xml:space="preserve">. </w:t>
      </w:r>
      <w:r w:rsidRPr="00E10D6A">
        <w:t>Это принципиально важное для уголовного права положение опирается не только на нормы ГК РФ, но и на прямое указание ч</w:t>
      </w:r>
      <w:r w:rsidR="00E10D6A">
        <w:t>.2</w:t>
      </w:r>
      <w:r w:rsidRPr="00E10D6A">
        <w:t xml:space="preserve"> ст</w:t>
      </w:r>
      <w:r w:rsidR="00E10D6A">
        <w:t>.8</w:t>
      </w:r>
      <w:r w:rsidRPr="00E10D6A">
        <w:t xml:space="preserve"> Конституции РФ</w:t>
      </w:r>
      <w:r w:rsidR="00E10D6A" w:rsidRPr="00E10D6A">
        <w:t>:</w:t>
      </w:r>
      <w:r w:rsidR="00E10D6A">
        <w:t xml:space="preserve"> "</w:t>
      </w:r>
      <w:r w:rsidRPr="00E10D6A">
        <w:t>В Российской Федерации признаются и защищаются равным образом частная, государственная, муниципальная и иные формы собственности</w:t>
      </w:r>
      <w:r w:rsidR="00E10D6A">
        <w:t>"</w:t>
      </w:r>
      <w:r w:rsidRPr="00E10D6A">
        <w:rPr>
          <w:rStyle w:val="a8"/>
          <w:color w:val="000000"/>
        </w:rPr>
        <w:footnoteReference w:id="2"/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Собственность как социально-экономическая категория всегда связана с вещами и материализуется в них</w:t>
      </w:r>
      <w:r w:rsidR="00E10D6A" w:rsidRPr="00E10D6A">
        <w:t xml:space="preserve">. </w:t>
      </w:r>
      <w:r w:rsidRPr="00E10D6A">
        <w:t xml:space="preserve">Право собственности </w:t>
      </w:r>
      <w:r w:rsidR="00E10D6A">
        <w:t>-</w:t>
      </w:r>
      <w:r w:rsidRPr="00E10D6A">
        <w:t xml:space="preserve"> это вещное право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 xml:space="preserve">Право собственности </w:t>
      </w:r>
      <w:r w:rsidR="00E10D6A">
        <w:t>-</w:t>
      </w:r>
      <w:r w:rsidRPr="00E10D6A">
        <w:t xml:space="preserve"> это система правовых норм, регулирующих отношения собственника, связанные с владением, пользованием, распоряжением принадлежащей ему вещью по его усмотрению и в его интересах, а также по устранению вмешательства всех третьих лиц в сферу его хозяйственного господства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Субъективное вещное право по своему содержанию самое широкое из всех вещных прав</w:t>
      </w:r>
      <w:r w:rsidR="00E10D6A" w:rsidRPr="00E10D6A">
        <w:t xml:space="preserve">: </w:t>
      </w:r>
      <w:r w:rsidRPr="00E10D6A">
        <w:t>собственнику принадлежат права владения, пользования и распоряжения своим имуществом</w:t>
      </w:r>
      <w:r w:rsidR="00E10D6A" w:rsidRPr="00E10D6A">
        <w:t xml:space="preserve">. </w:t>
      </w:r>
      <w:r w:rsidRPr="00E10D6A">
        <w:t>Собственник вправе по своему усмотрению совершать в отношении принадлежащего ему имущества любые действия, не противоречащие законодательству и не нарушающие права других участников гражданского оборота, в том числе отчуждать свое имущество в собственность другим физическим и юридическим лицам, отдавать имущество в залог, обменивать его и распоряжаться другими способами</w:t>
      </w:r>
      <w:r w:rsidR="00E10D6A">
        <w:t xml:space="preserve"> (</w:t>
      </w:r>
      <w:r w:rsidRPr="00E10D6A">
        <w:t>ст</w:t>
      </w:r>
      <w:r w:rsidR="00E10D6A">
        <w:t>. 20</w:t>
      </w:r>
      <w:r w:rsidRPr="00E10D6A">
        <w:t>9 ГК</w:t>
      </w:r>
      <w:r w:rsidR="00E10D6A" w:rsidRPr="00E10D6A">
        <w:t xml:space="preserve">). </w:t>
      </w:r>
      <w:r w:rsidRPr="00E10D6A">
        <w:t>Собственник может передавать свое имущество в доверительное управление другому лицу</w:t>
      </w:r>
      <w:r w:rsidR="00E10D6A" w:rsidRPr="00E10D6A">
        <w:t xml:space="preserve">. </w:t>
      </w:r>
      <w:r w:rsidRPr="00E10D6A">
        <w:t>передача в доверительное управление не влечет перехода собственности к доверительному управляющему, который обязан осуществлять управление имуществом в интересах собственника или указанного им третьего лица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В соответствии со ст</w:t>
      </w:r>
      <w:r w:rsidR="00E10D6A">
        <w:t>.3</w:t>
      </w:r>
      <w:r w:rsidRPr="00E10D6A">
        <w:t>5 Конституции РФ никто не может быть лишен своего имущества иначе как по решению суда</w:t>
      </w:r>
      <w:r w:rsidR="00E10D6A" w:rsidRPr="00E10D6A">
        <w:t xml:space="preserve">. </w:t>
      </w:r>
      <w:r w:rsidRPr="00E10D6A">
        <w:t>Принудительное изъятие имущества для государственных нужд должно быть произведено при условии предварительного и равноценного возмещения</w:t>
      </w:r>
      <w:r w:rsidR="00E10D6A" w:rsidRPr="00E10D6A">
        <w:t xml:space="preserve">. </w:t>
      </w:r>
      <w:r w:rsidRPr="00E10D6A">
        <w:t>Ограничение этих прав допускается только федеральным законом и лишь по основаниям, названным в ст</w:t>
      </w:r>
      <w:r w:rsidR="00E10D6A">
        <w:t>.5</w:t>
      </w:r>
      <w:r w:rsidRPr="00E10D6A">
        <w:t>5 Конституции РФ</w:t>
      </w:r>
      <w:r w:rsidR="00E10D6A" w:rsidRPr="00E10D6A">
        <w:t xml:space="preserve">. </w:t>
      </w:r>
      <w:r w:rsidRPr="00E10D6A">
        <w:t>Последствия прекращения прав собственности в силу закона определены в ст</w:t>
      </w:r>
      <w:r w:rsidR="00E10D6A">
        <w:t>.3</w:t>
      </w:r>
      <w:r w:rsidRPr="00E10D6A">
        <w:t>06 ГК</w:t>
      </w:r>
      <w:r w:rsidR="00E10D6A" w:rsidRPr="00E10D6A">
        <w:t xml:space="preserve">. </w:t>
      </w:r>
      <w:r w:rsidRPr="00E10D6A">
        <w:t>Установлено, что в случае принятие в РФ закона, прекращающего права собственности, убытки, причиненные собственнику в результате принятия этого акта, в том числе стоимость имущества, возмещаются государством, а споры о возмещении убытков разрешаются судом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Под гражданско-правовой защитой права собственности и других вещных прав понимается совокупность предусмотренных гражданским законодательством средств, принимаемых в связи с совершенными против этих прав нарушениями и направленных на восстановление или защиту имущественных интересов их обладателей</w:t>
      </w:r>
      <w:r w:rsidR="00E10D6A" w:rsidRPr="00E10D6A">
        <w:t xml:space="preserve">. </w:t>
      </w:r>
      <w:r w:rsidRPr="00E10D6A">
        <w:t>Гражданско-правовые средства защиты права собственности подразделяются на четыре группы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1</w:t>
      </w:r>
      <w:r w:rsidR="00E10D6A" w:rsidRPr="00E10D6A">
        <w:t xml:space="preserve">. </w:t>
      </w:r>
      <w:r w:rsidRPr="00E10D6A">
        <w:t>Вещно-правовые средства защиты права собственности направлены непосредственно на защиту права собственности как абсолютного субъективного права, не связаны с какими-либо конкретными обязательствами и имеют целью либо восстановить владение, пользование и распоряжение собственника принадлежащей ему вещью, либо устранить препятствия или сомнения в осуществлении этих полномочий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2</w:t>
      </w:r>
      <w:r w:rsidR="00E10D6A" w:rsidRPr="00E10D6A">
        <w:t xml:space="preserve">. </w:t>
      </w:r>
      <w:r w:rsidRPr="00E10D6A">
        <w:t>Обязательственно-правовые средства</w:t>
      </w:r>
      <w:r w:rsidR="00E10D6A" w:rsidRPr="00E10D6A">
        <w:t xml:space="preserve">. </w:t>
      </w:r>
      <w:r w:rsidRPr="00E10D6A">
        <w:t>Составляющее их притязание не вытекает из права собственности как такового, а основывается на других правовых институтах и соответствующих этим институтам субъективных правах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3</w:t>
      </w:r>
      <w:r w:rsidR="00E10D6A" w:rsidRPr="00E10D6A">
        <w:t xml:space="preserve">. </w:t>
      </w:r>
      <w:r w:rsidRPr="00E10D6A">
        <w:t>Гражданско-правовые средства защиты права собственности не относятся ни к вещно-правовым, ни к обязательственно-правовым средствам, а вытекают из различных институтов гражданского права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4</w:t>
      </w:r>
      <w:r w:rsidR="00E10D6A" w:rsidRPr="00E10D6A">
        <w:t xml:space="preserve">. </w:t>
      </w:r>
      <w:r w:rsidRPr="00E10D6A">
        <w:t>Гражданско-правовые средства, направленные на защиту интересов собственника при прекращении права собственности по основаниям, предусмотренным в законе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Гражданские права могут быть ограничены только на основании федерального закона, это предусмотрено ст</w:t>
      </w:r>
      <w:r w:rsidR="00E10D6A">
        <w:t>.5</w:t>
      </w:r>
      <w:r w:rsidRPr="00E10D6A">
        <w:t>5 Конституции РФ и п</w:t>
      </w:r>
      <w:r w:rsidR="00E10D6A">
        <w:t>.2</w:t>
      </w:r>
      <w:r w:rsidRPr="00E10D6A">
        <w:t xml:space="preserve"> ст</w:t>
      </w:r>
      <w:r w:rsidR="00E10D6A">
        <w:t>.1</w:t>
      </w:r>
      <w:r w:rsidRPr="00E10D6A">
        <w:t xml:space="preserve"> ГК</w:t>
      </w:r>
      <w:r w:rsidR="00E10D6A" w:rsidRPr="00E10D6A">
        <w:t xml:space="preserve">. </w:t>
      </w:r>
      <w:r w:rsidRPr="00E10D6A">
        <w:t>Также следует иметь ввиду, что иные нормативные акты, изданные после введение в действие части первой ГК РФ и ограничивающие права собственника, не подлежат применению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Коммерческие и некоммерческие организации, кроме государственных и муниципальных предприятий, а также учреждений, финансируемых собственником, являются собственниками имущества, переданного им в качестве вкладов</w:t>
      </w:r>
      <w:r w:rsidR="00E10D6A">
        <w:t xml:space="preserve"> (</w:t>
      </w:r>
      <w:r w:rsidRPr="00E10D6A">
        <w:t>взносов</w:t>
      </w:r>
      <w:r w:rsidR="00E10D6A" w:rsidRPr="00E10D6A">
        <w:t xml:space="preserve">) </w:t>
      </w:r>
      <w:r w:rsidRPr="00E10D6A">
        <w:t>их учредителями</w:t>
      </w:r>
      <w:r w:rsidR="00E10D6A">
        <w:t xml:space="preserve"> (</w:t>
      </w:r>
      <w:r w:rsidRPr="00E10D6A">
        <w:t>участниками, членами</w:t>
      </w:r>
      <w:r w:rsidR="00E10D6A" w:rsidRPr="00E10D6A">
        <w:t>),</w:t>
      </w:r>
      <w:r w:rsidRPr="00E10D6A">
        <w:t xml:space="preserve"> а также имущества, приобретенного этими юридическими лицами по иным основаниям</w:t>
      </w:r>
      <w:r w:rsidR="00E10D6A">
        <w:t xml:space="preserve"> (</w:t>
      </w:r>
      <w:r w:rsidRPr="00E10D6A">
        <w:t>ст</w:t>
      </w:r>
      <w:r w:rsidR="00E10D6A">
        <w:t>.2</w:t>
      </w:r>
      <w:r w:rsidRPr="00E10D6A">
        <w:t>13 ГК РФ</w:t>
      </w:r>
      <w:r w:rsidR="00E10D6A" w:rsidRPr="00E10D6A">
        <w:t>).</w:t>
      </w:r>
    </w:p>
    <w:p w:rsidR="00E10D6A" w:rsidRDefault="00213EC2" w:rsidP="00E10D6A">
      <w:pPr>
        <w:ind w:firstLine="709"/>
      </w:pPr>
      <w:r w:rsidRPr="00E10D6A">
        <w:t>Поэтому при разрешении споров следует иметь в виду, что с момента внесения имущества в уставной</w:t>
      </w:r>
      <w:r w:rsidR="00E10D6A">
        <w:t xml:space="preserve"> (</w:t>
      </w:r>
      <w:r w:rsidRPr="00E10D6A">
        <w:t>складочный</w:t>
      </w:r>
      <w:r w:rsidR="00E10D6A" w:rsidRPr="00E10D6A">
        <w:t xml:space="preserve">) </w:t>
      </w:r>
      <w:r w:rsidRPr="00E10D6A">
        <w:t>капитал и государственной регистрации соответствующих юридических лиц учредители</w:t>
      </w:r>
      <w:r w:rsidR="00E10D6A">
        <w:t xml:space="preserve"> (</w:t>
      </w:r>
      <w:r w:rsidRPr="00E10D6A">
        <w:t>участники</w:t>
      </w:r>
      <w:r w:rsidR="00E10D6A" w:rsidRPr="00E10D6A">
        <w:t xml:space="preserve">) </w:t>
      </w:r>
      <w:r w:rsidRPr="00E10D6A">
        <w:t>названных юридических лиц утрачивают право собственности на это имущество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Иск об истребовании имущества из чужого незаконного владения</w:t>
      </w:r>
      <w:r w:rsidR="00E10D6A" w:rsidRPr="00E10D6A">
        <w:t xml:space="preserve"> - </w:t>
      </w:r>
      <w:r w:rsidRPr="00E10D6A">
        <w:t xml:space="preserve">виндикационный иск </w:t>
      </w:r>
      <w:r w:rsidR="00E10D6A">
        <w:t>-</w:t>
      </w:r>
      <w:r w:rsidRPr="00E10D6A">
        <w:t xml:space="preserve"> это внедоговорное требование не владеющего собственника к фактическому владельцу о возврате имущества в натуре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Право на виндикацию принадлежит собственнику, утратившему владение вещью</w:t>
      </w:r>
      <w:r w:rsidR="00E10D6A" w:rsidRPr="00E10D6A">
        <w:t xml:space="preserve">. </w:t>
      </w:r>
      <w:r w:rsidRPr="00E10D6A">
        <w:t>Однако наряду с ним виндицировать имущество может также лицо, хотя и не являющееся собственником, но владеющее имуществом в силу закона или договора</w:t>
      </w:r>
      <w:r w:rsidR="00E10D6A" w:rsidRPr="00E10D6A">
        <w:t xml:space="preserve">. </w:t>
      </w:r>
      <w:r w:rsidRPr="00E10D6A">
        <w:t xml:space="preserve">Таким лицом, именуемым обычно титульным владельцем имущества, может выступать арендатор, хранитель, комиссионер и </w:t>
      </w:r>
      <w:r w:rsidR="00E10D6A">
        <w:t>т.д.</w:t>
      </w:r>
    </w:p>
    <w:p w:rsidR="00E10D6A" w:rsidRDefault="00213EC2" w:rsidP="00E10D6A">
      <w:pPr>
        <w:ind w:firstLine="709"/>
      </w:pPr>
      <w:r w:rsidRPr="00E10D6A">
        <w:t>В качестве ответчика по виндикационному иску выступает фактический владелец имущества, незаконность владения которым подлежит доказыванию в виндикационном процессе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Предметом виндикационного иска является требование о возврате имущества из незаконного владения</w:t>
      </w:r>
      <w:r w:rsidR="00E10D6A" w:rsidRPr="00E10D6A">
        <w:t xml:space="preserve">. </w:t>
      </w:r>
      <w:r w:rsidRPr="00E10D6A">
        <w:t>Наряду с предметом иска истец должен сформировать его основание путем указывания на те юридические факты, с которыми он связывает свое требование к ответчику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Иск об устранении нарушений, не связанных с лишением владения</w:t>
      </w:r>
      <w:r w:rsidR="00E10D6A" w:rsidRPr="00E10D6A">
        <w:t xml:space="preserve"> - </w:t>
      </w:r>
      <w:r w:rsidRPr="00E10D6A">
        <w:t xml:space="preserve">негаторный иск </w:t>
      </w:r>
      <w:r w:rsidR="00E10D6A">
        <w:t>-</w:t>
      </w:r>
      <w:r w:rsidRPr="00E10D6A">
        <w:t xml:space="preserve"> внедоговорное требование владеющего вещью собственника к третьему лицу об устранении препятствий в осуществлении правомочий пользования и распоряжения имуществом</w:t>
      </w:r>
      <w:r w:rsidR="00E10D6A" w:rsidRPr="00E10D6A">
        <w:t xml:space="preserve">. </w:t>
      </w:r>
      <w:r w:rsidRPr="00E10D6A">
        <w:t>Он предъявляется лишь тогда, когда собственник и третье лицо не состоят между собой в обязательственных или иных относительных отношениях по поводу спорной вещи и когда совершенное правонарушение не привело к прекращению субъективного права собственности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Правом на негаторный иск обладают собственник, а также титульный владелец, которые владеют вещью, но лишены возможности пользоваться или распоряжаться ею</w:t>
      </w:r>
      <w:r w:rsidR="00E10D6A" w:rsidRPr="00E10D6A">
        <w:t xml:space="preserve">. </w:t>
      </w:r>
      <w:r w:rsidRPr="00E10D6A">
        <w:t>В качестве ответчика выступает лицо, которое своим противоправным поведением создает препятствие, мешающее нормальному осуществлению права собственности</w:t>
      </w:r>
      <w:r w:rsidR="00E10D6A">
        <w:t xml:space="preserve"> (</w:t>
      </w:r>
      <w:r w:rsidRPr="00E10D6A">
        <w:t>право титульного владения</w:t>
      </w:r>
      <w:r w:rsidR="00E10D6A" w:rsidRPr="00E10D6A">
        <w:t>).</w:t>
      </w:r>
    </w:p>
    <w:p w:rsidR="00E10D6A" w:rsidRDefault="00213EC2" w:rsidP="00E10D6A">
      <w:pPr>
        <w:ind w:firstLine="709"/>
      </w:pPr>
      <w:r w:rsidRPr="00E10D6A">
        <w:t>Предметом негаторного иска является требование истца об устранении нарушений, не соединенных с лишением владения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Основанием негаторного иска служит обязательство, обосновывающее право истца на пользование и распоряжение имуществом, а также подтверждающее, что поведение третьего лица создает препятствие в осуществлении этих полномочий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 xml:space="preserve">Иск о признании права собственности </w:t>
      </w:r>
      <w:r w:rsidR="00E10D6A">
        <w:t>-</w:t>
      </w:r>
      <w:r w:rsidRPr="00E10D6A">
        <w:t xml:space="preserve"> это внедоговорное требование собственника имущества о констатации перед третьими лицами факта принадлежности истцу права собственности на спорное имущество, не соединенное с конкретными требованиями о возврате имущества или устранение иных препятствий, не связанных с лишением владения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Предметом иска о признании права собственности является лишь констатация факта принадлежности истцу права собственности, иного вещного права на имущество, но не выполнение ответчиком каких-либо конкретных обязанностей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Основанием иска являются обстоятельства, подтверждающие наличие у истца права собственности или иного права на имущество</w:t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Предприятия имеют право заявлять иски об истребовании имущества, которое должно было быть передано ему согласно ранее принятому компетентным органом решению</w:t>
      </w:r>
      <w:r w:rsidR="00E10D6A" w:rsidRPr="00E10D6A">
        <w:t xml:space="preserve">; </w:t>
      </w:r>
      <w:r w:rsidRPr="00E10D6A">
        <w:t>о применении срока исковой давности к искам об истребовании имущества из чужого незаконного владения и о признании права собственности</w:t>
      </w:r>
      <w:r w:rsidRPr="00E10D6A">
        <w:rPr>
          <w:rStyle w:val="a8"/>
          <w:color w:val="000000"/>
        </w:rPr>
        <w:footnoteReference w:id="3"/>
      </w:r>
      <w:r w:rsidR="00E10D6A" w:rsidRPr="00E10D6A">
        <w:t>.</w:t>
      </w:r>
    </w:p>
    <w:p w:rsidR="00E10D6A" w:rsidRDefault="00213EC2" w:rsidP="00E10D6A">
      <w:pPr>
        <w:ind w:firstLine="709"/>
      </w:pPr>
      <w:r w:rsidRPr="00E10D6A">
        <w:t>Иски о возврате имущества из чужого незаконного владения, об обязании предприятия передать имущество согласно принятому компетентным органом решению могут быть предъявлены в арбитражные суды в общий срок исковой давности, а иски о признании юридического факта арбитражным судам неподведомственны</w:t>
      </w:r>
      <w:r w:rsidR="00E10D6A" w:rsidRPr="00E10D6A">
        <w:t>.</w:t>
      </w:r>
    </w:p>
    <w:p w:rsidR="00E10D6A" w:rsidRPr="00E10D6A" w:rsidRDefault="00E10D6A" w:rsidP="00E10D6A">
      <w:pPr>
        <w:pStyle w:val="2"/>
      </w:pPr>
      <w:r>
        <w:br w:type="page"/>
        <w:t>Список литературы</w:t>
      </w:r>
    </w:p>
    <w:p w:rsidR="00E10D6A" w:rsidRDefault="00E10D6A" w:rsidP="00E10D6A">
      <w:pPr>
        <w:ind w:firstLine="709"/>
      </w:pPr>
    </w:p>
    <w:p w:rsidR="00E10D6A" w:rsidRDefault="00A1397C" w:rsidP="00E10D6A">
      <w:pPr>
        <w:ind w:firstLine="0"/>
      </w:pPr>
      <w:r w:rsidRPr="00E10D6A">
        <w:t>1</w:t>
      </w:r>
      <w:r w:rsidR="00E10D6A" w:rsidRPr="00E10D6A">
        <w:t xml:space="preserve">. </w:t>
      </w:r>
      <w:r w:rsidRPr="00E10D6A">
        <w:t>Конституция Российской Федерации</w:t>
      </w:r>
      <w:r w:rsidR="00E10D6A">
        <w:t xml:space="preserve"> (</w:t>
      </w:r>
      <w:r w:rsidRPr="00E10D6A">
        <w:t>с изм</w:t>
      </w:r>
      <w:r w:rsidR="00E10D6A" w:rsidRPr="00E10D6A">
        <w:t xml:space="preserve">. </w:t>
      </w:r>
      <w:r w:rsidRPr="00E10D6A">
        <w:t>от 25</w:t>
      </w:r>
      <w:r w:rsidR="00E10D6A">
        <w:t>.03.20</w:t>
      </w:r>
      <w:r w:rsidRPr="00E10D6A">
        <w:t>04</w:t>
      </w:r>
      <w:r w:rsidR="00E10D6A" w:rsidRPr="00E10D6A">
        <w:t>)</w:t>
      </w:r>
      <w:r w:rsidR="00E10D6A">
        <w:t xml:space="preserve"> (</w:t>
      </w:r>
      <w:r w:rsidRPr="00E10D6A">
        <w:t>принята всенародным голосованием 1</w:t>
      </w:r>
      <w:r w:rsidR="00E10D6A">
        <w:t>2.12.19</w:t>
      </w:r>
      <w:r w:rsidRPr="00E10D6A">
        <w:t>93</w:t>
      </w:r>
      <w:r w:rsidR="00E10D6A" w:rsidRPr="00E10D6A">
        <w:t>)</w:t>
      </w:r>
      <w:r w:rsidR="00E10D6A">
        <w:t xml:space="preserve"> // </w:t>
      </w:r>
      <w:r w:rsidRPr="00E10D6A">
        <w:t>/ Российская газета, № 237, 25</w:t>
      </w:r>
      <w:r w:rsidR="00E10D6A">
        <w:t>.12.19</w:t>
      </w:r>
      <w:r w:rsidRPr="00E10D6A">
        <w:t>93</w:t>
      </w:r>
    </w:p>
    <w:p w:rsidR="00E10D6A" w:rsidRDefault="00A1397C" w:rsidP="00E10D6A">
      <w:pPr>
        <w:ind w:firstLine="0"/>
      </w:pPr>
      <w:r w:rsidRPr="00E10D6A">
        <w:t>2</w:t>
      </w:r>
      <w:r w:rsidR="00E10D6A" w:rsidRPr="00E10D6A">
        <w:t xml:space="preserve">. </w:t>
      </w:r>
      <w:r w:rsidRPr="00E10D6A">
        <w:t>Трудовой Кодекс Российской Федерации от 30</w:t>
      </w:r>
      <w:r w:rsidR="00E10D6A">
        <w:t>.12.20</w:t>
      </w:r>
      <w:r w:rsidRPr="00E10D6A">
        <w:t>01 г</w:t>
      </w:r>
      <w:r w:rsidR="00E10D6A" w:rsidRPr="00E10D6A">
        <w:t xml:space="preserve">. </w:t>
      </w:r>
      <w:r w:rsidRPr="00E10D6A">
        <w:t>№ 197-ФЗ</w:t>
      </w:r>
      <w:r w:rsidR="00E10D6A">
        <w:t xml:space="preserve"> (</w:t>
      </w:r>
      <w:r w:rsidRPr="00E10D6A">
        <w:t>с изм</w:t>
      </w:r>
      <w:r w:rsidR="00E10D6A" w:rsidRPr="00E10D6A">
        <w:t xml:space="preserve">. </w:t>
      </w:r>
      <w:r w:rsidRPr="00E10D6A">
        <w:t>от 19</w:t>
      </w:r>
      <w:r w:rsidR="00E10D6A">
        <w:t>.05.20</w:t>
      </w:r>
      <w:r w:rsidRPr="00E10D6A">
        <w:t>05 г</w:t>
      </w:r>
      <w:r w:rsidR="00E10D6A">
        <w:t>.</w:t>
      </w:r>
      <w:r w:rsidR="00E10D6A" w:rsidRPr="00E10D6A">
        <w:t>)</w:t>
      </w:r>
      <w:r w:rsidR="00E10D6A">
        <w:t xml:space="preserve"> (</w:t>
      </w:r>
      <w:r w:rsidRPr="00E10D6A">
        <w:t>принят Государственной думой 2</w:t>
      </w:r>
      <w:r w:rsidR="00E10D6A">
        <w:t>1.1</w:t>
      </w:r>
      <w:r w:rsidRPr="00E10D6A">
        <w:t>1</w:t>
      </w:r>
      <w:r w:rsidR="00E10D6A">
        <w:t>2.20</w:t>
      </w:r>
      <w:r w:rsidRPr="00E10D6A">
        <w:t>01 г</w:t>
      </w:r>
      <w:r w:rsidR="00E10D6A" w:rsidRPr="00E10D6A">
        <w:t>)</w:t>
      </w:r>
    </w:p>
    <w:p w:rsidR="00E10D6A" w:rsidRDefault="00A1397C" w:rsidP="00E10D6A">
      <w:pPr>
        <w:ind w:firstLine="0"/>
      </w:pPr>
      <w:r w:rsidRPr="00E10D6A">
        <w:t>3</w:t>
      </w:r>
      <w:r w:rsidR="00E10D6A" w:rsidRPr="00E10D6A">
        <w:t xml:space="preserve">. </w:t>
      </w:r>
      <w:r w:rsidRPr="00E10D6A">
        <w:t>Гражданский Кодекс Российской Федерации ч</w:t>
      </w:r>
      <w:r w:rsidR="00E10D6A">
        <w:t>.1</w:t>
      </w:r>
      <w:r w:rsidRPr="00E10D6A">
        <w:t xml:space="preserve"> от 30</w:t>
      </w:r>
      <w:r w:rsidR="00E10D6A">
        <w:t>.11.19</w:t>
      </w:r>
      <w:r w:rsidRPr="00E10D6A">
        <w:t>94 № 51-ФЗ, ч</w:t>
      </w:r>
      <w:r w:rsidR="00E10D6A">
        <w:t>.2</w:t>
      </w:r>
      <w:r w:rsidRPr="00E10D6A">
        <w:t xml:space="preserve"> от 26</w:t>
      </w:r>
      <w:r w:rsidR="00E10D6A">
        <w:t>.01.19</w:t>
      </w:r>
      <w:r w:rsidRPr="00E10D6A">
        <w:t>96 г</w:t>
      </w:r>
      <w:r w:rsidR="00E10D6A" w:rsidRPr="00E10D6A">
        <w:t xml:space="preserve">. </w:t>
      </w:r>
      <w:r w:rsidRPr="00E10D6A">
        <w:t>№ 14-ФЗ, ч</w:t>
      </w:r>
      <w:r w:rsidR="00E10D6A">
        <w:t>.3</w:t>
      </w:r>
      <w:r w:rsidRPr="00E10D6A">
        <w:t xml:space="preserve"> от 2</w:t>
      </w:r>
      <w:r w:rsidR="00E10D6A">
        <w:t>6.11.20</w:t>
      </w:r>
      <w:r w:rsidRPr="00E10D6A">
        <w:t>01 г</w:t>
      </w:r>
      <w:r w:rsidR="00E10D6A" w:rsidRPr="00E10D6A">
        <w:t xml:space="preserve">. </w:t>
      </w:r>
      <w:r w:rsidRPr="00E10D6A">
        <w:t>№ 146-ФЗ</w:t>
      </w:r>
      <w:r w:rsidR="00E10D6A">
        <w:t xml:space="preserve"> (</w:t>
      </w:r>
      <w:r w:rsidRPr="00E10D6A">
        <w:t>с посл</w:t>
      </w:r>
      <w:r w:rsidR="00E10D6A" w:rsidRPr="00E10D6A">
        <w:t xml:space="preserve">. </w:t>
      </w:r>
      <w:r w:rsidRPr="00E10D6A">
        <w:t>Изм</w:t>
      </w:r>
      <w:r w:rsidR="00E10D6A">
        <w:t>.2</w:t>
      </w:r>
      <w:r w:rsidRPr="00E10D6A">
        <w:t>1</w:t>
      </w:r>
      <w:r w:rsidR="00E10D6A">
        <w:t>.0</w:t>
      </w:r>
      <w:r w:rsidRPr="00E10D6A">
        <w:t>3, 09</w:t>
      </w:r>
      <w:r w:rsidR="00E10D6A">
        <w:t>.0</w:t>
      </w:r>
      <w:r w:rsidRPr="00E10D6A">
        <w:t>5, 02, 18, 21</w:t>
      </w:r>
      <w:r w:rsidR="00E10D6A">
        <w:t>.0</w:t>
      </w:r>
      <w:r w:rsidRPr="00E10D6A">
        <w:t>7 2005 г</w:t>
      </w:r>
      <w:r w:rsidR="00E10D6A">
        <w:t>.</w:t>
      </w:r>
      <w:r w:rsidR="00E10D6A" w:rsidRPr="00E10D6A">
        <w:t>)</w:t>
      </w:r>
    </w:p>
    <w:p w:rsidR="00E10D6A" w:rsidRDefault="00A1397C" w:rsidP="00E10D6A">
      <w:pPr>
        <w:ind w:firstLine="0"/>
      </w:pPr>
      <w:r w:rsidRPr="00E10D6A">
        <w:t>4</w:t>
      </w:r>
      <w:r w:rsidR="00E10D6A" w:rsidRPr="00E10D6A">
        <w:t xml:space="preserve">. </w:t>
      </w:r>
      <w:r w:rsidRPr="00E10D6A">
        <w:t>Письмо высшего Арбитражного Суда Российской Федерации от 23</w:t>
      </w:r>
      <w:r w:rsidR="00E10D6A">
        <w:t>.07.19</w:t>
      </w:r>
      <w:r w:rsidRPr="00E10D6A">
        <w:t>93 г</w:t>
      </w:r>
      <w:r w:rsidR="00E10D6A" w:rsidRPr="00E10D6A">
        <w:t xml:space="preserve">. </w:t>
      </w:r>
      <w:r w:rsidRPr="00E10D6A">
        <w:t>№ С-13/ОП-245</w:t>
      </w:r>
      <w:r w:rsidR="00E10D6A">
        <w:t xml:space="preserve"> "</w:t>
      </w:r>
      <w:r w:rsidRPr="00E10D6A">
        <w:t>Об отдельных рекомендациях, принятых на совещаниях по судебно-арбитражной практике</w:t>
      </w:r>
      <w:r w:rsidR="00E10D6A">
        <w:t>".</w:t>
      </w:r>
    </w:p>
    <w:p w:rsidR="00E10D6A" w:rsidRDefault="00A1397C" w:rsidP="00E10D6A">
      <w:pPr>
        <w:ind w:firstLine="0"/>
      </w:pPr>
      <w:r w:rsidRPr="00E10D6A">
        <w:t>5</w:t>
      </w:r>
      <w:r w:rsidR="00E10D6A" w:rsidRPr="00E10D6A">
        <w:t xml:space="preserve">. </w:t>
      </w:r>
      <w:r w:rsidRPr="00E10D6A">
        <w:t>Гражданское право</w:t>
      </w:r>
      <w:r w:rsidR="00E10D6A" w:rsidRPr="00E10D6A">
        <w:t xml:space="preserve">: </w:t>
      </w:r>
      <w:r w:rsidRPr="00E10D6A">
        <w:t>Учебник для студ</w:t>
      </w:r>
      <w:r w:rsidR="00E10D6A" w:rsidRPr="00E10D6A">
        <w:t xml:space="preserve">. </w:t>
      </w:r>
      <w:r w:rsidRPr="00E10D6A">
        <w:t>сред</w:t>
      </w:r>
      <w:r w:rsidR="00E10D6A" w:rsidRPr="00E10D6A">
        <w:t xml:space="preserve">. </w:t>
      </w:r>
      <w:r w:rsidRPr="00E10D6A">
        <w:t>проф</w:t>
      </w:r>
      <w:r w:rsidR="00E10D6A" w:rsidRPr="00E10D6A">
        <w:t xml:space="preserve">. </w:t>
      </w:r>
      <w:r w:rsidRPr="00E10D6A">
        <w:t>учеб</w:t>
      </w:r>
      <w:r w:rsidR="00E10D6A" w:rsidRPr="00E10D6A">
        <w:t xml:space="preserve">. </w:t>
      </w:r>
      <w:r w:rsidRPr="00E10D6A">
        <w:t>заведений / А</w:t>
      </w:r>
      <w:r w:rsidR="00E10D6A">
        <w:t xml:space="preserve">.И. </w:t>
      </w:r>
      <w:r w:rsidRPr="00E10D6A">
        <w:t>Гомола</w:t>
      </w:r>
      <w:r w:rsidR="00E10D6A" w:rsidRPr="00E10D6A">
        <w:t xml:space="preserve">. </w:t>
      </w:r>
      <w:r w:rsidR="00E10D6A">
        <w:t>-</w:t>
      </w:r>
      <w:r w:rsidRPr="00E10D6A">
        <w:t xml:space="preserve"> 3-е изд</w:t>
      </w:r>
      <w:r w:rsidR="00E10D6A">
        <w:t>.,</w:t>
      </w:r>
      <w:r w:rsidRPr="00E10D6A">
        <w:t xml:space="preserve"> исп</w:t>
      </w:r>
      <w:r w:rsidR="00E10D6A" w:rsidRPr="00E10D6A">
        <w:t xml:space="preserve">. </w:t>
      </w:r>
      <w:r w:rsidRPr="00E10D6A">
        <w:t>и доп</w:t>
      </w:r>
      <w:r w:rsidR="00E10D6A" w:rsidRPr="00E10D6A">
        <w:t xml:space="preserve">. </w:t>
      </w:r>
      <w:r w:rsidR="00E10D6A">
        <w:t>-</w:t>
      </w:r>
      <w:r w:rsidRPr="00E10D6A">
        <w:t xml:space="preserve"> М</w:t>
      </w:r>
      <w:r w:rsidR="00E10D6A">
        <w:t>.:</w:t>
      </w:r>
      <w:r w:rsidR="00E10D6A" w:rsidRPr="00E10D6A">
        <w:t xml:space="preserve"> </w:t>
      </w:r>
      <w:r w:rsidRPr="00E10D6A">
        <w:t>Издательский центр</w:t>
      </w:r>
      <w:r w:rsidR="00E10D6A">
        <w:t xml:space="preserve"> "</w:t>
      </w:r>
      <w:r w:rsidRPr="00E10D6A">
        <w:t>Академия</w:t>
      </w:r>
      <w:r w:rsidR="00E10D6A">
        <w:t xml:space="preserve">", </w:t>
      </w:r>
      <w:r w:rsidRPr="00E10D6A">
        <w:t>2005</w:t>
      </w:r>
      <w:r w:rsidR="00E10D6A" w:rsidRPr="00E10D6A">
        <w:t xml:space="preserve">. </w:t>
      </w:r>
      <w:r w:rsidR="00E10D6A">
        <w:t>-</w:t>
      </w:r>
      <w:r w:rsidRPr="00E10D6A">
        <w:t xml:space="preserve"> 416 с</w:t>
      </w:r>
      <w:r w:rsidR="00E10D6A" w:rsidRPr="00E10D6A">
        <w:t>.</w:t>
      </w:r>
    </w:p>
    <w:p w:rsidR="00E10D6A" w:rsidRDefault="00A1397C" w:rsidP="00E10D6A">
      <w:pPr>
        <w:ind w:firstLine="0"/>
      </w:pPr>
      <w:r w:rsidRPr="00E10D6A">
        <w:t>6</w:t>
      </w:r>
      <w:r w:rsidR="00E10D6A" w:rsidRPr="00E10D6A">
        <w:t xml:space="preserve">. </w:t>
      </w:r>
      <w:r w:rsidRPr="00E10D6A">
        <w:t>Трудовое право</w:t>
      </w:r>
      <w:r w:rsidR="00E10D6A" w:rsidRPr="00E10D6A">
        <w:t xml:space="preserve">: </w:t>
      </w:r>
      <w:r w:rsidRPr="00E10D6A">
        <w:t>Учебник для студ</w:t>
      </w:r>
      <w:r w:rsidR="00E10D6A" w:rsidRPr="00E10D6A">
        <w:t xml:space="preserve">. </w:t>
      </w:r>
      <w:r w:rsidRPr="00E10D6A">
        <w:t>сред</w:t>
      </w:r>
      <w:r w:rsidR="00E10D6A" w:rsidRPr="00E10D6A">
        <w:t xml:space="preserve">. </w:t>
      </w:r>
      <w:r w:rsidRPr="00E10D6A">
        <w:t>проф</w:t>
      </w:r>
      <w:r w:rsidR="00E10D6A" w:rsidRPr="00E10D6A">
        <w:t xml:space="preserve">. </w:t>
      </w:r>
      <w:r w:rsidRPr="00E10D6A">
        <w:t>учеб</w:t>
      </w:r>
      <w:r w:rsidR="00E10D6A" w:rsidRPr="00E10D6A">
        <w:t xml:space="preserve">. </w:t>
      </w:r>
      <w:r w:rsidRPr="00E10D6A">
        <w:t>заведений / В</w:t>
      </w:r>
      <w:r w:rsidR="00E10D6A">
        <w:t xml:space="preserve">.И. </w:t>
      </w:r>
      <w:r w:rsidRPr="00E10D6A">
        <w:t>Казанцев, В</w:t>
      </w:r>
      <w:r w:rsidR="00E10D6A">
        <w:t xml:space="preserve">.Н. </w:t>
      </w:r>
      <w:r w:rsidRPr="00E10D6A">
        <w:t>Васин</w:t>
      </w:r>
      <w:r w:rsidR="00E10D6A" w:rsidRPr="00E10D6A">
        <w:t xml:space="preserve">. </w:t>
      </w:r>
      <w:r w:rsidR="00E10D6A">
        <w:t>-</w:t>
      </w:r>
      <w:r w:rsidRPr="00E10D6A">
        <w:t xml:space="preserve"> М</w:t>
      </w:r>
      <w:r w:rsidR="00E10D6A">
        <w:t>.:</w:t>
      </w:r>
      <w:r w:rsidR="00E10D6A" w:rsidRPr="00E10D6A">
        <w:t xml:space="preserve"> </w:t>
      </w:r>
      <w:r w:rsidRPr="00E10D6A">
        <w:t>Издательский центр</w:t>
      </w:r>
      <w:r w:rsidR="00E10D6A">
        <w:t xml:space="preserve"> "</w:t>
      </w:r>
      <w:r w:rsidRPr="00E10D6A">
        <w:t>Академия</w:t>
      </w:r>
      <w:r w:rsidR="00E10D6A">
        <w:t xml:space="preserve">", </w:t>
      </w:r>
      <w:r w:rsidRPr="00E10D6A">
        <w:t>2005</w:t>
      </w:r>
      <w:r w:rsidR="00E10D6A" w:rsidRPr="00E10D6A">
        <w:t xml:space="preserve">. </w:t>
      </w:r>
      <w:r w:rsidR="00E10D6A">
        <w:t>-</w:t>
      </w:r>
      <w:r w:rsidRPr="00E10D6A">
        <w:t xml:space="preserve"> 416 с</w:t>
      </w:r>
      <w:r w:rsidR="00E10D6A" w:rsidRPr="00E10D6A">
        <w:t>.</w:t>
      </w:r>
    </w:p>
    <w:p w:rsidR="00960433" w:rsidRPr="00E10D6A" w:rsidRDefault="00960433" w:rsidP="00E10D6A">
      <w:pPr>
        <w:ind w:firstLine="709"/>
      </w:pPr>
      <w:bookmarkStart w:id="0" w:name="_GoBack"/>
      <w:bookmarkEnd w:id="0"/>
    </w:p>
    <w:sectPr w:rsidR="00960433" w:rsidRPr="00E10D6A" w:rsidSect="00E10D6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C9" w:rsidRDefault="00030EC9">
      <w:pPr>
        <w:ind w:firstLine="709"/>
      </w:pPr>
      <w:r>
        <w:separator/>
      </w:r>
    </w:p>
  </w:endnote>
  <w:endnote w:type="continuationSeparator" w:id="0">
    <w:p w:rsidR="00030EC9" w:rsidRDefault="00030EC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6A" w:rsidRDefault="00E10D6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6A" w:rsidRDefault="00E10D6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C9" w:rsidRDefault="00030EC9">
      <w:pPr>
        <w:ind w:firstLine="709"/>
      </w:pPr>
      <w:r>
        <w:separator/>
      </w:r>
    </w:p>
  </w:footnote>
  <w:footnote w:type="continuationSeparator" w:id="0">
    <w:p w:rsidR="00030EC9" w:rsidRDefault="00030EC9">
      <w:pPr>
        <w:ind w:firstLine="709"/>
      </w:pPr>
      <w:r>
        <w:continuationSeparator/>
      </w:r>
    </w:p>
  </w:footnote>
  <w:footnote w:id="1">
    <w:p w:rsidR="00030EC9" w:rsidRDefault="00E10D6A" w:rsidP="00213EC2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Гражданский кодекс Российской Федерации. Ч. 1,2. М.: ИНФРА, 1998.</w:t>
      </w:r>
    </w:p>
  </w:footnote>
  <w:footnote w:id="2">
    <w:p w:rsidR="00030EC9" w:rsidRDefault="00E10D6A" w:rsidP="00213EC2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Конституция Российской Федерации от 12 декабря 1993 г.</w:t>
      </w:r>
    </w:p>
  </w:footnote>
  <w:footnote w:id="3">
    <w:p w:rsidR="00030EC9" w:rsidRDefault="00E10D6A" w:rsidP="00213EC2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Письмо высшего Арбитражного Суда Российской Федерации от 23.07.1993 г. № С-13/ОП-245 «Об отдельных рекомендациях, принятых на совещаниях по судебно-арбитражной практике».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6A" w:rsidRDefault="00201CAB" w:rsidP="00E10D6A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E10D6A" w:rsidRDefault="00E10D6A" w:rsidP="00E10D6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D6A" w:rsidRDefault="00E10D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358"/>
    <w:rsid w:val="00030EC9"/>
    <w:rsid w:val="000C50EB"/>
    <w:rsid w:val="00201CAB"/>
    <w:rsid w:val="00213EC2"/>
    <w:rsid w:val="005159F9"/>
    <w:rsid w:val="00590138"/>
    <w:rsid w:val="00633D72"/>
    <w:rsid w:val="006F29FE"/>
    <w:rsid w:val="00766606"/>
    <w:rsid w:val="00960433"/>
    <w:rsid w:val="00A1397C"/>
    <w:rsid w:val="00AD71BF"/>
    <w:rsid w:val="00E10D6A"/>
    <w:rsid w:val="00F3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9E8D26-DEA4-4A41-83C0-E640FD74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10D6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10D6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10D6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10D6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10D6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10D6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10D6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10D6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10D6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E10D6A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E10D6A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E10D6A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E10D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E10D6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E10D6A"/>
    <w:rPr>
      <w:vertAlign w:val="superscript"/>
    </w:rPr>
  </w:style>
  <w:style w:type="paragraph" w:styleId="aa">
    <w:name w:val="Body Text"/>
    <w:basedOn w:val="a2"/>
    <w:link w:val="ad"/>
    <w:uiPriority w:val="99"/>
    <w:rsid w:val="00E10D6A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E10D6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E10D6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E10D6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E10D6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E10D6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E10D6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E10D6A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E10D6A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E10D6A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E10D6A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E10D6A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E10D6A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E10D6A"/>
    <w:rPr>
      <w:sz w:val="28"/>
      <w:szCs w:val="28"/>
    </w:rPr>
  </w:style>
  <w:style w:type="paragraph" w:styleId="af9">
    <w:name w:val="Normal (Web)"/>
    <w:basedOn w:val="a2"/>
    <w:uiPriority w:val="99"/>
    <w:rsid w:val="00E10D6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E10D6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10D6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10D6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10D6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10D6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10D6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10D6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10D6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E10D6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E10D6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10D6A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10D6A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10D6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10D6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10D6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10D6A"/>
    <w:rPr>
      <w:i/>
      <w:iCs/>
    </w:rPr>
  </w:style>
  <w:style w:type="paragraph" w:customStyle="1" w:styleId="afd">
    <w:name w:val="ТАБЛИЦА"/>
    <w:next w:val="a2"/>
    <w:autoRedefine/>
    <w:uiPriority w:val="99"/>
    <w:rsid w:val="00E10D6A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10D6A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E10D6A"/>
  </w:style>
  <w:style w:type="table" w:customStyle="1" w:styleId="15">
    <w:name w:val="Стиль таблицы1"/>
    <w:basedOn w:val="a4"/>
    <w:uiPriority w:val="99"/>
    <w:rsid w:val="00E10D6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E10D6A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E10D6A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E10D6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Защита права собственности и других вещных прав</vt:lpstr>
    </vt:vector>
  </TitlesOfParts>
  <Company/>
  <LinksUpToDate>false</LinksUpToDate>
  <CharactersWithSpaces>10441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 права собственности и других вещных прав</dc:title>
  <dc:subject/>
  <dc:creator>Натали</dc:creator>
  <cp:keywords/>
  <dc:description/>
  <cp:lastModifiedBy>admin</cp:lastModifiedBy>
  <cp:revision>2</cp:revision>
  <dcterms:created xsi:type="dcterms:W3CDTF">2014-03-06T05:17:00Z</dcterms:created>
  <dcterms:modified xsi:type="dcterms:W3CDTF">2014-03-06T05:17:00Z</dcterms:modified>
</cp:coreProperties>
</file>