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245" w:rsidRPr="00B3169B" w:rsidRDefault="00C85245" w:rsidP="00B3169B">
      <w:pPr>
        <w:pStyle w:val="11"/>
        <w:tabs>
          <w:tab w:val="clear" w:pos="9345"/>
        </w:tabs>
        <w:spacing w:line="360" w:lineRule="auto"/>
        <w:ind w:firstLine="709"/>
      </w:pPr>
      <w:r w:rsidRPr="00B3169B">
        <w:t>С</w:t>
      </w:r>
      <w:r w:rsidR="00B3169B">
        <w:t>одержание</w:t>
      </w:r>
    </w:p>
    <w:p w:rsidR="00B3169B" w:rsidRDefault="00B3169B" w:rsidP="00B3169B">
      <w:pPr>
        <w:pStyle w:val="11"/>
        <w:tabs>
          <w:tab w:val="clear" w:pos="9345"/>
        </w:tabs>
        <w:spacing w:line="360" w:lineRule="auto"/>
        <w:ind w:firstLine="709"/>
        <w:jc w:val="both"/>
      </w:pPr>
    </w:p>
    <w:p w:rsidR="00C85245" w:rsidRPr="00B3169B" w:rsidRDefault="00C85245" w:rsidP="00B3169B">
      <w:pPr>
        <w:pStyle w:val="11"/>
        <w:tabs>
          <w:tab w:val="clear" w:pos="9345"/>
        </w:tabs>
        <w:spacing w:line="360" w:lineRule="auto"/>
        <w:jc w:val="both"/>
        <w:rPr>
          <w:b w:val="0"/>
          <w:noProof/>
        </w:rPr>
      </w:pPr>
      <w:r w:rsidRPr="00A421EF">
        <w:rPr>
          <w:rStyle w:val="a7"/>
          <w:b w:val="0"/>
          <w:noProof/>
          <w:color w:val="auto"/>
        </w:rPr>
        <w:t>З</w:t>
      </w:r>
      <w:r w:rsidR="00B3169B" w:rsidRPr="00A421EF">
        <w:rPr>
          <w:rStyle w:val="a7"/>
          <w:b w:val="0"/>
          <w:noProof/>
          <w:color w:val="auto"/>
        </w:rPr>
        <w:t>емельный налог</w:t>
      </w:r>
    </w:p>
    <w:p w:rsidR="00C85245" w:rsidRPr="00B3169B" w:rsidRDefault="00C85245" w:rsidP="00B3169B">
      <w:pPr>
        <w:pStyle w:val="11"/>
        <w:tabs>
          <w:tab w:val="clear" w:pos="9345"/>
        </w:tabs>
        <w:spacing w:line="360" w:lineRule="auto"/>
        <w:jc w:val="both"/>
        <w:rPr>
          <w:b w:val="0"/>
          <w:noProof/>
        </w:rPr>
      </w:pPr>
      <w:r w:rsidRPr="00A421EF">
        <w:rPr>
          <w:rStyle w:val="a7"/>
          <w:b w:val="0"/>
          <w:noProof/>
          <w:color w:val="auto"/>
        </w:rPr>
        <w:t>Порядок введения в действие земельного налога</w:t>
      </w:r>
    </w:p>
    <w:p w:rsidR="00C85245" w:rsidRPr="00B3169B" w:rsidRDefault="00C85245" w:rsidP="00B3169B">
      <w:pPr>
        <w:pStyle w:val="11"/>
        <w:tabs>
          <w:tab w:val="clear" w:pos="9345"/>
        </w:tabs>
        <w:spacing w:line="360" w:lineRule="auto"/>
        <w:jc w:val="both"/>
        <w:rPr>
          <w:b w:val="0"/>
          <w:noProof/>
        </w:rPr>
      </w:pPr>
      <w:r w:rsidRPr="00A421EF">
        <w:rPr>
          <w:rStyle w:val="a7"/>
          <w:b w:val="0"/>
          <w:noProof/>
          <w:color w:val="auto"/>
        </w:rPr>
        <w:t>Налогоплательщики</w:t>
      </w:r>
    </w:p>
    <w:p w:rsidR="00C85245" w:rsidRPr="00B3169B" w:rsidRDefault="00C85245" w:rsidP="00B3169B">
      <w:pPr>
        <w:pStyle w:val="11"/>
        <w:tabs>
          <w:tab w:val="clear" w:pos="9345"/>
        </w:tabs>
        <w:spacing w:line="360" w:lineRule="auto"/>
        <w:jc w:val="both"/>
        <w:rPr>
          <w:b w:val="0"/>
          <w:noProof/>
        </w:rPr>
      </w:pPr>
      <w:r w:rsidRPr="00A421EF">
        <w:rPr>
          <w:rStyle w:val="a7"/>
          <w:b w:val="0"/>
          <w:noProof/>
          <w:color w:val="auto"/>
        </w:rPr>
        <w:t>Объект налогообложения</w:t>
      </w:r>
    </w:p>
    <w:p w:rsidR="00C85245" w:rsidRPr="00B3169B" w:rsidRDefault="00C85245" w:rsidP="00B3169B">
      <w:pPr>
        <w:pStyle w:val="11"/>
        <w:tabs>
          <w:tab w:val="clear" w:pos="9345"/>
        </w:tabs>
        <w:spacing w:line="360" w:lineRule="auto"/>
        <w:jc w:val="both"/>
        <w:rPr>
          <w:b w:val="0"/>
          <w:noProof/>
        </w:rPr>
      </w:pPr>
      <w:r w:rsidRPr="00A421EF">
        <w:rPr>
          <w:rStyle w:val="a7"/>
          <w:b w:val="0"/>
          <w:noProof/>
          <w:color w:val="auto"/>
        </w:rPr>
        <w:t>Налоговая база</w:t>
      </w:r>
    </w:p>
    <w:p w:rsidR="00C85245" w:rsidRPr="00B3169B" w:rsidRDefault="00C85245" w:rsidP="00B3169B">
      <w:pPr>
        <w:pStyle w:val="11"/>
        <w:tabs>
          <w:tab w:val="clear" w:pos="9345"/>
        </w:tabs>
        <w:spacing w:line="360" w:lineRule="auto"/>
        <w:jc w:val="both"/>
        <w:rPr>
          <w:b w:val="0"/>
          <w:noProof/>
        </w:rPr>
      </w:pPr>
      <w:r w:rsidRPr="00A421EF">
        <w:rPr>
          <w:rStyle w:val="a7"/>
          <w:b w:val="0"/>
          <w:noProof/>
          <w:color w:val="auto"/>
        </w:rPr>
        <w:t>Налоговые ставки</w:t>
      </w:r>
    </w:p>
    <w:p w:rsidR="00C85245" w:rsidRPr="00B3169B" w:rsidRDefault="00C85245" w:rsidP="00B3169B">
      <w:pPr>
        <w:pStyle w:val="11"/>
        <w:tabs>
          <w:tab w:val="clear" w:pos="9345"/>
        </w:tabs>
        <w:spacing w:line="360" w:lineRule="auto"/>
        <w:jc w:val="both"/>
        <w:rPr>
          <w:b w:val="0"/>
          <w:noProof/>
        </w:rPr>
      </w:pPr>
      <w:r w:rsidRPr="00A421EF">
        <w:rPr>
          <w:rStyle w:val="a7"/>
          <w:b w:val="0"/>
          <w:noProof/>
          <w:color w:val="auto"/>
        </w:rPr>
        <w:t>Льготы по земельному налогу</w:t>
      </w:r>
    </w:p>
    <w:p w:rsidR="00C85245" w:rsidRPr="00B3169B" w:rsidRDefault="00C85245" w:rsidP="00B3169B">
      <w:pPr>
        <w:pStyle w:val="11"/>
        <w:tabs>
          <w:tab w:val="clear" w:pos="9345"/>
        </w:tabs>
        <w:spacing w:line="360" w:lineRule="auto"/>
        <w:jc w:val="both"/>
        <w:rPr>
          <w:b w:val="0"/>
          <w:noProof/>
        </w:rPr>
      </w:pPr>
      <w:r w:rsidRPr="00A421EF">
        <w:rPr>
          <w:rStyle w:val="a7"/>
          <w:b w:val="0"/>
          <w:noProof/>
          <w:color w:val="auto"/>
        </w:rPr>
        <w:t>Порядок исчисления налога</w:t>
      </w:r>
    </w:p>
    <w:p w:rsidR="00C85245" w:rsidRPr="00B3169B" w:rsidRDefault="00C85245" w:rsidP="00B3169B">
      <w:pPr>
        <w:pStyle w:val="11"/>
        <w:tabs>
          <w:tab w:val="clear" w:pos="9345"/>
        </w:tabs>
        <w:spacing w:line="360" w:lineRule="auto"/>
        <w:jc w:val="both"/>
        <w:rPr>
          <w:b w:val="0"/>
          <w:noProof/>
        </w:rPr>
      </w:pPr>
      <w:r w:rsidRPr="00A421EF">
        <w:rPr>
          <w:rStyle w:val="a7"/>
          <w:b w:val="0"/>
          <w:noProof/>
          <w:color w:val="auto"/>
        </w:rPr>
        <w:t>Расчет авансовых платежей</w:t>
      </w:r>
    </w:p>
    <w:p w:rsidR="00C85245" w:rsidRPr="00B3169B" w:rsidRDefault="00C85245" w:rsidP="00B3169B">
      <w:pPr>
        <w:pStyle w:val="11"/>
        <w:tabs>
          <w:tab w:val="clear" w:pos="9345"/>
        </w:tabs>
        <w:spacing w:line="360" w:lineRule="auto"/>
        <w:jc w:val="both"/>
        <w:rPr>
          <w:b w:val="0"/>
          <w:noProof/>
        </w:rPr>
      </w:pPr>
      <w:r w:rsidRPr="00A421EF">
        <w:rPr>
          <w:rStyle w:val="a7"/>
          <w:b w:val="0"/>
          <w:noProof/>
          <w:color w:val="auto"/>
        </w:rPr>
        <w:t>Налоговый период</w:t>
      </w:r>
    </w:p>
    <w:p w:rsidR="00C85245" w:rsidRPr="00B3169B" w:rsidRDefault="00C85245" w:rsidP="00B3169B">
      <w:pPr>
        <w:pStyle w:val="11"/>
        <w:tabs>
          <w:tab w:val="clear" w:pos="9345"/>
        </w:tabs>
        <w:spacing w:line="360" w:lineRule="auto"/>
        <w:jc w:val="both"/>
        <w:rPr>
          <w:b w:val="0"/>
          <w:noProof/>
        </w:rPr>
      </w:pPr>
      <w:r w:rsidRPr="00A421EF">
        <w:rPr>
          <w:rStyle w:val="a7"/>
          <w:b w:val="0"/>
          <w:noProof/>
          <w:color w:val="auto"/>
        </w:rPr>
        <w:t>Порядок и сроки уплаты налога и авансовых платежей</w:t>
      </w:r>
    </w:p>
    <w:p w:rsidR="00C85245" w:rsidRPr="00B3169B" w:rsidRDefault="00C85245" w:rsidP="00B3169B">
      <w:pPr>
        <w:pStyle w:val="11"/>
        <w:tabs>
          <w:tab w:val="clear" w:pos="9345"/>
        </w:tabs>
        <w:spacing w:line="360" w:lineRule="auto"/>
        <w:jc w:val="both"/>
        <w:rPr>
          <w:b w:val="0"/>
          <w:noProof/>
        </w:rPr>
      </w:pPr>
      <w:r w:rsidRPr="00A421EF">
        <w:rPr>
          <w:rStyle w:val="a7"/>
          <w:b w:val="0"/>
          <w:noProof/>
          <w:color w:val="auto"/>
        </w:rPr>
        <w:t>Налоговая отчетность по земельному налогу</w:t>
      </w:r>
    </w:p>
    <w:p w:rsidR="00C85245" w:rsidRPr="00B3169B" w:rsidRDefault="00C85245" w:rsidP="00B3169B">
      <w:pPr>
        <w:pStyle w:val="11"/>
        <w:tabs>
          <w:tab w:val="clear" w:pos="9345"/>
        </w:tabs>
        <w:spacing w:line="360" w:lineRule="auto"/>
        <w:jc w:val="both"/>
        <w:rPr>
          <w:b w:val="0"/>
          <w:noProof/>
        </w:rPr>
      </w:pPr>
      <w:r w:rsidRPr="00A421EF">
        <w:rPr>
          <w:rStyle w:val="a7"/>
          <w:b w:val="0"/>
          <w:noProof/>
          <w:color w:val="auto"/>
        </w:rPr>
        <w:t>Задача 1.</w:t>
      </w:r>
    </w:p>
    <w:p w:rsidR="00C85245" w:rsidRPr="00B3169B" w:rsidRDefault="00C85245" w:rsidP="00B3169B">
      <w:pPr>
        <w:pStyle w:val="11"/>
        <w:tabs>
          <w:tab w:val="clear" w:pos="9345"/>
        </w:tabs>
        <w:spacing w:line="360" w:lineRule="auto"/>
        <w:jc w:val="both"/>
        <w:rPr>
          <w:b w:val="0"/>
          <w:noProof/>
        </w:rPr>
      </w:pPr>
      <w:r w:rsidRPr="00A421EF">
        <w:rPr>
          <w:rStyle w:val="a7"/>
          <w:b w:val="0"/>
          <w:noProof/>
          <w:color w:val="auto"/>
        </w:rPr>
        <w:t>Задача 2.</w:t>
      </w:r>
    </w:p>
    <w:p w:rsidR="00C85245" w:rsidRPr="00B3169B" w:rsidRDefault="00C85245" w:rsidP="00B3169B">
      <w:pPr>
        <w:pStyle w:val="11"/>
        <w:tabs>
          <w:tab w:val="clear" w:pos="9345"/>
        </w:tabs>
        <w:spacing w:line="360" w:lineRule="auto"/>
        <w:jc w:val="both"/>
      </w:pPr>
      <w:r w:rsidRPr="00A421EF">
        <w:rPr>
          <w:rStyle w:val="a7"/>
          <w:b w:val="0"/>
          <w:noProof/>
          <w:color w:val="auto"/>
        </w:rPr>
        <w:t>С</w:t>
      </w:r>
      <w:r w:rsidR="00B3169B" w:rsidRPr="00A421EF">
        <w:rPr>
          <w:rStyle w:val="a7"/>
          <w:b w:val="0"/>
          <w:noProof/>
          <w:color w:val="auto"/>
        </w:rPr>
        <w:t>писок использованной литературы</w:t>
      </w:r>
      <w:bookmarkStart w:id="0" w:name="_Toc189203081"/>
    </w:p>
    <w:p w:rsidR="00C85245" w:rsidRPr="00B3169B" w:rsidRDefault="00C85245" w:rsidP="00B3169B">
      <w:pPr>
        <w:spacing w:line="360" w:lineRule="auto"/>
        <w:ind w:firstLine="709"/>
        <w:jc w:val="both"/>
        <w:rPr>
          <w:sz w:val="28"/>
          <w:szCs w:val="28"/>
        </w:rPr>
      </w:pPr>
    </w:p>
    <w:p w:rsidR="00B05890" w:rsidRPr="00B3169B" w:rsidRDefault="00B3169B" w:rsidP="00B3169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End w:id="0"/>
      <w:r w:rsidRPr="00B3169B">
        <w:rPr>
          <w:b/>
          <w:sz w:val="28"/>
          <w:szCs w:val="28"/>
        </w:rPr>
        <w:t>Земельный налог</w:t>
      </w:r>
    </w:p>
    <w:p w:rsidR="00B3169B" w:rsidRPr="00B3169B" w:rsidRDefault="00B3169B" w:rsidP="00B3169B">
      <w:pPr>
        <w:spacing w:line="360" w:lineRule="auto"/>
        <w:ind w:firstLine="709"/>
        <w:jc w:val="both"/>
        <w:rPr>
          <w:sz w:val="28"/>
          <w:szCs w:val="28"/>
        </w:rPr>
      </w:pPr>
    </w:p>
    <w:p w:rsidR="009D728D" w:rsidRPr="00B3169B" w:rsidRDefault="001E579A" w:rsidP="00B316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69B">
        <w:rPr>
          <w:sz w:val="28"/>
          <w:szCs w:val="28"/>
        </w:rPr>
        <w:t xml:space="preserve">Земельный налог относится к </w:t>
      </w:r>
      <w:r w:rsidRPr="00B3169B">
        <w:rPr>
          <w:i/>
          <w:iCs/>
          <w:sz w:val="28"/>
          <w:szCs w:val="28"/>
        </w:rPr>
        <w:t>местным налогам</w:t>
      </w:r>
      <w:r w:rsidRPr="00B3169B">
        <w:rPr>
          <w:sz w:val="28"/>
          <w:szCs w:val="28"/>
        </w:rPr>
        <w:t>. Он устанавливается</w:t>
      </w:r>
      <w:r w:rsidR="009D728D" w:rsidRPr="00B3169B">
        <w:rPr>
          <w:sz w:val="28"/>
          <w:szCs w:val="28"/>
        </w:rPr>
        <w:t xml:space="preserve"> </w:t>
      </w:r>
      <w:r w:rsidRPr="00B3169B">
        <w:rPr>
          <w:sz w:val="28"/>
          <w:szCs w:val="28"/>
        </w:rPr>
        <w:t>НК РФ и нормативными правовыми актами представительных органов муниципальных образований, вводится в действие и прекращает действовать</w:t>
      </w:r>
      <w:r w:rsidR="009D728D" w:rsidRPr="00B3169B">
        <w:rPr>
          <w:sz w:val="28"/>
          <w:szCs w:val="28"/>
        </w:rPr>
        <w:t xml:space="preserve"> </w:t>
      </w:r>
      <w:r w:rsidRPr="00B3169B">
        <w:rPr>
          <w:sz w:val="28"/>
          <w:szCs w:val="28"/>
        </w:rPr>
        <w:t>в соответствии с НК РФ и нормативными правовыми актами представительных органов муниципальных образований и обязателен к уплате на</w:t>
      </w:r>
      <w:r w:rsidR="009D728D" w:rsidRPr="00B3169B">
        <w:rPr>
          <w:sz w:val="28"/>
          <w:szCs w:val="28"/>
        </w:rPr>
        <w:t xml:space="preserve"> </w:t>
      </w:r>
      <w:r w:rsidRPr="00B3169B">
        <w:rPr>
          <w:sz w:val="28"/>
          <w:szCs w:val="28"/>
        </w:rPr>
        <w:t>территориях этих муниципальных образований. Аналогичный порядок установления и введения налога действует и в городах федерального значения Москве и Санкт-Петербурге.</w:t>
      </w:r>
    </w:p>
    <w:p w:rsidR="009D728D" w:rsidRPr="00B3169B" w:rsidRDefault="001E579A" w:rsidP="00B316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69B">
        <w:rPr>
          <w:sz w:val="28"/>
          <w:szCs w:val="28"/>
        </w:rPr>
        <w:t>Устанавливая земельный налог, представительные органы муниципальных образований (городов федерального значения Москвы и Санкт-Петербурга) определяют налоговые ставки в пределах, установленных НК</w:t>
      </w:r>
      <w:r w:rsidR="009D728D" w:rsidRPr="00B3169B">
        <w:rPr>
          <w:sz w:val="28"/>
          <w:szCs w:val="28"/>
        </w:rPr>
        <w:t xml:space="preserve"> </w:t>
      </w:r>
      <w:r w:rsidRPr="00B3169B">
        <w:rPr>
          <w:sz w:val="28"/>
          <w:szCs w:val="28"/>
        </w:rPr>
        <w:t>306</w:t>
      </w:r>
      <w:r w:rsidR="009D728D" w:rsidRPr="00B3169B">
        <w:rPr>
          <w:sz w:val="28"/>
          <w:szCs w:val="28"/>
        </w:rPr>
        <w:t xml:space="preserve"> </w:t>
      </w:r>
      <w:r w:rsidRPr="00B3169B">
        <w:rPr>
          <w:sz w:val="28"/>
          <w:szCs w:val="28"/>
        </w:rPr>
        <w:t>РФ, порядок и сроки уплаты налога. При этом могут также устанавливаться налоговые льготы, основания и порядок их применения, включая установление размера не облагаемой налогом суммы для отдельных категорий</w:t>
      </w:r>
      <w:r w:rsidR="009D728D" w:rsidRPr="00B3169B">
        <w:rPr>
          <w:sz w:val="28"/>
          <w:szCs w:val="28"/>
        </w:rPr>
        <w:t xml:space="preserve"> </w:t>
      </w:r>
      <w:r w:rsidRPr="00B3169B">
        <w:rPr>
          <w:sz w:val="28"/>
          <w:szCs w:val="28"/>
        </w:rPr>
        <w:t>налогоплательщиков.</w:t>
      </w:r>
    </w:p>
    <w:p w:rsidR="009D728D" w:rsidRPr="00B3169B" w:rsidRDefault="00B05890" w:rsidP="00B316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69B">
        <w:rPr>
          <w:sz w:val="28"/>
          <w:szCs w:val="28"/>
        </w:rPr>
        <w:t>Федеральный закон от 29.11.2004 N 141-ФЗ "О внесении изменений в часть вторую Налогового кодекса Российской Федерации и некоторые другие законодательные акты</w:t>
      </w:r>
      <w:r w:rsidR="009D728D" w:rsidRPr="00B3169B">
        <w:rPr>
          <w:sz w:val="28"/>
          <w:szCs w:val="28"/>
        </w:rPr>
        <w:t xml:space="preserve"> </w:t>
      </w:r>
      <w:r w:rsidRPr="00B3169B">
        <w:rPr>
          <w:sz w:val="28"/>
          <w:szCs w:val="28"/>
        </w:rPr>
        <w:t>Российской Федерации, а также о признании утратившими силу отдельных законодательных актов (положений законодательных актов) Российской Федерации" (далее - Федеральный закон N 141-ФЗ) дополнил часть вторую Налогового кодекса гл. 31 "Земельный налог" и признал утратившим силу с 1 января 2006 г. Закон РФ от 11.10.1991 N 1738-1 "О плате за землю" (далее - Закон о плате за землю). Новая глава НК РФ кардинально изменила не только порядок введения в действие земельного налога, но и порядок определения налоговой базы.</w:t>
      </w:r>
    </w:p>
    <w:p w:rsidR="009D728D" w:rsidRDefault="00B05890" w:rsidP="00B316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69B">
        <w:rPr>
          <w:sz w:val="28"/>
          <w:szCs w:val="28"/>
        </w:rPr>
        <w:t>Этим нововведениям, небезынтересным и налогоплательщикам</w:t>
      </w:r>
      <w:r w:rsidR="009D728D" w:rsidRPr="00B3169B">
        <w:rPr>
          <w:sz w:val="28"/>
          <w:szCs w:val="28"/>
        </w:rPr>
        <w:t xml:space="preserve"> </w:t>
      </w:r>
      <w:r w:rsidRPr="00B3169B">
        <w:rPr>
          <w:sz w:val="28"/>
          <w:szCs w:val="28"/>
        </w:rPr>
        <w:t>"упрощенцам", являющимся плательщиками земельного налога, посвящена настоящая статья.</w:t>
      </w:r>
    </w:p>
    <w:p w:rsidR="00B05890" w:rsidRPr="00B3169B" w:rsidRDefault="00B3169B" w:rsidP="00B3169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189203082"/>
      <w:r w:rsidR="00B05890" w:rsidRPr="00B3169B">
        <w:rPr>
          <w:b/>
          <w:sz w:val="28"/>
          <w:szCs w:val="28"/>
        </w:rPr>
        <w:t>Порядок введения в действие земельного налога</w:t>
      </w:r>
      <w:bookmarkEnd w:id="1"/>
    </w:p>
    <w:p w:rsidR="00B3169B" w:rsidRDefault="00B3169B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В соответствии с НК РФ земельный налог устанавливается в качестве местного налога, формирующего доходную базу местных бюджетов. Для его взимания представительные органы муниципальных образований должны принять и опубликовать соответствующие нормативные правовые акты о введении на своей территории земельного налога. В Законе о плате за землю не применялось понятие "муниципальное образование". Поэтому следует пояснить, что муниципальными образованиями признаются городские, сельские поселения, несколько поселений, объединенных общей территорией, часть поселения или территория, в пределах которой осуществляется местное самоуправление, имеются муниципальная собственность, местный бюджет и выборные органы.</w:t>
      </w:r>
    </w:p>
    <w:p w:rsidR="00B3169B" w:rsidRDefault="00B3169B" w:rsidP="00B3169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189203083"/>
    </w:p>
    <w:p w:rsidR="00B05890" w:rsidRPr="00B3169B" w:rsidRDefault="00B05890" w:rsidP="00B3169B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Налогоплательщики</w:t>
      </w:r>
      <w:bookmarkEnd w:id="2"/>
    </w:p>
    <w:p w:rsidR="00B3169B" w:rsidRDefault="00B3169B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Глава 31 НК РФ касается порядка определения налогоплательщиков нового земельного налога и в первую очередь связывает понятие "налогоплательщик" с понятием "право на земельный участок". Земельным кодексом РФ предусмотрены различные права на земельные участки. В соответствии со ст. 388 НК РФ плательщиками земельного налога признаются организации, индивидуальные предприниматели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владения.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Организации и физические лица, владеющие земельным участком на праве безвозмездного срочного пользования и на основании договора аренды, не являются плательщиками земельного налога. Если покупатель здания приобретает право пользования частью земельного участка, занятого зданием, на праве аренды, он не может признаваться налогоплательщиком земельного налога, - указано в Письме Минфина России от 27.09.2005 N 03-06-02-04/78.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При отсутствии в Едином государственном реестре прав на недвижимое имущество и сделок с ним (далее - Единый государственный реестр) информации о существующих правах на землю плательщики земельного налога определяются на основании государственных актов, свидетельств и других документов, удостоверяющих права на землю и выданных как физическим, так и юридическим лицам в установленном законом порядке, который действовал до вступления в силу Федерального закона от 21.07.1997 N 122-ФЗ "О государственной регистрации прав на недвижимое имущество и сделок с ним" (далее - Закон N 122-ФЗ). Также признаются действительными и имеют равную юридическую силу с записями в Едином государственном реестре документы, выданные после введения в действие Закона N 122-ФЗ, но до начала выдачи свидетельств о государственной регистрации прав: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- свидетельство о праве собственности на землю по форме, утвержденной Указом Президента РФ от 27.10.1993 N 1767 "О регулировании земельных отношений и развитии аграрной реформы в России";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- государственные акты на право собственности на землю, пожизненного наследуемого владения, бессрочного (постоянного) пользования землей по формам, утвержденным Постановлением Совмина РСФСР от 17.09.1991 N 493;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- свидетельство о праве собственности на землю по форме, утвержденной Постановлением Правительства РФ от 19.03.1992 N 177;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- акты, изданные органами государственной власти или органами местного самоуправления в рамках их компетенции и в порядке, установленном законодательством, действующим в месте издания таких актов на момент их издания, о предоставлении земельных участков.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В соответствии со ст. 14 Закона N 122-ФЗ проведенная государственная регистрация возникновения и перехода прав на недвижимое имущество, в том числе и земельные участки, удостоверяется свидетельством о государственной регистрации прав. Формы свидетельства и специальной надписи устанавливаются Правилами ведения Единого государственного реестра прав на недвижимое имущество и сделок с ним, утвержденными Постановлением Правительства РФ от 18.02.1998 N 219.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На практике зачастую возникают ситуации, когда с момента фактического вступления во владение новым собственником земельного участка его права еще не оформлены в установленном законом порядке. Возникает вопрос: кто является налогоплательщиком в этом случае: старый собственник или новый? В случае приобретения земельного участка, занятого недвижимостью, в собственность у организации возникает обязанность по уплате земельного налога с момента государственной регистрации права собственности на указанный земельный участок. При этом документом, подтверждающим переход права собственности на земельный участок, является свидетельство о государственной регистрации права - такой ответ дал налогоплательщику Минфин в Письме от 10.10.2005 N 03-06-02-04/84.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Таким образом, по общему правилу собственник земельного участка становится налогоплательщиком только после государственной регистрации его прав в установленном законом порядке.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На практике иногда возникает ситуация, когда одна сторона уклоняется от государственной регистрации договора. Изменит ли это порядок уплаты земельного налога? Нет, не изменит, и в этом случае обязанность по уплате земельного налога возникает с момента государственной регистрации права собственности, права постоянного (бессрочного) пользования и права пожизненного наследуемого владения на земельный участок. Об этом сказано в Письме Минфина России от 25.05.2005 N 03-06-02-04/33. При этом 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 Кроме того, в соответствии с п. 3 ст. 551 ГК РФ в случае, когда одна из сторон уклоняется от государственной регистрации перехода права собственности на недвижимость, суд вправе по требованию другой стороны вынести решение о государственной регистрации перехода права собственности.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Таким образом, факт государственной регистрации права является определяющим для установления момента, с которого управомоченное лицо становится налогоплательщиком. Это общее правило. Однако из каждого правила есть исключение. Налогоплательщик направил в Минфин вопрос: обязана ли организация при отсутствии свидетельства о праве собственности на землю уплачивать земельный налог пропорционально своей доле собственности нежилых помещений, если правоустанавливающие документы на земельный участок не оформлялись. В Письме Минфина России от 05.10.2005 N 03-06-02-04/83 он получил положительный ответ: полагаем, что в том случае если земельный участок, на котором расположен жилой дом, принадлежащий ЖСК, сформирован и в отношении него проведен государственный кадастровый учет, то ваша организация должна уплачивать земельный налог в доле, пропорциональной общей площади помещений в этом доме, принадлежащих ей на праве собственности.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На каком основании сделан этот вывод? Согласно п. 1 ст. 36 ЖК РФ собственникам помещений в многоквартирном доме принадлежит на праве общей долевой собственности общее имущество в многоквартирном доме, включающее земельный участок, на котором расположен данный дом,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участке.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помещения.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 (п. п. 1, 2 ст. 37 ЖК РФ).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При этом в соответствии с п. 2 ст. 23 Федерального закона N 122-ФЗ государственная регистрация возникновения, перехода, ограничения (обременения) или прекращения права на жилое или нежилое помещение в многоквартирных домах одновременно является государственной регистрацией неразрывно связанного с ним права общей долевой собственности на общее имущество.</w:t>
      </w:r>
    </w:p>
    <w:p w:rsidR="00B3169B" w:rsidRDefault="00B3169B" w:rsidP="00B3169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189203084"/>
    </w:p>
    <w:p w:rsidR="00B05890" w:rsidRPr="00B3169B" w:rsidRDefault="00B05890" w:rsidP="00B3169B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Объект налогообложения</w:t>
      </w:r>
      <w:bookmarkEnd w:id="3"/>
    </w:p>
    <w:p w:rsidR="00B3169B" w:rsidRDefault="00B3169B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Объектом обложения земельным налогом согласно ст. 389 НК РФ являются земельные участки, расположенные в пределах административно-территориального образования.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Напомним, что на основании п. 5 ст. 8 Федерального закона N 141-ФЗ органы, осуществляющие государственную регистрацию прав на недвижимое имущество и сделок с ним, обязаны сообщать в налоговые органы по месту своего нахождения сведения о земельных участках, а также о лицах, на которых зарегистрированы права собственности, постоянного (бессрочного) пользования или пожизненного наследуемого владения на эти земельные участки по состоянию на 1 января 2005 г. На основании п. 11 ст. 396 и п. 4 ст. 85 НК РФ эти же органы обязаны сообщать сведения о расположенном на подведомственной им территории недвижимом имуществе, зарегистрированном в этих органах (правах и сделках, зарегистрированных в этих органах), и его владельцах в налоговые органы по месту своего нахождения в течение 10 дней со дня соответствующей регистрации.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Исключены из числа объектов налогообложения земельные участки, изъятые из оборота в соответствии с законодательством РФ. Перечень таких земель представлен в п. 4 ст. 27 Земельного кодекса РФ.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Не являются объектом налогообложения и земельные участки, ограниченные в обороте в соответствии с законодательством РФ. Перечень земельных участков, находящихся в государственной или муниципальной собственности, которые ограничены в обороте, определен п. 5 ст. 27 ЗК РФ.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Так, например, ограничиваются в обороте земельные участки в пределах лесного фонда, за исключением случаев, установленных федеральными законами (пп. 2 п. 5 ст. 27 ЗК РФ). В соответствии со ст. 101 ЗК РФ к землям лесного фонда относятся лесные земли (земли, покрытые лесной растительностью и не покрытые ею, но предназначенные для ее восстановления: вырубки, гари, редины, прогалины и др.) и предназначенные для ведения лесного хозяйства нелесные земли (просеки, дороги, болота и другие).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Границы земель лесного фонда определяются путем отграничения земель лесного фонда от земель иных категорий в соответствии с материалами лесоустройства. Данные о границах земель лесного фонда заносятся в государственный земельный кадастр.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На основании этих статей закона Минфин в Письме от 11.08.2005 N 03-06-02-02/62 пришел к выводу, что земли лесного фонда не подлежат налогообложению в условиях применения гл. 31 НК РФ.</w:t>
      </w:r>
    </w:p>
    <w:p w:rsidR="00B3169B" w:rsidRDefault="00B3169B" w:rsidP="00B3169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189203085"/>
    </w:p>
    <w:p w:rsidR="00B05890" w:rsidRPr="00B3169B" w:rsidRDefault="00B05890" w:rsidP="00B3169B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Налоговая база</w:t>
      </w:r>
      <w:bookmarkEnd w:id="4"/>
    </w:p>
    <w:p w:rsidR="00B3169B" w:rsidRDefault="00B3169B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Налоговой базой согласно нормам гл. 31 НК РФ теперь является кадастровая стоимость земельных участков, признаваемых объектом налогообложения, а не площадь земельного участка, исходя из которого исчислялся налог в соответствии с Законом о плате за землю.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Для установления кадастровой стоимости земельных участков должна быть проведена государственная кадастровая оценка земель по целевому назначению и виду их функционального использования: земли под домами многоэтажной застройки, земли под домами индивидуальной жилой застройки, земли дачных и садоводческих объединений граждан, земли под промышленными объектами, земли под объектами торговли, предприятиями общественного питания и т.д.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Кадастровая стоимость земельных участков является их налоговой базой. В свою очередь, налоговая ставка определяется исходя из налоговой базы в процентах, установленных администрациями районов и городов в нормативных правовых актах о введении земельного налога.</w:t>
      </w:r>
    </w:p>
    <w:p w:rsidR="00B3169B" w:rsidRDefault="00B3169B" w:rsidP="00B3169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189203086"/>
    </w:p>
    <w:p w:rsidR="00B05890" w:rsidRPr="00B3169B" w:rsidRDefault="00B05890" w:rsidP="00B3169B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Налоговые ставки</w:t>
      </w:r>
      <w:bookmarkEnd w:id="5"/>
    </w:p>
    <w:p w:rsidR="00B3169B" w:rsidRDefault="00B3169B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Налоговые ставки устанавливаются нормативными правовыми актами местных органов власти и не могут превышать предельных размеров, установленных ст. 394 НК РФ: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а) 0,3% в отношении земельных участков: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строительства;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- предоставленных для личного подсобного хозяйства, садоводства, огородничества или животноводства.</w:t>
      </w:r>
    </w:p>
    <w:p w:rsidR="00B05890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б) 1,5% в отношении прочих земельных участков.</w:t>
      </w:r>
    </w:p>
    <w:p w:rsidR="00B05890" w:rsidRPr="00B3169B" w:rsidRDefault="00B3169B" w:rsidP="00B3169B">
      <w:pPr>
        <w:pStyle w:val="ConsNormal"/>
        <w:widowControl/>
        <w:spacing w:line="360" w:lineRule="auto"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6" w:name="_Toc189203087"/>
      <w:r w:rsidR="00B05890" w:rsidRPr="00B3169B">
        <w:rPr>
          <w:rFonts w:ascii="Times New Roman" w:hAnsi="Times New Roman" w:cs="Times New Roman"/>
          <w:b/>
          <w:sz w:val="28"/>
          <w:szCs w:val="28"/>
        </w:rPr>
        <w:t>Льготы по земельному налогу</w:t>
      </w:r>
      <w:bookmarkEnd w:id="6"/>
    </w:p>
    <w:p w:rsidR="00B3169B" w:rsidRDefault="00B3169B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Необходимо отметить, что общая тенденция на уменьшение числа налоговых льгот сохранилась и в отношении земельного налога. Число льгот уменьшилось с 23 (ст. 12 Закона о плате за землю) до восьми (ст. 395 НК РФ).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Исключены из числа льготников учреждения искусства, кинематографии, образования, здравоохранения, государственные и муниципальные учреждения социального обслуживания, финансируемые за счет средств соответствующих бюджетов либо за счет средств профсоюзов, детские оздоровительные учреждения, государственные органы охраны природы и памятников истории и культуры, учреждения культуры, физической культуры и спорта, туризма, спортивно-оздоровительной направленности, спортивные сооружения, санаторно-курортные и оздоровительные учреждения, учреждения отдыха, находящиеся в государственной и муниципальной, а также профсоюзной собственности, которые в соответствии с ранее действовавшим федеральным законодательством имели право на льготы по земельному налогу.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Правда, есть в списке счастливчиков те, кто не относился к льготной категории в соответствии со старым порядком. Согласно п. 5 ст. 395 НК РФ льгота установлена для: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- общероссийских общественных организаций инвалидов (в том числе созданных как союзы общественных организаций инвалидов), среди членов которых инвалиды и их законные представители составляют не менее 80%, - в отношении земельных участков, используемых ими для осуществления уставной деятельности;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- организаций,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50%, а их доля в фонде оплаты труда - не менее 25%,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 перечню, утверждаемому Правительством РФ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- учреждений, единственными собственниками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родителям.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Следует отметить, что законодатель в п. 2 ст. 387 НК РФ предоставил право представительным органам муниципальных образований расширить круг льготников, находящихся на подведомственной им территории.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Налогоплательщики, имеющие право на налоговые льготы или на уменьшение налоговой базы, обязаны представить в налоговый орган по месту нахождения земельного участка документы, подтверждающие такое право, в сроки, определенные представительными органами муниципальных образований.</w:t>
      </w:r>
    </w:p>
    <w:p w:rsidR="00B3169B" w:rsidRDefault="00B3169B" w:rsidP="00B3169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189203088"/>
    </w:p>
    <w:p w:rsidR="00B05890" w:rsidRPr="00B3169B" w:rsidRDefault="00B05890" w:rsidP="00B3169B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Порядок исчисления налога</w:t>
      </w:r>
      <w:bookmarkEnd w:id="7"/>
    </w:p>
    <w:p w:rsidR="00B3169B" w:rsidRDefault="00B3169B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Как мы отмечали выше, согласно Закону о плате за землю сумма земельного налога определялась умножением облагаемой налогом площади земельного участка на налоговую ставку земельного налога с учетом коэффициентов индексации, применяемых в соответствующих годах. Сумма земельного налога, исчисляемого в порядке, установленном гл. 31 НК РФ, исчисляется по истечении налогового периода как соответствующая налоговой ставке процентная доля налоговой базы (ст. 396 НК РФ).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При этом организации исчисляют сумму налога самостоятельно, так же как и физические лица, являющиеся индивидуальными предпринимателями, в отношении земельных участков, используемых ими в предпринимательской деятельности.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Сумма налога, подлежащая уплате в бюджет по итогам налогового периода, определяется как разница между суммой налога, исчисленной в соответствии с п. 1 ст. 396 НК РФ, и суммами подлежащих уплате в силу п. 5 ст. 396 НК РФ в течение налогового периода авансовых платежей по налогу.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Земельный налог по новому законодательству исчисляется исходя из числа полных месяцев, в течение которых земельный участок принадлежал налогоплательщику на праве собственности (постоянного (бессрочного) пользования или пожизненного наследуемого владения).</w:t>
      </w:r>
    </w:p>
    <w:p w:rsidR="00B05890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Так, 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этого участка производится с учетом коэффициента, определяемого как отношение числа полных месяцев, в течение которых земельный участок находился в собственности (постоянном (бессрочном) пользовании, пожизненном наследуемом владении) налогоплательщика, к числу календарных месяцев в налоговом (отчетном) периоде, если иное не предусмотрено настоящей статьей. При этом если возникновение (прекращение) указанных прав произошло до 15-го числа соответствующего месяца включительно, то за полный месяц принимается месяц возникновения указанных прав. В случае когда возникновение (прекращение) указанных прав произошло после 15-го числа соответствующего месяца, за полный месяц принимается месяц прекращения указанных прав (п. 7 ст. 396 НК РФ).</w:t>
      </w:r>
    </w:p>
    <w:p w:rsidR="00B05890" w:rsidRPr="00B3169B" w:rsidRDefault="00B3169B" w:rsidP="00B3169B">
      <w:pPr>
        <w:pStyle w:val="ConsNormal"/>
        <w:widowControl/>
        <w:spacing w:line="360" w:lineRule="auto"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8" w:name="_Toc189203089"/>
      <w:r w:rsidR="00B05890" w:rsidRPr="00B3169B">
        <w:rPr>
          <w:rFonts w:ascii="Times New Roman" w:hAnsi="Times New Roman" w:cs="Times New Roman"/>
          <w:b/>
          <w:sz w:val="28"/>
          <w:szCs w:val="28"/>
        </w:rPr>
        <w:t>Расчет авансовых платежей</w:t>
      </w:r>
      <w:bookmarkEnd w:id="8"/>
    </w:p>
    <w:p w:rsidR="00B3169B" w:rsidRDefault="00B3169B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Авансовые платежи по земельному налогу исчисляются и уплачиваются в соответствующий бюджет по истечении I, II и III кварталов текущего налогового периода и исчисляются как одна четвертая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B3169B" w:rsidRDefault="00B3169B" w:rsidP="00B3169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189203090"/>
    </w:p>
    <w:p w:rsidR="00B05890" w:rsidRPr="00B3169B" w:rsidRDefault="00B05890" w:rsidP="00B3169B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Налоговый период</w:t>
      </w:r>
      <w:bookmarkEnd w:id="9"/>
    </w:p>
    <w:p w:rsidR="00B3169B" w:rsidRDefault="00B3169B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Налоговым периодом по земельному налогу признается календарный год. Отчетными периодами для налогоплательщиков-организаций и физических лиц, являющихся индивидуальными предпринимателями, признаются первый квартал, полугодие и девять месяцев календарного года.</w:t>
      </w:r>
    </w:p>
    <w:p w:rsidR="00B3169B" w:rsidRDefault="00B3169B" w:rsidP="00B3169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189203091"/>
    </w:p>
    <w:p w:rsidR="00B05890" w:rsidRPr="00B3169B" w:rsidRDefault="00B05890" w:rsidP="00B3169B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Порядок и сроки уплаты налога</w:t>
      </w:r>
      <w:r w:rsidR="009D728D" w:rsidRPr="00B3169B">
        <w:rPr>
          <w:rFonts w:ascii="Times New Roman" w:hAnsi="Times New Roman" w:cs="Times New Roman"/>
          <w:sz w:val="28"/>
          <w:szCs w:val="28"/>
        </w:rPr>
        <w:t xml:space="preserve"> </w:t>
      </w:r>
      <w:r w:rsidRPr="00B3169B">
        <w:rPr>
          <w:rFonts w:ascii="Times New Roman" w:hAnsi="Times New Roman" w:cs="Times New Roman"/>
          <w:sz w:val="28"/>
          <w:szCs w:val="28"/>
        </w:rPr>
        <w:t>и авансовых платежей</w:t>
      </w:r>
      <w:bookmarkEnd w:id="10"/>
    </w:p>
    <w:p w:rsidR="00B3169B" w:rsidRDefault="00B3169B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Налог и авансовые платежи по налогу подлежат уплате налогоплательщиками в порядке и сроки, установленные нормативными правовыми актами представительных органов муниципальных образований. Об этом сказано в п. 1 ст. 397 НК РФ. При этом срок уплаты налога для налогоплательщиков-организаций или физических лиц, являющихся индивидуальными предпринимателями, в соответствии с п. 3 ст. 398 НК РФ, не может быть установлен ранее срока представления налогоплательщиками налоговых деклараций по налогу, то есть не позднее 1 февраля года, следующего за истекшим налоговым периодом.</w:t>
      </w:r>
    </w:p>
    <w:p w:rsidR="00B05890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Налог и авансовые платежи по налогу уплачиваются в бюджет по месту нахождения земельных участков, признаваемых объектом налогообложения (п. 3 ст. 397 НК РФ).</w:t>
      </w:r>
    </w:p>
    <w:p w:rsidR="00B05890" w:rsidRPr="00B3169B" w:rsidRDefault="00B3169B" w:rsidP="00B3169B">
      <w:pPr>
        <w:pStyle w:val="ConsNormal"/>
        <w:widowControl/>
        <w:spacing w:line="360" w:lineRule="auto"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11" w:name="_Toc189203092"/>
      <w:r w:rsidR="00B05890" w:rsidRPr="00B3169B">
        <w:rPr>
          <w:rFonts w:ascii="Times New Roman" w:hAnsi="Times New Roman" w:cs="Times New Roman"/>
          <w:b/>
          <w:sz w:val="28"/>
          <w:szCs w:val="28"/>
        </w:rPr>
        <w:t>Налоговая отчетность по земельному налогу</w:t>
      </w:r>
      <w:bookmarkEnd w:id="11"/>
    </w:p>
    <w:p w:rsidR="00B3169B" w:rsidRDefault="00B3169B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Декларация по земельному налогу представляется по истечении налогового периода не позднее 1 февраля года, следующего за истекшим налоговым периодом, в налоговые органы, в которых налогоплательщики состоят на учете по месту нахождения земельных участков.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При наличии у налогоплательщика нескольких объектов налогообложения, находящихся на территории одного муниципального образования, в налоговый орган, в котором осуществляется постановка на учет налогоплательщика по месту нахождения земельных участков, представляется одна декларация.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При этом на каждый объект налогообложения (долю в праве на земельный участок) заполняется отдельный лист разд. 2 декларации, в том числе на каждую долю в праве на земельный участок, приходящийся на объект, который не относится к жилищному фонду и к объектам инженерной инфраструктуры жилищно-коммунального комплекса.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Налогоплательщики - организации или физические лица, являющиеся индивидуальными предпринимателями, уплачивающие в течение налогового периода авансовые платежи по налогу, не позднее последнего числа месяца, следующего за истекшим отчетным периодом, представляют в налоговый орган по месту нахождения земельного участка налоговый расчет по авансовым платежам по налогу.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Формы налоговой декларации и налогового расчета по авансовым платежам по налогу утверждены Приказами Минфина России от 23.09.2005 N 124н, от 19.05.2005 N 66н.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Напомним, что Минфин России в Письме от 17.08.2005 N 03-06-02-02/67 довел до сведения налогоплательщиков и налоговых органов, что для правильного исчисления авансовых платежей по земельному налогу до внесения изменений в Приказ Минфина России от 19.05.2005 N 66н при заполнении разд. 2 "Расчет налоговой базы и суммы авансового платежа по земельному налогу" налогового расчета по авансовым платежам по земельному налогу нужно соблюдать следующие правила.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1. При заполнении строки 100 вместо формулы (100 х 120) следует применять формулу (100 х (1 - 120)).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2. При заполнении строки 130: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- правообладатели земельных участков, которым предоставлена льгота в виде доли необлагаемой площади земельного участка, вместо формулы (050 - (050 х 090 х 120)) применяют формулу (050 - (050 х 090 х (1 - 120));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- правообладатели доли в праве на земельный участок, которым предоставлена льгота в виде доли необлагаемой площади земельного участка, вместо формулы (050 х 060) - ((050 х 060) х 090 х 120) применяют формулу (050 х 060) - ((050 х 060) х 090 х (1 - 120)).</w:t>
      </w:r>
    </w:p>
    <w:p w:rsidR="00B05890" w:rsidRPr="00B3169B" w:rsidRDefault="00B05890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9B">
        <w:rPr>
          <w:rFonts w:ascii="Times New Roman" w:hAnsi="Times New Roman" w:cs="Times New Roman"/>
          <w:sz w:val="28"/>
          <w:szCs w:val="28"/>
        </w:rPr>
        <w:t>Финансовое ведомство исправило допущенную техническую ошибку, уточнив порядок заполнения авансового расчета по земельному налогу. Дело в том, что при расчете суммы льготы по земельному налогу необходимо использовать не значение коэффициента К1 (отношение числа полных месяцев пользования льготой к числу месяцев отчетного периода), а множитель (1 - К1).</w:t>
      </w:r>
    </w:p>
    <w:p w:rsidR="00C85245" w:rsidRPr="00B3169B" w:rsidRDefault="00C85245" w:rsidP="00B3169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890" w:rsidRPr="00B3169B" w:rsidRDefault="00A07C9E" w:rsidP="00B3169B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189203093"/>
      <w:r w:rsidRPr="00B3169B">
        <w:rPr>
          <w:rFonts w:ascii="Times New Roman" w:hAnsi="Times New Roman" w:cs="Times New Roman"/>
          <w:sz w:val="28"/>
          <w:szCs w:val="28"/>
        </w:rPr>
        <w:t>Задача 1</w:t>
      </w:r>
      <w:bookmarkEnd w:id="12"/>
    </w:p>
    <w:p w:rsidR="00B3169B" w:rsidRDefault="00B3169B" w:rsidP="00B3169B">
      <w:pPr>
        <w:spacing w:line="360" w:lineRule="auto"/>
        <w:ind w:firstLine="709"/>
        <w:jc w:val="both"/>
        <w:rPr>
          <w:sz w:val="28"/>
          <w:szCs w:val="28"/>
        </w:rPr>
      </w:pPr>
    </w:p>
    <w:p w:rsidR="00A07C9E" w:rsidRPr="00B3169B" w:rsidRDefault="00A07C9E" w:rsidP="00B3169B">
      <w:pPr>
        <w:spacing w:line="360" w:lineRule="auto"/>
        <w:ind w:firstLine="709"/>
        <w:jc w:val="both"/>
        <w:rPr>
          <w:sz w:val="28"/>
          <w:szCs w:val="28"/>
        </w:rPr>
      </w:pPr>
      <w:r w:rsidRPr="00B3169B">
        <w:rPr>
          <w:sz w:val="28"/>
          <w:szCs w:val="28"/>
        </w:rPr>
        <w:t>Определим сумму НДС по каждой операции (если это возможно):</w:t>
      </w:r>
    </w:p>
    <w:p w:rsidR="00A07C9E" w:rsidRDefault="00A07C9E" w:rsidP="00B3169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169B">
        <w:rPr>
          <w:sz w:val="28"/>
          <w:szCs w:val="28"/>
        </w:rPr>
        <w:t>НДС не предусмотрен</w:t>
      </w:r>
    </w:p>
    <w:p w:rsidR="00B3169B" w:rsidRDefault="00B3169B" w:rsidP="00B3169B">
      <w:pPr>
        <w:spacing w:line="360" w:lineRule="auto"/>
        <w:ind w:left="709"/>
        <w:jc w:val="both"/>
        <w:rPr>
          <w:sz w:val="28"/>
          <w:szCs w:val="28"/>
        </w:rPr>
      </w:pPr>
    </w:p>
    <w:p w:rsidR="00A07C9E" w:rsidRDefault="00046874" w:rsidP="00B316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30.75pt">
            <v:imagedata r:id="rId7" o:title=""/>
          </v:shape>
        </w:pict>
      </w:r>
      <w:r w:rsidR="00A07C9E" w:rsidRPr="00B3169B">
        <w:rPr>
          <w:sz w:val="28"/>
          <w:szCs w:val="28"/>
        </w:rPr>
        <w:t>р. – начислено</w:t>
      </w:r>
    </w:p>
    <w:p w:rsidR="00B3169B" w:rsidRPr="00B3169B" w:rsidRDefault="00B3169B" w:rsidP="00B3169B">
      <w:pPr>
        <w:spacing w:line="360" w:lineRule="auto"/>
        <w:ind w:left="709"/>
        <w:jc w:val="both"/>
        <w:rPr>
          <w:sz w:val="28"/>
          <w:szCs w:val="28"/>
        </w:rPr>
      </w:pPr>
    </w:p>
    <w:p w:rsidR="00A07C9E" w:rsidRPr="00B3169B" w:rsidRDefault="00A07C9E" w:rsidP="00B3169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169B">
        <w:rPr>
          <w:sz w:val="28"/>
          <w:szCs w:val="28"/>
        </w:rPr>
        <w:t>324 р. – к вычету</w:t>
      </w:r>
      <w:r w:rsidR="001560E5" w:rsidRPr="00B3169B">
        <w:rPr>
          <w:sz w:val="28"/>
          <w:szCs w:val="28"/>
        </w:rPr>
        <w:t xml:space="preserve"> (так как в данной операции мы возмещаем НДС поставщику)</w:t>
      </w:r>
    </w:p>
    <w:p w:rsidR="00A07C9E" w:rsidRPr="00B3169B" w:rsidRDefault="001560E5" w:rsidP="00B3169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169B">
        <w:rPr>
          <w:sz w:val="28"/>
          <w:szCs w:val="28"/>
        </w:rPr>
        <w:t>432 р. – к вычету (так как в данной операции мы возмещаем НДС поставщику)</w:t>
      </w:r>
    </w:p>
    <w:p w:rsidR="001560E5" w:rsidRDefault="008E0326" w:rsidP="00B3169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169B">
        <w:rPr>
          <w:sz w:val="28"/>
          <w:szCs w:val="28"/>
        </w:rPr>
        <w:t>НДС не предусмотрен</w:t>
      </w:r>
    </w:p>
    <w:p w:rsidR="00BA1A2B" w:rsidRPr="00B3169B" w:rsidRDefault="00BA1A2B" w:rsidP="00BA1A2B">
      <w:pPr>
        <w:spacing w:line="360" w:lineRule="auto"/>
        <w:ind w:left="709"/>
        <w:jc w:val="both"/>
        <w:rPr>
          <w:sz w:val="28"/>
          <w:szCs w:val="28"/>
        </w:rPr>
      </w:pPr>
    </w:p>
    <w:p w:rsidR="008E0326" w:rsidRPr="00B3169B" w:rsidRDefault="00046874" w:rsidP="00B3169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6" type="#_x0000_t75" style="width:135pt;height:30.75pt">
            <v:imagedata r:id="rId8" o:title=""/>
          </v:shape>
        </w:pict>
      </w:r>
      <w:r w:rsidR="008E0326" w:rsidRPr="00B3169B">
        <w:rPr>
          <w:sz w:val="28"/>
          <w:szCs w:val="28"/>
        </w:rPr>
        <w:t>р. – начислено</w:t>
      </w:r>
    </w:p>
    <w:p w:rsidR="00113B4B" w:rsidRPr="00B3169B" w:rsidRDefault="00113B4B" w:rsidP="00B3169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169B">
        <w:rPr>
          <w:sz w:val="28"/>
          <w:szCs w:val="28"/>
        </w:rPr>
        <w:t>НДС не предусмотрен</w:t>
      </w:r>
    </w:p>
    <w:p w:rsidR="008E0326" w:rsidRPr="00B3169B" w:rsidRDefault="00046874" w:rsidP="00B3169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7" type="#_x0000_t75" style="width:137.25pt;height:30.75pt">
            <v:imagedata r:id="rId9" o:title=""/>
          </v:shape>
        </w:pict>
      </w:r>
      <w:r w:rsidR="00113B4B" w:rsidRPr="00B3169B">
        <w:rPr>
          <w:sz w:val="28"/>
          <w:szCs w:val="28"/>
        </w:rPr>
        <w:t>р. – начислено</w:t>
      </w:r>
    </w:p>
    <w:p w:rsidR="00113B4B" w:rsidRPr="00B3169B" w:rsidRDefault="00046874" w:rsidP="00B3169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8" type="#_x0000_t75" style="width:117pt;height:30.75pt">
            <v:imagedata r:id="rId10" o:title=""/>
          </v:shape>
        </w:pict>
      </w:r>
      <w:r w:rsidR="00113B4B" w:rsidRPr="00B3169B">
        <w:rPr>
          <w:sz w:val="28"/>
          <w:szCs w:val="28"/>
        </w:rPr>
        <w:t>р. – к вычету (так как в данной операции мы возмещаем НДС поставщику)</w:t>
      </w:r>
    </w:p>
    <w:p w:rsidR="00BA1A2B" w:rsidRDefault="00BA1A2B" w:rsidP="00BA1A2B">
      <w:pPr>
        <w:spacing w:line="360" w:lineRule="auto"/>
        <w:ind w:left="709"/>
        <w:jc w:val="both"/>
        <w:rPr>
          <w:sz w:val="28"/>
          <w:szCs w:val="28"/>
        </w:rPr>
      </w:pPr>
    </w:p>
    <w:p w:rsidR="00A44D7C" w:rsidRPr="00B3169B" w:rsidRDefault="00A44D7C" w:rsidP="00B3169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169B">
        <w:rPr>
          <w:sz w:val="28"/>
          <w:szCs w:val="28"/>
        </w:rPr>
        <w:t>НДС не предусмотрен</w:t>
      </w:r>
    </w:p>
    <w:p w:rsidR="00113B4B" w:rsidRPr="00B3169B" w:rsidRDefault="00A44D7C" w:rsidP="00B3169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169B">
        <w:rPr>
          <w:sz w:val="28"/>
          <w:szCs w:val="28"/>
        </w:rPr>
        <w:t>43,2 р. – к вычету (так как в данной операции мы возмещаем НДС поставщику)</w:t>
      </w:r>
    </w:p>
    <w:p w:rsidR="00A44D7C" w:rsidRDefault="00A44D7C" w:rsidP="00B3169B">
      <w:pPr>
        <w:spacing w:line="360" w:lineRule="auto"/>
        <w:ind w:firstLine="709"/>
        <w:jc w:val="both"/>
        <w:rPr>
          <w:sz w:val="28"/>
          <w:szCs w:val="28"/>
        </w:rPr>
      </w:pPr>
      <w:r w:rsidRPr="00B3169B">
        <w:rPr>
          <w:sz w:val="28"/>
          <w:szCs w:val="28"/>
        </w:rPr>
        <w:t>Таким образом, сумма НДС к уплате будет следующей:</w:t>
      </w:r>
    </w:p>
    <w:p w:rsidR="00B3169B" w:rsidRPr="00B3169B" w:rsidRDefault="00B3169B" w:rsidP="00B3169B">
      <w:pPr>
        <w:spacing w:line="360" w:lineRule="auto"/>
        <w:ind w:firstLine="709"/>
        <w:jc w:val="both"/>
        <w:rPr>
          <w:sz w:val="28"/>
          <w:szCs w:val="28"/>
        </w:rPr>
      </w:pPr>
    </w:p>
    <w:p w:rsidR="00A44D7C" w:rsidRDefault="00046874" w:rsidP="00B316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29" type="#_x0000_t75" style="width:458.25pt;height:20.25pt">
            <v:imagedata r:id="rId11" o:title=""/>
          </v:shape>
        </w:pict>
      </w:r>
      <w:r w:rsidR="00A44D7C" w:rsidRPr="00B3169B">
        <w:rPr>
          <w:sz w:val="28"/>
          <w:szCs w:val="28"/>
        </w:rPr>
        <w:t>р.</w:t>
      </w:r>
    </w:p>
    <w:p w:rsidR="00B3169B" w:rsidRPr="00B3169B" w:rsidRDefault="00B3169B" w:rsidP="00B3169B">
      <w:pPr>
        <w:spacing w:line="360" w:lineRule="auto"/>
        <w:ind w:firstLine="709"/>
        <w:jc w:val="both"/>
        <w:rPr>
          <w:sz w:val="28"/>
          <w:szCs w:val="28"/>
        </w:rPr>
      </w:pPr>
    </w:p>
    <w:p w:rsidR="00A44D7C" w:rsidRPr="00B3169B" w:rsidRDefault="009910DE" w:rsidP="00B3169B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_Toc189203094"/>
      <w:r w:rsidRPr="00B3169B">
        <w:rPr>
          <w:rFonts w:ascii="Times New Roman" w:hAnsi="Times New Roman" w:cs="Times New Roman"/>
          <w:sz w:val="28"/>
          <w:szCs w:val="28"/>
        </w:rPr>
        <w:t>Задача 2</w:t>
      </w:r>
      <w:bookmarkEnd w:id="13"/>
    </w:p>
    <w:p w:rsidR="00B3169B" w:rsidRDefault="00B3169B" w:rsidP="00B316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64F49" w:rsidRPr="00B3169B" w:rsidRDefault="00964F49" w:rsidP="00B316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69B">
        <w:rPr>
          <w:sz w:val="28"/>
          <w:szCs w:val="28"/>
        </w:rPr>
        <w:t>Согласно пункту 4 статьи 376 Кодекса среднегодовая (средняя) стоимость имущества, признаваемого объектом налогообложения, за налоговый (отчетный) период определяется как частное от деления суммы, полученной в результате сложения величин остаточной стоимости имущества на 1-е число каждого месяца налогового (отчетного) периода и 1-е число следующего за налоговым (отчетным) периодом месяца, на количество месяцев в налоговом (отчетном) периоде, увеличенное на единицу.</w:t>
      </w:r>
    </w:p>
    <w:p w:rsidR="00964F49" w:rsidRPr="00B3169B" w:rsidRDefault="00964F49" w:rsidP="00B3169B">
      <w:pPr>
        <w:spacing w:line="360" w:lineRule="auto"/>
        <w:ind w:firstLine="709"/>
        <w:jc w:val="both"/>
        <w:rPr>
          <w:sz w:val="28"/>
          <w:szCs w:val="28"/>
        </w:rPr>
      </w:pPr>
      <w:r w:rsidRPr="00B3169B">
        <w:rPr>
          <w:sz w:val="28"/>
          <w:szCs w:val="28"/>
        </w:rPr>
        <w:t>Согласно пункту 4 ст. 374 объектом налогообложения (налог на имущество организаций) не признаются земельные участки, поэтому при расчете суммы налога на имущество организации величину 100000 р. необходимо вычесть из величины стоимости основных средств.</w:t>
      </w:r>
    </w:p>
    <w:p w:rsidR="00964F49" w:rsidRDefault="00964F49" w:rsidP="00B316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69B">
        <w:rPr>
          <w:sz w:val="28"/>
          <w:szCs w:val="28"/>
        </w:rPr>
        <w:t>Итак, для расчета налога на имущества организации за отчетный период имеем данные:</w:t>
      </w:r>
    </w:p>
    <w:p w:rsidR="00B3169B" w:rsidRPr="00B3169B" w:rsidRDefault="00B3169B" w:rsidP="00B316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330"/>
        <w:gridCol w:w="938"/>
        <w:gridCol w:w="1134"/>
        <w:gridCol w:w="992"/>
      </w:tblGrid>
      <w:tr w:rsidR="00964F49" w:rsidRPr="005576D3" w:rsidTr="005576D3">
        <w:tc>
          <w:tcPr>
            <w:tcW w:w="2268" w:type="dxa"/>
            <w:vMerge w:val="restart"/>
            <w:shd w:val="clear" w:color="auto" w:fill="auto"/>
            <w:vAlign w:val="center"/>
          </w:tcPr>
          <w:p w:rsidR="00964F49" w:rsidRPr="005576D3" w:rsidRDefault="00964F49" w:rsidP="00557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576D3">
              <w:rPr>
                <w:sz w:val="20"/>
                <w:szCs w:val="20"/>
              </w:rPr>
              <w:t>Показатель по балансу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964F49" w:rsidRPr="005576D3" w:rsidRDefault="00964F49" w:rsidP="00557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576D3">
              <w:rPr>
                <w:sz w:val="20"/>
                <w:szCs w:val="20"/>
              </w:rPr>
              <w:t>Сумма, руб.</w:t>
            </w:r>
          </w:p>
        </w:tc>
      </w:tr>
      <w:tr w:rsidR="00964F49" w:rsidRPr="005576D3" w:rsidTr="005576D3">
        <w:tc>
          <w:tcPr>
            <w:tcW w:w="2268" w:type="dxa"/>
            <w:vMerge/>
            <w:shd w:val="clear" w:color="auto" w:fill="auto"/>
            <w:vAlign w:val="center"/>
          </w:tcPr>
          <w:p w:rsidR="00964F49" w:rsidRPr="005576D3" w:rsidRDefault="00964F49" w:rsidP="00557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964F49" w:rsidRPr="005576D3" w:rsidRDefault="00964F49" w:rsidP="00557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576D3">
              <w:rPr>
                <w:sz w:val="20"/>
                <w:szCs w:val="20"/>
              </w:rPr>
              <w:t>На 13.04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964F49" w:rsidRPr="005576D3" w:rsidRDefault="00964F49" w:rsidP="00557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576D3">
              <w:rPr>
                <w:sz w:val="20"/>
                <w:szCs w:val="20"/>
              </w:rPr>
              <w:t>На 1.05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4F49" w:rsidRPr="005576D3" w:rsidRDefault="00964F49" w:rsidP="00557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576D3">
              <w:rPr>
                <w:sz w:val="20"/>
                <w:szCs w:val="20"/>
              </w:rPr>
              <w:t>На 1.06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4F49" w:rsidRPr="005576D3" w:rsidRDefault="00964F49" w:rsidP="00557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576D3">
              <w:rPr>
                <w:sz w:val="20"/>
                <w:szCs w:val="20"/>
              </w:rPr>
              <w:t>На 1.07</w:t>
            </w:r>
          </w:p>
        </w:tc>
      </w:tr>
      <w:tr w:rsidR="00964F49" w:rsidRPr="005576D3" w:rsidTr="005576D3">
        <w:tc>
          <w:tcPr>
            <w:tcW w:w="2268" w:type="dxa"/>
            <w:shd w:val="clear" w:color="auto" w:fill="auto"/>
            <w:vAlign w:val="center"/>
          </w:tcPr>
          <w:p w:rsidR="00964F49" w:rsidRPr="005576D3" w:rsidRDefault="00964F49" w:rsidP="00557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576D3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964F49" w:rsidRPr="005576D3" w:rsidRDefault="00964F49" w:rsidP="00557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576D3">
              <w:rPr>
                <w:sz w:val="20"/>
                <w:szCs w:val="20"/>
              </w:rPr>
              <w:t>3900000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964F49" w:rsidRPr="005576D3" w:rsidRDefault="00964F49" w:rsidP="00557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576D3">
              <w:rPr>
                <w:sz w:val="20"/>
                <w:szCs w:val="20"/>
              </w:rPr>
              <w:t>3800000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4F49" w:rsidRPr="005576D3" w:rsidRDefault="00964F49" w:rsidP="00557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576D3">
              <w:rPr>
                <w:sz w:val="20"/>
                <w:szCs w:val="20"/>
              </w:rPr>
              <w:t>3700000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4F49" w:rsidRPr="005576D3" w:rsidRDefault="00964F49" w:rsidP="00557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576D3">
              <w:rPr>
                <w:sz w:val="20"/>
                <w:szCs w:val="20"/>
              </w:rPr>
              <w:t>3650000</w:t>
            </w:r>
          </w:p>
        </w:tc>
      </w:tr>
    </w:tbl>
    <w:p w:rsidR="00C85245" w:rsidRPr="00B3169B" w:rsidRDefault="00C85245" w:rsidP="00B316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64F49" w:rsidRDefault="00964F49" w:rsidP="00B316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69B">
        <w:rPr>
          <w:sz w:val="28"/>
          <w:szCs w:val="28"/>
        </w:rPr>
        <w:t>В данном случае необходимо учитывать, что главой 30 Кодекса не предусмотрен особый порядок расчета среднегодовой (средней) стоимости имущества для организаций (или их обособленных подразделений), созданных или ликвидированных в течение налогового (отчетного) периода. На основании этого при определении среднегодовой (средней) стоимости имущества применяется общий порядок, содержащийся в пункте 4 статьи 376 Кодекса, с учетом положений статьи 379 Кодекса.</w:t>
      </w:r>
    </w:p>
    <w:p w:rsidR="00BA1A2B" w:rsidRPr="00B3169B" w:rsidRDefault="00BA1A2B" w:rsidP="00B316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D728D" w:rsidRPr="00B3169B" w:rsidRDefault="00046874" w:rsidP="00B316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0" type="#_x0000_t75" style="width:345.75pt;height:30.75pt">
            <v:imagedata r:id="rId12" o:title=""/>
          </v:shape>
        </w:pict>
      </w:r>
      <w:r w:rsidR="009D728D" w:rsidRPr="00B3169B">
        <w:rPr>
          <w:sz w:val="28"/>
          <w:szCs w:val="28"/>
        </w:rPr>
        <w:t>руб.</w:t>
      </w:r>
    </w:p>
    <w:p w:rsidR="009D728D" w:rsidRPr="00B3169B" w:rsidRDefault="009D728D" w:rsidP="00B316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85245" w:rsidRPr="00B3169B" w:rsidRDefault="00B3169B" w:rsidP="00B3169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3169B">
        <w:rPr>
          <w:b/>
          <w:sz w:val="28"/>
          <w:szCs w:val="28"/>
        </w:rPr>
        <w:t>Список использованной литературы</w:t>
      </w:r>
    </w:p>
    <w:p w:rsidR="00C85245" w:rsidRPr="00B3169B" w:rsidRDefault="00C85245" w:rsidP="00B316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D728D" w:rsidRPr="00B3169B" w:rsidRDefault="009D728D" w:rsidP="00B3169B">
      <w:pPr>
        <w:numPr>
          <w:ilvl w:val="0"/>
          <w:numId w:val="2"/>
        </w:numPr>
        <w:tabs>
          <w:tab w:val="clear" w:pos="12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B3169B">
        <w:rPr>
          <w:bCs/>
          <w:sz w:val="28"/>
          <w:szCs w:val="28"/>
        </w:rPr>
        <w:t>ПИСЬМО ФНС РФ от 17 февраля 2005 г. N ГИ-6-21/136@ «</w:t>
      </w:r>
      <w:r w:rsidR="00C85245" w:rsidRPr="00B3169B">
        <w:rPr>
          <w:bCs/>
          <w:sz w:val="28"/>
          <w:szCs w:val="28"/>
        </w:rPr>
        <w:t>О налоге на имущество организаций</w:t>
      </w:r>
      <w:r w:rsidRPr="00B3169B">
        <w:rPr>
          <w:bCs/>
          <w:sz w:val="28"/>
          <w:szCs w:val="28"/>
        </w:rPr>
        <w:t>»</w:t>
      </w:r>
      <w:r w:rsidR="00C85245" w:rsidRPr="00B3169B">
        <w:rPr>
          <w:bCs/>
          <w:sz w:val="28"/>
          <w:szCs w:val="28"/>
        </w:rPr>
        <w:t>.</w:t>
      </w:r>
    </w:p>
    <w:p w:rsidR="009D728D" w:rsidRPr="00B3169B" w:rsidRDefault="009D728D" w:rsidP="00B3169B">
      <w:pPr>
        <w:numPr>
          <w:ilvl w:val="0"/>
          <w:numId w:val="2"/>
        </w:numPr>
        <w:tabs>
          <w:tab w:val="clear" w:pos="12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B3169B">
        <w:rPr>
          <w:bCs/>
          <w:sz w:val="28"/>
          <w:szCs w:val="28"/>
        </w:rPr>
        <w:t>Налоговое право России</w:t>
      </w:r>
      <w:r w:rsidRPr="00B3169B">
        <w:rPr>
          <w:sz w:val="28"/>
          <w:szCs w:val="28"/>
        </w:rPr>
        <w:t>: Учеб. пособие / А.В.Демин; Федер. агентство по образованию; Краснояр. гос. ун-т; Юрид. ин-т. – Красноярск: РУМЦ ЮО, 2006. – 329 с.</w:t>
      </w:r>
    </w:p>
    <w:p w:rsidR="00C85245" w:rsidRPr="00B3169B" w:rsidRDefault="009D728D" w:rsidP="00B3169B">
      <w:pPr>
        <w:numPr>
          <w:ilvl w:val="0"/>
          <w:numId w:val="2"/>
        </w:numPr>
        <w:tabs>
          <w:tab w:val="clear" w:pos="12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B3169B">
        <w:rPr>
          <w:sz w:val="28"/>
          <w:szCs w:val="28"/>
        </w:rPr>
        <w:t>"Упрощенная система налогообложения: бухгалтерский учет и налогообложение", 2006, N 2.</w:t>
      </w:r>
    </w:p>
    <w:p w:rsidR="00C85245" w:rsidRPr="00B3169B" w:rsidRDefault="00C85245" w:rsidP="00B3169B">
      <w:pPr>
        <w:numPr>
          <w:ilvl w:val="0"/>
          <w:numId w:val="2"/>
        </w:numPr>
        <w:tabs>
          <w:tab w:val="clear" w:pos="12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B3169B">
        <w:rPr>
          <w:sz w:val="28"/>
          <w:szCs w:val="28"/>
        </w:rPr>
        <w:t>"Налогообложение", N 3, 2005.</w:t>
      </w:r>
    </w:p>
    <w:p w:rsidR="009D728D" w:rsidRPr="00B3169B" w:rsidRDefault="009D728D" w:rsidP="00B3169B">
      <w:pPr>
        <w:numPr>
          <w:ilvl w:val="0"/>
          <w:numId w:val="2"/>
        </w:numPr>
        <w:tabs>
          <w:tab w:val="clear" w:pos="12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B3169B">
        <w:rPr>
          <w:sz w:val="28"/>
          <w:szCs w:val="28"/>
        </w:rPr>
        <w:t>www.businesspravo.ru/Docum/DocumShow_DocumID_95348.html</w:t>
      </w:r>
      <w:bookmarkStart w:id="14" w:name="_GoBack"/>
      <w:bookmarkEnd w:id="14"/>
    </w:p>
    <w:sectPr w:rsidR="009D728D" w:rsidRPr="00B3169B" w:rsidSect="00B3169B">
      <w:footerReference w:type="even" r:id="rId13"/>
      <w:footerReference w:type="default" r:id="rId1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6D3" w:rsidRDefault="005576D3" w:rsidP="00E64876">
      <w:r>
        <w:separator/>
      </w:r>
    </w:p>
  </w:endnote>
  <w:endnote w:type="continuationSeparator" w:id="0">
    <w:p w:rsidR="005576D3" w:rsidRDefault="005576D3" w:rsidP="00E6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245" w:rsidRDefault="00C85245" w:rsidP="00C85245">
    <w:pPr>
      <w:pStyle w:val="a4"/>
      <w:framePr w:wrap="around" w:vAnchor="text" w:hAnchor="margin" w:xAlign="right" w:y="1"/>
      <w:rPr>
        <w:rStyle w:val="a6"/>
      </w:rPr>
    </w:pPr>
  </w:p>
  <w:p w:rsidR="00C85245" w:rsidRDefault="00C85245" w:rsidP="00C8524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245" w:rsidRDefault="00A421EF" w:rsidP="00C85245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C85245" w:rsidRDefault="00C85245" w:rsidP="00C8524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6D3" w:rsidRDefault="005576D3" w:rsidP="00E64876">
      <w:r>
        <w:separator/>
      </w:r>
    </w:p>
  </w:footnote>
  <w:footnote w:type="continuationSeparator" w:id="0">
    <w:p w:rsidR="005576D3" w:rsidRDefault="005576D3" w:rsidP="00E64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D3435"/>
    <w:multiLevelType w:val="hybridMultilevel"/>
    <w:tmpl w:val="086C50A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4B996843"/>
    <w:multiLevelType w:val="hybridMultilevel"/>
    <w:tmpl w:val="88D60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450"/>
    <w:rsid w:val="00046874"/>
    <w:rsid w:val="0010138A"/>
    <w:rsid w:val="00113B4B"/>
    <w:rsid w:val="001560E5"/>
    <w:rsid w:val="001E579A"/>
    <w:rsid w:val="002D1450"/>
    <w:rsid w:val="00437072"/>
    <w:rsid w:val="005576D3"/>
    <w:rsid w:val="008E0326"/>
    <w:rsid w:val="00954EB9"/>
    <w:rsid w:val="00964F49"/>
    <w:rsid w:val="009910DE"/>
    <w:rsid w:val="009A4F07"/>
    <w:rsid w:val="009D728D"/>
    <w:rsid w:val="00A07C9E"/>
    <w:rsid w:val="00A134A3"/>
    <w:rsid w:val="00A421EF"/>
    <w:rsid w:val="00A44D7C"/>
    <w:rsid w:val="00B05890"/>
    <w:rsid w:val="00B3169B"/>
    <w:rsid w:val="00BA1A2B"/>
    <w:rsid w:val="00C85245"/>
    <w:rsid w:val="00D7040C"/>
    <w:rsid w:val="00E64876"/>
    <w:rsid w:val="00F2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2505761B-8DA8-43B3-A797-ED5F02D4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10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B058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0589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B0589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964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8524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C85245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C85245"/>
    <w:pPr>
      <w:tabs>
        <w:tab w:val="right" w:leader="dot" w:pos="9345"/>
      </w:tabs>
      <w:jc w:val="center"/>
    </w:pPr>
    <w:rPr>
      <w:b/>
      <w:sz w:val="28"/>
      <w:szCs w:val="28"/>
    </w:rPr>
  </w:style>
  <w:style w:type="character" w:styleId="a7">
    <w:name w:val="Hyperlink"/>
    <w:uiPriority w:val="99"/>
    <w:rsid w:val="00C852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3902</Words>
  <Characters>22246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ЗЕМЕЛЬНЫЙ НАЛОГ В 2006 ГОДУ</vt:lpstr>
    </vt:vector>
  </TitlesOfParts>
  <Company>houm</Company>
  <LinksUpToDate>false</LinksUpToDate>
  <CharactersWithSpaces>26096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ЗЕМЕЛЬНЫЙ НАЛОГ В 2006 ГОДУ</dc:title>
  <dc:subject/>
  <dc:creator>ooo</dc:creator>
  <cp:keywords/>
  <dc:description/>
  <cp:lastModifiedBy>admin</cp:lastModifiedBy>
  <cp:revision>2</cp:revision>
  <dcterms:created xsi:type="dcterms:W3CDTF">2014-03-12T13:26:00Z</dcterms:created>
  <dcterms:modified xsi:type="dcterms:W3CDTF">2014-03-12T13:26:00Z</dcterms:modified>
</cp:coreProperties>
</file>