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93" w:rsidRDefault="003E0E93">
      <w:pPr>
        <w:rPr>
          <w:sz w:val="28"/>
          <w:szCs w:val="28"/>
        </w:rPr>
      </w:pPr>
    </w:p>
    <w:p w:rsidR="003E0E93" w:rsidRDefault="003E0E93">
      <w:pPr>
        <w:pStyle w:val="a5"/>
        <w:ind w:firstLine="567"/>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p>
    <w:p w:rsidR="003E0E93" w:rsidRDefault="003E0E93">
      <w:pPr>
        <w:pStyle w:val="a5"/>
        <w:ind w:firstLine="567"/>
        <w:jc w:val="center"/>
        <w:rPr>
          <w:rFonts w:ascii="Times New Roman" w:hAnsi="Times New Roman" w:cs="Times New Roman"/>
          <w:sz w:val="28"/>
          <w:szCs w:val="28"/>
        </w:rPr>
      </w:pPr>
      <w:r>
        <w:rPr>
          <w:rFonts w:ascii="Times New Roman" w:hAnsi="Times New Roman" w:cs="Times New Roman"/>
          <w:sz w:val="28"/>
          <w:szCs w:val="28"/>
        </w:rPr>
        <w:t>АДМИНИСТРАТИВНО-ПРАВОВЫЕ ФОРМЫ И МЕТОДЫ</w:t>
      </w:r>
    </w:p>
    <w:p w:rsidR="003E0E93" w:rsidRDefault="003E0E93">
      <w:pPr>
        <w:pStyle w:val="a5"/>
        <w:ind w:firstLine="567"/>
        <w:jc w:val="center"/>
        <w:rPr>
          <w:rFonts w:ascii="Times New Roman" w:hAnsi="Times New Roman" w:cs="Times New Roman"/>
          <w:sz w:val="28"/>
          <w:szCs w:val="28"/>
        </w:rPr>
      </w:pPr>
      <w:r>
        <w:rPr>
          <w:rFonts w:ascii="Times New Roman" w:hAnsi="Times New Roman" w:cs="Times New Roman"/>
          <w:sz w:val="28"/>
          <w:szCs w:val="28"/>
        </w:rPr>
        <w:t>Административно-правовые формы</w:t>
      </w:r>
    </w:p>
    <w:p w:rsidR="003E0E93" w:rsidRDefault="003E0E93">
      <w:pPr>
        <w:pStyle w:val="a5"/>
        <w:ind w:firstLine="567"/>
        <w:jc w:val="center"/>
        <w:rPr>
          <w:rFonts w:ascii="Times New Roman" w:hAnsi="Times New Roman" w:cs="Times New Roman"/>
          <w:sz w:val="28"/>
          <w:szCs w:val="28"/>
        </w:rPr>
      </w:pPr>
      <w:r>
        <w:rPr>
          <w:rFonts w:ascii="Times New Roman" w:hAnsi="Times New Roman" w:cs="Times New Roman"/>
          <w:sz w:val="28"/>
          <w:szCs w:val="28"/>
        </w:rPr>
        <w:t>Понятие административно-правовых форм</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Формы управления могут выступать в роли: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форм реализации исполнительной власти,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форм государственно-управленческой деятельности.</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 формой реализации исполнительной власти (формой управления) понимается внешне выраженное действие исполнительного органа (должностного лица), осуществляемое в рамках его компетенции и вызывающее определенные последствия.</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Правовые акты управления: понятие, юридическое значение</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Правовые акты управления являются основной юридической (административно-правовой) формой реализации задач и функций исполнительной власти. Наиболее значимые качества, определяющие их юридическую природу, следующие: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(таково его наиболее распространенное обозначение) представляет собой юридический вариант управленческого решения. Путем его издания исполнительный орган (должностное лицо) решает тот или иной вопрос (общий или индивидуальный), возникающий в процессе его деятельности, в интересах реализации задач и функций исполнительной власти;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издается только полномочным субъектом исполнительной власти или государственно-управленческой деятельности в пределах его компетенции, определенной действующим законодательством либо административно-правовыми нормами;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юридически-властное волеизъявление соответствующего субъекта исполнительной власти, в котором находит свое выражение властная природа государственно-управленческой деятельности;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одностороннее волеизъявление указанного субъекта, предопределенное началами, характеризующими исполнительную власть в целом;</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содержит в себе юридически-властное предписание субъекта исполнительной власти, обязательное для адресата; он императивен;</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определяет правила должного поведения в сфере государственного управления;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может либо создавать юридическую основу для возникновения, изменения или прекращения административно-правовых отношений (административно-правовые нормы), либо служит юридическим фактом, непосредственно порождающим, изменяющим или прекращающим конкретные правовые отношения подобного типа;</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подзаконен, т.е. он может быть издан полномочным субъектом исполнительной власти в соответствии с Конституцией Российской Федерации, другими законодательными актами в интересах обеспечения их исполнения;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занимает определенное место в иерархической системе такого рода актов, что означает соответствие акта данного органа исполнительной власти (должностного лица) актам вышестоящих звеньев системы исполнительной власти;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представляет собой юридическую разновидность служебных документов, постоянно используемых в процессе деятельности исполнительных органов (должностных лиц). Эти документы (различного рода справки, отчетные материалы, докладные записки, удостоверения, протоколы, акты ревизий и проверок и т.п.) выражают определенные обстоятельства, имеющие юридическое значение, но не превращаются тем самым в правовые акты управления со всеми присущими им юридическими качествами;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как правило, издается в качестве письменного юридического документа, но может быть выражен и устно (например, в системе военного управления, в рамках служебных отношений между руководителем и непосредственно подчиненными ему работниками аппарата управления);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с учетом ранее изложенных его качеств издается с соблюдением определенных, официально установленных правил (процедур), предусматривающих порядок подготовки проекта, его обсуждения, экспертизы, утверждения и пр.</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существуют правила ведомственного характера либо предусматривающие процедуру подготовки и утверждения управленческих актов применительно к отдельным органам исполнительной власти (например, они содержатся в Регламенте заседаний Правительства Российской Федерации, в Положении о подготовке проектов его постановлений и распоряжений);</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может быть в установленном действующим законодательством, или подзаконными административно-правовыми нормами порядке опротестован или обжалован;</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правовой акт управления в случае несоблюдения содержащихся в нем юридически-властных предписаний вызывает особое юридическое последствие правоохранительного характера, а именно наступление ответственности виновной стороны (как правило, наступает дисциплинарная или административная ответственность).</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Административно-правовые методы</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Понятие административно-правовых методов</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Следовательно, административно-правовой метод управления есть средство практического осуществления функций государственно-управленческой деятельности, достижения ее целей. </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Следует различать:</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методы управляющего воздействия, они всегда имеют внешнее юридически-властное значение и выражение и являются собственно методами управления;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методы организации работы аппарата управления, они имеют чисто внутриаппаратное значение;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методы совершения отдельных управленческих действий, это методы процедурного характера.</w:t>
      </w:r>
    </w:p>
    <w:p w:rsidR="003E0E93" w:rsidRDefault="003E0E93">
      <w:pPr>
        <w:spacing w:line="360" w:lineRule="auto"/>
        <w:ind w:firstLine="567"/>
        <w:jc w:val="both"/>
        <w:rPr>
          <w:rFonts w:ascii="Times New Roman" w:hAnsi="Times New Roman" w:cs="Times New Roman"/>
          <w:b/>
          <w:bCs/>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Виды административно-правовых методов</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Метод убеждения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административно-правовой метод, применяемый субъектами исполнительной власти в виде поощрения, стимулирования, морального воздействия, воспитания. Принуждение традиционно рассматривается в качестве вспомогательного метода воздействия, используемого в силу нерезультативности убеждения. В случае нарушения требований административно-правовых норм оно выражается в применении дисциплинарной или административной ответственности.</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Из множества классификационных вариантов, как правило, наиболее распространенным является выделение двух групп методов, а именно</w:t>
      </w:r>
      <w:r>
        <w:rPr>
          <w:rFonts w:ascii="Times New Roman" w:hAnsi="Times New Roman" w:cs="Times New Roman"/>
          <w:noProof/>
          <w:sz w:val="28"/>
          <w:szCs w:val="28"/>
        </w:rPr>
        <w:t xml:space="preserve"> -</w:t>
      </w:r>
      <w:r>
        <w:rPr>
          <w:rFonts w:ascii="Times New Roman" w:hAnsi="Times New Roman" w:cs="Times New Roman"/>
          <w:sz w:val="28"/>
          <w:szCs w:val="28"/>
        </w:rPr>
        <w:t>административных и экономических. Акцент именно на этих вариантах порождает до сегодняшнего дня немало противоречивых суждений, разночтении, а потому проблема методов управления нуждается в детальном освещении.</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Административное принуждение: сущность, виды</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Административное принуждение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административно-правовой метод, применяемый субъектами исполнительной власти в рамках внеслужебного (функционального) подчинения в целях осуществления правоохранительной функции, обеспечения правопорядка и общественной безопасности во внесудебном порядке.</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Меры административного принуждения разнообразны. По целевому назначению выделяют следующие виды мер административного принуждения: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административно-предупредительные меры;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административно-пресекательные меры;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меры административной ответственности.</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Наиболее типичными являются следующие административно-предупредительные меры: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контроль и надзорные проверки;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досмотр вещей и личный досмотр (таможенный, милицейский);</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проверка документов, удостоверяющих личность;</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административное задержание;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введение карантина (при эпидемиях и эпизоотиях);</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прекращение движения транспорта и пешеходов при возникновении угрозы общественной безопасности;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освидетельствование медицинского состояния лиц и санитарного состояния предприятий общественного питания;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реквизиция имущества;</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закрытие участков государственной границы.</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Административно-пресекательные меры своим назначением имеют прекращение противоправных действий и предотвращение их вредных последствий. Они также разнообразны и применяются различными исполнительными органами (должностными лицами).</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их числу, например, относятся: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требования прекратить противоправные действия (например, милиция вправе требовать от граждан и должностных лиц прекращения административных правонарушений, а также действий, препятствующих осуществлению полномочий милиции);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непосредственное физическое воздействие;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применение специальных средств (резиновые палки, слезоточивый газ, наручники, водометы и т.п.) для пресечения массовых беспорядков и групповых действий, нарушающих работу транспорта, связи, предприятий и учреждении;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административное задержание лица для составления протокола об административном правонарушении;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применение оружия (например, для остановки транспортного средства, если водитель создает реальную опасность здоровью и жизни людей);</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принудительное лечение лиц, страдающих заболеваниями, опасными для окружающих;</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временное отстранение от работы инфекционных больных;</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запрещение эксплуатации транспортных средств, техническое состояние которых не отвечает установленным требованиям;</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запрещение или ограничение ремонтно-строительных работ на улицах и дорогах, если не соблюдаются требования по обеспечению общественной безопасности и т.п.</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ОТВЕТСТВЕННОСТЬ ПО АДМИНИСТРАТИВНОМУ ПРАВУ</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Понятие и основные черты административной ответственности</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Законодательные основы административной ответственности</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Под законодательными основами понимается система нормативно-правовых актов, содержащих правовые нормы, устанавливающие административную ответственность.</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Ответственность за административные правонарушения наступает на основании законодательства, действующего во время и по месту совершения правонарушения.</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настоящее время обозначились две ветви законодательства об административных правонарушениях, распространяющегося на: а) физических лиц; б) коллективные образования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предприятия, учреждения и другие организации.</w:t>
      </w:r>
    </w:p>
    <w:p w:rsidR="003E0E93" w:rsidRDefault="003E0E93">
      <w:pPr>
        <w:pStyle w:val="a5"/>
        <w:ind w:firstLine="567"/>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Административное правонарушение</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законодательстве понятие административного правонарушения было сформулировано в Основах законодательства Союза ССР и союзных республик от</w:t>
      </w:r>
      <w:r>
        <w:rPr>
          <w:rFonts w:ascii="Times New Roman" w:hAnsi="Times New Roman" w:cs="Times New Roman"/>
          <w:noProof/>
          <w:sz w:val="28"/>
          <w:szCs w:val="28"/>
        </w:rPr>
        <w:t xml:space="preserve"> 23</w:t>
      </w:r>
      <w:r>
        <w:rPr>
          <w:rFonts w:ascii="Times New Roman" w:hAnsi="Times New Roman" w:cs="Times New Roman"/>
          <w:sz w:val="28"/>
          <w:szCs w:val="28"/>
        </w:rPr>
        <w:t xml:space="preserve"> октября</w:t>
      </w:r>
      <w:r>
        <w:rPr>
          <w:rFonts w:ascii="Times New Roman" w:hAnsi="Times New Roman" w:cs="Times New Roman"/>
          <w:noProof/>
          <w:sz w:val="28"/>
          <w:szCs w:val="28"/>
        </w:rPr>
        <w:t xml:space="preserve"> 1980</w:t>
      </w:r>
      <w:r>
        <w:rPr>
          <w:rFonts w:ascii="Times New Roman" w:hAnsi="Times New Roman" w:cs="Times New Roman"/>
          <w:sz w:val="28"/>
          <w:szCs w:val="28"/>
        </w:rPr>
        <w:t xml:space="preserve"> года. С уточнением оно воспринято КоАП РСФСР. Согласно Кодексу административное правонарушение (проступок) представляет собой посягающее на государственный или общественный порядок, социалистическую собственность</w:t>
      </w:r>
      <w:r>
        <w:rPr>
          <w:rFonts w:ascii="Times New Roman" w:hAnsi="Times New Roman" w:cs="Times New Roman"/>
          <w:noProof/>
          <w:sz w:val="28"/>
          <w:szCs w:val="28"/>
        </w:rPr>
        <w:t>,</w:t>
      </w:r>
      <w:r>
        <w:rPr>
          <w:rFonts w:ascii="Times New Roman" w:hAnsi="Times New Roman" w:cs="Times New Roman"/>
          <w:sz w:val="28"/>
          <w:szCs w:val="28"/>
        </w:rPr>
        <w:t xml:space="preserve"> права и свободы граждан, на установленный порядок управления, противоправное, виновное (умышленное или неосторожное) действие или бездействие, за которое законодательством предусмотрена административная ответственность. Административная ответственность наступает, если правонарушение по своему характеру не влечет за собой в соответствии с действующим законодательством уголовной ответственности.</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Это понятие охватывает собой конститутивные признаки административного правонарушения.</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Ими являются: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антиобщественность;</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противоправность;</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виновность;</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наказуемость деяния.</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Состав административного правонарушения</w:t>
      </w:r>
      <w:r>
        <w:rPr>
          <w:rFonts w:ascii="Times New Roman" w:hAnsi="Times New Roman" w:cs="Times New Roman"/>
          <w:noProof/>
          <w:sz w:val="28"/>
          <w:szCs w:val="28"/>
        </w:rPr>
        <w:t xml:space="preserve"> -</w:t>
      </w:r>
      <w:r>
        <w:rPr>
          <w:rFonts w:ascii="Times New Roman" w:hAnsi="Times New Roman" w:cs="Times New Roman"/>
          <w:sz w:val="28"/>
          <w:szCs w:val="28"/>
        </w:rPr>
        <w:t xml:space="preserve"> совокупность установленных в законе элементов (частей) и признаков проступка, наличие которых может повлечь административную ответственность.</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Признаками (элементами) состава административного правонарушения являются: объект, объективная сторона, субъект, субъективная сторона.</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Объективная сторона проступка заключается в действии или бездействии, запрещенном административным правом.</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Неоднократность однородного действия или бездействия служит непременным условием для признания его объективной стороной административного правонарушения. Отсутствие однородности исключает возможность его такой характеристики.</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Повторность по законодательству об административных правонарушениях означает совершение одним и тем же лицом в течение года однородного правонарушения, за которое оно уже подвергалось административному взысканию. Повторность служит обстоятельством, отягчающим ответственность за административное правонарушение. Повторность необходимо отличать от неоднократного правонарушения, квалифицируемого как единое, а не несколько правонарушений.</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Длящимся является действие или бездействие, сопряженное с последующим длительным невыполнением обязанностей, возложенных на виновного законом под угрозой административной ответственности. Длящееся административное правонарушение является единым независимо от продолжительности действия или бездействия.</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Субъектами административного правонарушения признаются: а) физические лица (гражданин или должностное лицо); б) организации, совершившие административное правонарушение.</w:t>
      </w:r>
    </w:p>
    <w:p w:rsidR="003E0E93" w:rsidRDefault="003E0E93">
      <w:pPr>
        <w:spacing w:line="360" w:lineRule="auto"/>
        <w:ind w:firstLine="567"/>
        <w:jc w:val="both"/>
        <w:rPr>
          <w:rFonts w:ascii="Times New Roman" w:hAnsi="Times New Roman" w:cs="Times New Roman"/>
          <w:b/>
          <w:bCs/>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Понятие и виды административных взысканий</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Административное взыскание</w:t>
      </w:r>
      <w:r>
        <w:rPr>
          <w:rFonts w:ascii="Times New Roman" w:hAnsi="Times New Roman" w:cs="Times New Roman"/>
          <w:noProof/>
          <w:sz w:val="28"/>
          <w:szCs w:val="28"/>
        </w:rPr>
        <w:t xml:space="preserve"> -</w:t>
      </w:r>
      <w:r>
        <w:rPr>
          <w:rFonts w:ascii="Times New Roman" w:hAnsi="Times New Roman" w:cs="Times New Roman"/>
          <w:sz w:val="28"/>
          <w:szCs w:val="28"/>
        </w:rPr>
        <w:t xml:space="preserve"> индивидуальная мера ответственности за административное правонарушение. Применяется в целях:</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воспитания лица, совершившего административное правонарушение, в духе соблюдения законов и уважения к правопорядку;</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предупреждения совершения им новых правонарушений;</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предупреждение совершения правонарушений другими лицами (ст.</w:t>
      </w:r>
      <w:r>
        <w:rPr>
          <w:rFonts w:ascii="Times New Roman" w:hAnsi="Times New Roman" w:cs="Times New Roman"/>
          <w:noProof/>
          <w:sz w:val="28"/>
          <w:szCs w:val="28"/>
        </w:rPr>
        <w:t xml:space="preserve"> 23</w:t>
      </w:r>
      <w:r>
        <w:rPr>
          <w:rFonts w:ascii="Times New Roman" w:hAnsi="Times New Roman" w:cs="Times New Roman"/>
          <w:sz w:val="28"/>
          <w:szCs w:val="28"/>
        </w:rPr>
        <w:t xml:space="preserve"> КоАП РСФСР).</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Основными видами административных взысканий являются:</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предупреждение;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штраф;</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возмездное изъятие предмета, явившегося орудием совершения административного правонарушения или непосредственным объектом административного правонарушения;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конфискация предмета, явившегося орудием совершения или непосредственным объектом административного правонарушения;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лишение специального права, представленного данному гражданину (права управления транспортным средством, права охоты);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исправительные работы;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административный арест;</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выдворение из пределов Российской Федерации иностранных граждан и лиц без гражданства.</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Возмездное изъятие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Конфискация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Лишение специальных прав</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Исправительные работы</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Административный арест</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Дисциплинарная ответственность - вид юридической ответственности, применяемой, как правило, субъектами линейной власти за нарушения требований дисциплины по отношению к государственным служащим, милитаризованным служащим, военнослужащим, учащимся учебных заведений.</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общем дисциплинарная ответственность характеризуется тем, что:</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ее основанием является дисциплинарный проступок - противоправное, виновное нарушение дисциплины, не влекущее уголовной ответственности;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за такой проступок предусмотрены дисциплинарные взыскания;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они применяются в порядке подчиненности уполномоченными органами (должностными лицами);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пределы дисциплинарной власти этих органов (должностных лиц) определяются правом.</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Материальная .ответственность</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Материальная ответственность - вид юридической ответственности, которая применяется за причиненный неправомерными действиями правонарушителя материальный ущерб по отношению к государственным служащим, милитаризованным служащим, учащимся учебных заведений.</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АДМИНИСТРАТИВНО-ПРОЦЕССУАЛЬНОЕ ПРАВО</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Административно-процессуальная деятельность</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Административный процесс: сущность, виды</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Административный процесс - разновидность юридического процесса, совокупность последовательных действий для достижения юридических результатов, решения управленческих дел, урегулированных нормами административного права процессуального характера.</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Административная юрисдикция</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Административная юрисдикция - правоохранительная, административно--процедурная деятельность субъектов исполнительной власти по решению административных споров, рассмотрению жалоб граждан.</w:t>
      </w: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Можно выделить следующие виды административного производства:</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производство по делам об административных правонарушениях;</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дисциплинарное производство;</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производство по жалобам;</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согласительное производство.</w:t>
      </w:r>
    </w:p>
    <w:p w:rsidR="003E0E93" w:rsidRDefault="003E0E93">
      <w:pPr>
        <w:spacing w:line="360" w:lineRule="auto"/>
        <w:ind w:firstLine="567"/>
        <w:jc w:val="both"/>
        <w:rPr>
          <w:rFonts w:ascii="Times New Roman" w:hAnsi="Times New Roman" w:cs="Times New Roman"/>
          <w:b/>
          <w:bCs/>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ОБЕСПЕЧЕНИЕ ЗАКОННОСТИ И ДИСЦИПЛИНЫ В ГОСУДАРСТВЕННОМ УПРАВЛЕНИИ</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Сущность и способы обеспечения законности и дисциплины</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в государственном управлении</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 гарантиям обеспечения законности относятся: экономические, политические, правовые (юридические), организационно-правовые. Экономические гарантии вытекают из многообразия форм собственности; политические определяются фундаментальными положениями о том, что власть в Российской федерации принадлежит народу; правовые (юридические) гарантии законности заключаются в создании не только эффективного механизма восстановления нарушенных правовых норм, но и такого порядка применения норм, который максимально предупреждал бы возможность нарушений.</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Контроль в государственном управлении</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Государственный контроль подразделяется на два вида: общий и специальный.</w:t>
      </w: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Виды государственного контроля в управлении: общий и специальный, внешний и внутренний, контроль представительной и исполнительной власти, межотраслевой (надведомственный) и отраслевой (внутриведомственный).</w:t>
      </w:r>
    </w:p>
    <w:p w:rsidR="003E0E93" w:rsidRDefault="003E0E93">
      <w:pPr>
        <w:spacing w:line="360" w:lineRule="auto"/>
        <w:ind w:firstLine="567"/>
        <w:jc w:val="both"/>
        <w:rPr>
          <w:rFonts w:ascii="Times New Roman" w:hAnsi="Times New Roman" w:cs="Times New Roman"/>
          <w:b/>
          <w:bCs/>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Административный надзор</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Административный надзор - наблюдение уполномоченными на то субъектами исполнительной власти за исполнением действующих в сфере управления специальных норм, общеобязательных правил, закрепленных в законе и подзаконных актах.</w:t>
      </w:r>
    </w:p>
    <w:p w:rsidR="003E0E93" w:rsidRDefault="003E0E93">
      <w:pPr>
        <w:spacing w:line="360" w:lineRule="auto"/>
        <w:ind w:firstLine="567"/>
        <w:jc w:val="both"/>
        <w:rPr>
          <w:rFonts w:ascii="Times New Roman" w:hAnsi="Times New Roman" w:cs="Times New Roman"/>
          <w:b/>
          <w:bCs/>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Судебный контроль за законностью осуществления</w:t>
      </w: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исполнительной власти</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Среди способов обеспечения законности в государственном управлении важная роль принадлежит судебному контролю. Судебный контроль в сфере исполнительной власти - правовая оценка судами действий и решений органов исполнительной власти и их должностных лиц, выявление нарушений законности, прав и законных интересов граждан, предприятий, принятие мер по их восстановлению и устранению причин, и привлечение виновных лиц к ответственности.</w:t>
      </w: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Субъектами судебного контроля являются:</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Конституционный Суд Российской Федерации;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суды общей юрисдикции;</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арбитражные суды.</w:t>
      </w:r>
    </w:p>
    <w:p w:rsidR="003E0E93" w:rsidRDefault="003E0E93">
      <w:pPr>
        <w:spacing w:line="360" w:lineRule="auto"/>
        <w:ind w:firstLine="567"/>
        <w:jc w:val="both"/>
        <w:rPr>
          <w:rFonts w:ascii="Times New Roman" w:hAnsi="Times New Roman" w:cs="Times New Roman"/>
          <w:sz w:val="28"/>
          <w:szCs w:val="28"/>
        </w:rPr>
      </w:pPr>
    </w:p>
    <w:p w:rsidR="003E0E93" w:rsidRDefault="003E0E93">
      <w:pPr>
        <w:pStyle w:val="a5"/>
        <w:ind w:firstLine="567"/>
        <w:rPr>
          <w:rFonts w:ascii="Times New Roman" w:hAnsi="Times New Roman" w:cs="Times New Roman"/>
          <w:sz w:val="28"/>
          <w:szCs w:val="28"/>
        </w:rPr>
      </w:pPr>
      <w:r>
        <w:rPr>
          <w:rFonts w:ascii="Times New Roman" w:hAnsi="Times New Roman" w:cs="Times New Roman"/>
          <w:sz w:val="28"/>
          <w:szCs w:val="28"/>
        </w:rPr>
        <w:t>Прокурорский надзор</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Важная роль в обеспечении законности в управлении принадлежит прокурорскому надзору. Общий прокурорский надзор - надзор органов прокуратуры за исполнением законов органами государственной власти и местного самоуправления, соблюдением прав и свобод человека и гражданина, соблюдением законов органами и учреждениями, исполняющими наказание. Согласно Федеральному закону "О прокуратуре Российской Федерации"</w:t>
      </w:r>
      <w:r>
        <w:rPr>
          <w:rFonts w:ascii="Times New Roman" w:hAnsi="Times New Roman" w:cs="Times New Roman"/>
          <w:sz w:val="28"/>
          <w:szCs w:val="28"/>
          <w:vertAlign w:val="superscript"/>
        </w:rPr>
        <w:t xml:space="preserve">2 </w:t>
      </w:r>
      <w:r>
        <w:rPr>
          <w:rFonts w:ascii="Times New Roman" w:hAnsi="Times New Roman" w:cs="Times New Roman"/>
          <w:sz w:val="28"/>
          <w:szCs w:val="28"/>
        </w:rPr>
        <w:t>предметом прокурорского надзора является исполнение законов федеральными министерствами и ведомствами, представительными (законодательными) и исполнительными органами субъектов Российской Федерации, органами местного самоуправления, органами военного управления, органами контроля, их должностными лицами, а также соответствие законам издаваемых ими правовых актов.</w:t>
      </w:r>
    </w:p>
    <w:p w:rsidR="003E0E93" w:rsidRDefault="003E0E93">
      <w:pPr>
        <w:spacing w:line="360" w:lineRule="auto"/>
        <w:ind w:firstLine="567"/>
        <w:jc w:val="both"/>
        <w:rPr>
          <w:rFonts w:ascii="Times New Roman" w:hAnsi="Times New Roman" w:cs="Times New Roman"/>
          <w:sz w:val="28"/>
          <w:szCs w:val="28"/>
        </w:rPr>
      </w:pP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К формам реагирования прокурора на выявленные нарушения законности</w:t>
      </w:r>
    </w:p>
    <w:p w:rsidR="003E0E93" w:rsidRDefault="003E0E93">
      <w:pPr>
        <w:spacing w:line="36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относятся:</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протест,</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представление,</w:t>
      </w:r>
    </w:p>
    <w:p w:rsidR="003E0E93" w:rsidRDefault="003E0E93">
      <w:pPr>
        <w:pStyle w:val="a6"/>
        <w:numPr>
          <w:ilvl w:val="0"/>
          <w:numId w:val="1"/>
        </w:numPr>
        <w:ind w:firstLine="567"/>
        <w:rPr>
          <w:rFonts w:ascii="Times New Roman" w:hAnsi="Times New Roman" w:cs="Times New Roman"/>
          <w:sz w:val="28"/>
          <w:szCs w:val="28"/>
        </w:rPr>
      </w:pPr>
      <w:r>
        <w:rPr>
          <w:rFonts w:ascii="Times New Roman" w:hAnsi="Times New Roman" w:cs="Times New Roman"/>
          <w:sz w:val="28"/>
          <w:szCs w:val="28"/>
        </w:rPr>
        <w:t>постановление.</w:t>
      </w:r>
      <w:bookmarkStart w:id="0" w:name="_GoBack"/>
      <w:bookmarkEnd w:id="0"/>
    </w:p>
    <w:sectPr w:rsidR="003E0E93">
      <w:headerReference w:type="default" r:id="rId7"/>
      <w:pgSz w:w="11907" w:h="16840" w:code="9"/>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E93" w:rsidRDefault="003E0E93">
      <w:r>
        <w:separator/>
      </w:r>
    </w:p>
  </w:endnote>
  <w:endnote w:type="continuationSeparator" w:id="0">
    <w:p w:rsidR="003E0E93" w:rsidRDefault="003E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OfficinaSerifCT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E93" w:rsidRDefault="003E0E93">
      <w:r>
        <w:separator/>
      </w:r>
    </w:p>
  </w:footnote>
  <w:footnote w:type="continuationSeparator" w:id="0">
    <w:p w:rsidR="003E0E93" w:rsidRDefault="003E0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93" w:rsidRDefault="003E0E93">
    <w:pPr>
      <w:pStyle w:val="a3"/>
      <w:framePr w:wrap="auto" w:vAnchor="text" w:hAnchor="margin" w:xAlign="right" w:y="1"/>
      <w:rPr>
        <w:rStyle w:val="a7"/>
        <w:sz w:val="22"/>
        <w:szCs w:val="22"/>
      </w:rPr>
    </w:pPr>
    <w:r>
      <w:rPr>
        <w:rStyle w:val="a7"/>
        <w:sz w:val="22"/>
        <w:szCs w:val="22"/>
      </w:rPr>
      <w:fldChar w:fldCharType="begin"/>
    </w:r>
    <w:r>
      <w:rPr>
        <w:rStyle w:val="a7"/>
        <w:sz w:val="22"/>
        <w:szCs w:val="22"/>
      </w:rPr>
      <w:instrText xml:space="preserve">PAGE  </w:instrText>
    </w:r>
    <w:r>
      <w:rPr>
        <w:rStyle w:val="a7"/>
        <w:sz w:val="22"/>
        <w:szCs w:val="22"/>
      </w:rPr>
      <w:fldChar w:fldCharType="separate"/>
    </w:r>
    <w:r w:rsidR="00A269A2">
      <w:rPr>
        <w:rStyle w:val="a7"/>
        <w:noProof/>
        <w:sz w:val="22"/>
        <w:szCs w:val="22"/>
      </w:rPr>
      <w:t>1</w:t>
    </w:r>
    <w:r>
      <w:rPr>
        <w:rStyle w:val="a7"/>
        <w:sz w:val="22"/>
        <w:szCs w:val="22"/>
      </w:rPr>
      <w:fldChar w:fldCharType="end"/>
    </w:r>
  </w:p>
  <w:p w:rsidR="003E0E93" w:rsidRDefault="003E0E93">
    <w:pPr>
      <w:pStyle w:val="a3"/>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ED6A330"/>
    <w:lvl w:ilvl="0">
      <w:numFmt w:val="decimal"/>
      <w:lvlText w:val="*"/>
      <w:lvlJc w:val="left"/>
    </w:lvl>
  </w:abstractNum>
  <w:num w:numId="1">
    <w:abstractNumId w:val="0"/>
    <w:lvlOverride w:ilvl="0">
      <w:lvl w:ilvl="0">
        <w:start w:val="1"/>
        <w:numFmt w:val="bullet"/>
        <w:lvlText w:val=""/>
        <w:legacy w:legacy="1" w:legacySpace="0" w:legacyIndent="397"/>
        <w:lvlJc w:val="left"/>
        <w:rPr>
          <w:rFonts w:ascii="Wingdings" w:hAnsi="Wingdings" w:cs="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69A2"/>
    <w:rsid w:val="001614E6"/>
    <w:rsid w:val="003E0E93"/>
    <w:rsid w:val="00A269A2"/>
    <w:rsid w:val="00A46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0B64F7-D40B-4878-93EF-1CC05AB1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rFonts w:ascii="Arial" w:hAnsi="Arial" w:cs="Arial"/>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overflowPunct w:val="0"/>
      <w:autoSpaceDE w:val="0"/>
      <w:autoSpaceDN w:val="0"/>
      <w:adjustRightInd w:val="0"/>
      <w:textAlignment w:val="baseline"/>
    </w:pPr>
    <w:rPr>
      <w:rFonts w:ascii="Arial" w:hAnsi="Arial" w:cs="Arial"/>
      <w:b/>
      <w:bCs/>
      <w:sz w:val="12"/>
      <w:szCs w:val="1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Arial" w:hAnsi="Arial" w:cs="Arial"/>
      <w:sz w:val="18"/>
      <w:szCs w:val="18"/>
    </w:rPr>
  </w:style>
  <w:style w:type="paragraph" w:customStyle="1" w:styleId="a5">
    <w:name w:val="ГлаваК"/>
    <w:basedOn w:val="a"/>
    <w:uiPriority w:val="99"/>
    <w:pPr>
      <w:spacing w:line="360" w:lineRule="auto"/>
      <w:jc w:val="right"/>
    </w:pPr>
    <w:rPr>
      <w:rFonts w:ascii="OfficinaSerifCTT" w:hAnsi="OfficinaSerifCTT" w:cs="OfficinaSerifCTT"/>
      <w:b/>
      <w:bCs/>
      <w:caps/>
      <w:sz w:val="24"/>
      <w:szCs w:val="24"/>
    </w:rPr>
  </w:style>
  <w:style w:type="paragraph" w:customStyle="1" w:styleId="a6">
    <w:name w:val="Спистез"/>
    <w:basedOn w:val="a"/>
    <w:uiPriority w:val="99"/>
    <w:pPr>
      <w:spacing w:line="360" w:lineRule="auto"/>
      <w:jc w:val="both"/>
    </w:pPr>
    <w:rPr>
      <w:rFonts w:ascii="OfficinaSerifCTT" w:hAnsi="OfficinaSerifCTT" w:cs="OfficinaSerifCTT"/>
      <w:sz w:val="24"/>
      <w:szCs w:val="24"/>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Arial" w:hAnsi="Arial" w:cs="Arial"/>
      <w:sz w:val="18"/>
      <w:szCs w:val="18"/>
    </w:r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2604</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АДМИНИСТРАТИВНО-ПРАВОВЫЕ ФОРМЫ И МЕТОДЫ Административно-правовые формы Понятие административно-правовых форм</vt:lpstr>
    </vt:vector>
  </TitlesOfParts>
  <Company>Goblins Graphics</Company>
  <LinksUpToDate>false</LinksUpToDate>
  <CharactersWithSpaces>17413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АДМИНИСТРАТИВНО-ПРАВОВЫЕ ФОРМЫ И МЕТОДЫ Административно-правовые формы Понятие административно-правовых форм</dc:title>
  <dc:subject/>
  <dc:creator>Alexandre Katalov</dc:creator>
  <cp:keywords/>
  <dc:description/>
  <cp:lastModifiedBy>admin</cp:lastModifiedBy>
  <cp:revision>2</cp:revision>
  <dcterms:created xsi:type="dcterms:W3CDTF">2014-04-03T00:14:00Z</dcterms:created>
  <dcterms:modified xsi:type="dcterms:W3CDTF">2014-04-03T00:14:00Z</dcterms:modified>
</cp:coreProperties>
</file>