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FA" w:rsidRPr="00004CFA" w:rsidRDefault="00004CFA" w:rsidP="00004CFA">
      <w:pPr>
        <w:spacing w:line="360" w:lineRule="auto"/>
        <w:ind w:firstLine="720"/>
        <w:jc w:val="both"/>
        <w:rPr>
          <w:rFonts w:ascii="Times New Roman" w:hAnsi="Times New Roman" w:cs="Times New Roman"/>
        </w:rPr>
      </w:pPr>
      <w:r w:rsidRPr="00004CFA">
        <w:rPr>
          <w:rFonts w:ascii="Times New Roman" w:hAnsi="Times New Roman" w:cs="Times New Roman"/>
        </w:rPr>
        <w:t>Работа проводилась на основании данных следующего банка:</w:t>
      </w:r>
    </w:p>
    <w:p w:rsidR="00004CFA" w:rsidRDefault="00004CFA" w:rsidP="00004CFA">
      <w:pPr>
        <w:spacing w:line="360" w:lineRule="auto"/>
        <w:ind w:firstLine="720"/>
        <w:jc w:val="both"/>
        <w:rPr>
          <w:b/>
          <w:bCs/>
          <w:i/>
          <w:iCs/>
        </w:rPr>
      </w:pPr>
    </w:p>
    <w:p w:rsidR="00004CFA" w:rsidRDefault="00004CFA" w:rsidP="00004CFA">
      <w:pPr>
        <w:spacing w:line="360" w:lineRule="auto"/>
        <w:ind w:firstLine="720"/>
        <w:jc w:val="both"/>
        <w:rPr>
          <w:b/>
          <w:bCs/>
          <w:i/>
          <w:iCs/>
        </w:rPr>
      </w:pPr>
      <w:r w:rsidRPr="00377A73">
        <w:rPr>
          <w:b/>
          <w:bCs/>
          <w:i/>
          <w:iCs/>
        </w:rPr>
        <w:t xml:space="preserve">Коммерческий банк «Акционерный Коммерческий Международный Промышленный Инвестиционный Банк "Медпроминвестбанк". </w:t>
      </w:r>
    </w:p>
    <w:p w:rsidR="008F0E8B" w:rsidRPr="00274255" w:rsidRDefault="008F0E8B" w:rsidP="00004CFA">
      <w:pPr>
        <w:spacing w:line="360" w:lineRule="auto"/>
        <w:ind w:firstLine="720"/>
        <w:jc w:val="both"/>
        <w:rPr>
          <w:rFonts w:ascii="Times New Roman" w:hAnsi="Times New Roman" w:cs="Times New Roman"/>
          <w:b/>
          <w:bCs/>
          <w:i/>
          <w:iCs/>
        </w:rPr>
      </w:pPr>
      <w:r>
        <w:rPr>
          <w:rFonts w:ascii="Times New Roman" w:hAnsi="Times New Roman" w:cs="Times New Roman"/>
        </w:rPr>
        <w:t xml:space="preserve"> Реквизиты Банка:</w:t>
      </w:r>
    </w:p>
    <w:tbl>
      <w:tblPr>
        <w:tblW w:w="8775" w:type="dxa"/>
        <w:tblCellSpacing w:w="15" w:type="dxa"/>
        <w:tblCellMar>
          <w:top w:w="15" w:type="dxa"/>
          <w:left w:w="15" w:type="dxa"/>
          <w:bottom w:w="15" w:type="dxa"/>
          <w:right w:w="15" w:type="dxa"/>
        </w:tblCellMar>
        <w:tblLook w:val="0000" w:firstRow="0" w:lastRow="0" w:firstColumn="0" w:lastColumn="0" w:noHBand="0" w:noVBand="0"/>
      </w:tblPr>
      <w:tblGrid>
        <w:gridCol w:w="2375"/>
        <w:gridCol w:w="6400"/>
      </w:tblGrid>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Организационно-правовая форма:</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Открытое акционерное общество</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Полное наименование:</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Акционерный Коммерческий Международный Промышленный Инвестиционный Банк "Медпроминвестбанк" (открытое акционерное общество)</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Адрес:</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107023, Москва, Семеновский пер., д.11, стр.1</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Телефон/Факс:</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Телефон: 366-94-94 Факс: 366-94-42</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E-mail:</w:t>
            </w:r>
          </w:p>
        </w:tc>
        <w:tc>
          <w:tcPr>
            <w:tcW w:w="0" w:type="auto"/>
          </w:tcPr>
          <w:p w:rsidR="008F0E8B" w:rsidRPr="008F0E8B" w:rsidRDefault="000613CB" w:rsidP="008F0E8B">
            <w:pPr>
              <w:rPr>
                <w:rFonts w:ascii="Times New Roman" w:hAnsi="Times New Roman" w:cs="Times New Roman"/>
                <w:color w:val="000000"/>
                <w:sz w:val="24"/>
                <w:szCs w:val="24"/>
              </w:rPr>
            </w:pPr>
            <w:hyperlink r:id="rId7" w:history="1">
              <w:r w:rsidR="008F0E8B" w:rsidRPr="008F0E8B">
                <w:rPr>
                  <w:b/>
                  <w:bCs/>
                  <w:color w:val="000051"/>
                  <w:sz w:val="16"/>
                  <w:szCs w:val="16"/>
                </w:rPr>
                <w:t>info@mpib.ru</w:t>
              </w:r>
            </w:hyperlink>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Лицензия №</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2908</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Дата регистрации:</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14 июня 1994 года</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Председатель правления:</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Халапсин Борис Михайлович</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ИНН</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7734098730</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БИК</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044552643</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Корреспондентский счет</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 xml:space="preserve">30101810800000000643 </w:t>
            </w:r>
            <w:r w:rsidRPr="008F0E8B">
              <w:rPr>
                <w:b/>
                <w:bCs/>
                <w:color w:val="000000"/>
                <w:sz w:val="20"/>
                <w:szCs w:val="20"/>
              </w:rPr>
              <w:br/>
              <w:t>отд. №5 Московского ГТУ Банка России, г. Москва</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Код по ОКПО</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29351565</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Код по ОКОПФ</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47</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Код по ОКФС</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31</w:t>
            </w:r>
          </w:p>
        </w:tc>
      </w:tr>
      <w:tr w:rsidR="008F0E8B" w:rsidRPr="008F0E8B">
        <w:trPr>
          <w:tblCellSpacing w:w="15" w:type="dxa"/>
        </w:trPr>
        <w:tc>
          <w:tcPr>
            <w:tcW w:w="0" w:type="auto"/>
          </w:tcPr>
          <w:p w:rsidR="00E12A10" w:rsidRPr="008F0E8B" w:rsidRDefault="008F0E8B" w:rsidP="008F0E8B">
            <w:pPr>
              <w:spacing w:before="100" w:beforeAutospacing="1" w:after="100" w:afterAutospacing="1"/>
              <w:rPr>
                <w:color w:val="000000"/>
                <w:sz w:val="20"/>
                <w:szCs w:val="20"/>
              </w:rPr>
            </w:pPr>
            <w:r w:rsidRPr="008F0E8B">
              <w:rPr>
                <w:color w:val="000000"/>
                <w:sz w:val="20"/>
                <w:szCs w:val="20"/>
              </w:rPr>
              <w:t>Код по ОКАТО</w:t>
            </w:r>
          </w:p>
        </w:tc>
        <w:tc>
          <w:tcPr>
            <w:tcW w:w="0" w:type="auto"/>
          </w:tcPr>
          <w:p w:rsidR="00E12A10" w:rsidRPr="008F0E8B" w:rsidRDefault="008F0E8B" w:rsidP="008F0E8B">
            <w:pPr>
              <w:spacing w:before="100" w:beforeAutospacing="1" w:after="100" w:afterAutospacing="1"/>
              <w:rPr>
                <w:color w:val="000000"/>
                <w:sz w:val="20"/>
                <w:szCs w:val="20"/>
              </w:rPr>
            </w:pPr>
            <w:r w:rsidRPr="008F0E8B">
              <w:rPr>
                <w:b/>
                <w:bCs/>
                <w:color w:val="000000"/>
                <w:sz w:val="20"/>
                <w:szCs w:val="20"/>
              </w:rPr>
              <w:t>45263588000</w:t>
            </w:r>
          </w:p>
        </w:tc>
      </w:tr>
    </w:tbl>
    <w:p w:rsidR="00274255" w:rsidRPr="00274255" w:rsidRDefault="00274255" w:rsidP="00004CFA">
      <w:pPr>
        <w:spacing w:line="360" w:lineRule="auto"/>
        <w:ind w:firstLine="720"/>
        <w:jc w:val="both"/>
        <w:rPr>
          <w:rFonts w:ascii="Times New Roman" w:hAnsi="Times New Roman" w:cs="Times New Roman"/>
          <w:b/>
          <w:bCs/>
          <w:i/>
          <w:iCs/>
        </w:rPr>
      </w:pPr>
    </w:p>
    <w:p w:rsidR="00004CFA" w:rsidRDefault="00004CFA"/>
    <w:p w:rsidR="00AA5882" w:rsidRDefault="00AA5882"/>
    <w:p w:rsidR="00AA5882" w:rsidRDefault="00AA5882"/>
    <w:p w:rsidR="00AA5882" w:rsidRDefault="00AA5882" w:rsidP="00AA5882">
      <w:pPr>
        <w:spacing w:line="360" w:lineRule="auto"/>
        <w:ind w:firstLine="720"/>
        <w:jc w:val="both"/>
        <w:rPr>
          <w:b/>
          <w:bCs/>
          <w:i/>
          <w:iCs/>
        </w:rPr>
      </w:pPr>
      <w:r>
        <w:br w:type="page"/>
      </w:r>
      <w:r>
        <w:rPr>
          <w:b/>
          <w:bCs/>
          <w:i/>
          <w:iCs/>
        </w:rPr>
        <w:t>Содержание:</w:t>
      </w:r>
    </w:p>
    <w:p w:rsidR="00AA5882" w:rsidRPr="00D310BE" w:rsidRDefault="00AA5882" w:rsidP="00AA5882">
      <w:pPr>
        <w:spacing w:line="360" w:lineRule="auto"/>
        <w:ind w:firstLine="720"/>
        <w:rPr>
          <w:rFonts w:ascii="Times New Roman" w:hAnsi="Times New Roman" w:cs="Times New Roman"/>
        </w:rPr>
      </w:pPr>
      <w:r w:rsidRPr="00D310BE">
        <w:rPr>
          <w:rFonts w:ascii="Times New Roman" w:hAnsi="Times New Roman" w:cs="Times New Roman"/>
        </w:rPr>
        <w:t>1. История банка. Основные этапы становления развития</w:t>
      </w:r>
      <w:r>
        <w:rPr>
          <w:rFonts w:ascii="Times New Roman" w:hAnsi="Times New Roman" w:cs="Times New Roman"/>
        </w:rPr>
        <w:t>……………2</w:t>
      </w:r>
    </w:p>
    <w:p w:rsidR="00AA5882" w:rsidRDefault="00AA5882" w:rsidP="00AA5882">
      <w:pPr>
        <w:spacing w:line="360" w:lineRule="auto"/>
        <w:ind w:firstLine="720"/>
        <w:rPr>
          <w:rFonts w:ascii="Times New Roman" w:hAnsi="Times New Roman" w:cs="Times New Roman"/>
          <w:color w:val="000000"/>
        </w:rPr>
      </w:pPr>
      <w:r w:rsidRPr="00D310BE">
        <w:rPr>
          <w:rFonts w:ascii="Times New Roman" w:hAnsi="Times New Roman" w:cs="Times New Roman"/>
          <w:color w:val="000000"/>
        </w:rPr>
        <w:t>2. Сфера бизнеса (финансовая экономика, финансы, банковское дело, основные направления деятельности, потребительское кредитование)</w:t>
      </w:r>
      <w:r>
        <w:rPr>
          <w:rFonts w:ascii="Times New Roman" w:hAnsi="Times New Roman" w:cs="Times New Roman"/>
          <w:color w:val="000000"/>
        </w:rPr>
        <w:t>…….4</w:t>
      </w:r>
    </w:p>
    <w:p w:rsidR="00AA5882" w:rsidRDefault="00AA5882" w:rsidP="00AA5882">
      <w:pPr>
        <w:spacing w:line="360" w:lineRule="auto"/>
        <w:ind w:firstLine="720"/>
        <w:rPr>
          <w:rFonts w:ascii="Times New Roman" w:hAnsi="Times New Roman" w:cs="Times New Roman"/>
          <w:color w:val="000000"/>
        </w:rPr>
      </w:pPr>
      <w:r w:rsidRPr="00D310BE">
        <w:rPr>
          <w:rFonts w:ascii="Times New Roman" w:hAnsi="Times New Roman" w:cs="Times New Roman"/>
          <w:color w:val="000000"/>
        </w:rPr>
        <w:t>3. Марка, логотип, бренд</w:t>
      </w:r>
      <w:r>
        <w:rPr>
          <w:rFonts w:ascii="Times New Roman" w:hAnsi="Times New Roman" w:cs="Times New Roman"/>
          <w:color w:val="000000"/>
        </w:rPr>
        <w:t>…………………………………………………8</w:t>
      </w:r>
    </w:p>
    <w:p w:rsidR="00AA5882" w:rsidRPr="00D310BE" w:rsidRDefault="00AA5882" w:rsidP="00AA5882">
      <w:pPr>
        <w:spacing w:line="360" w:lineRule="auto"/>
        <w:ind w:firstLine="720"/>
        <w:rPr>
          <w:rFonts w:ascii="Times New Roman" w:hAnsi="Times New Roman" w:cs="Times New Roman"/>
          <w:color w:val="000000"/>
        </w:rPr>
      </w:pPr>
      <w:r w:rsidRPr="00D310BE">
        <w:rPr>
          <w:rFonts w:ascii="Times New Roman" w:hAnsi="Times New Roman" w:cs="Times New Roman"/>
          <w:color w:val="000000"/>
        </w:rPr>
        <w:t>4. Менеджмент организации, учредители, структура управления</w:t>
      </w:r>
      <w:r>
        <w:rPr>
          <w:rFonts w:ascii="Times New Roman" w:hAnsi="Times New Roman" w:cs="Times New Roman"/>
          <w:color w:val="000000"/>
        </w:rPr>
        <w:t>…….8</w:t>
      </w:r>
    </w:p>
    <w:p w:rsidR="00AA5882" w:rsidRPr="00D310BE" w:rsidRDefault="00AA5882" w:rsidP="00AA5882">
      <w:pPr>
        <w:spacing w:line="360" w:lineRule="auto"/>
        <w:ind w:left="360" w:firstLine="360"/>
        <w:rPr>
          <w:rFonts w:ascii="Times New Roman" w:hAnsi="Times New Roman" w:cs="Times New Roman"/>
        </w:rPr>
      </w:pPr>
      <w:r w:rsidRPr="00D310BE">
        <w:rPr>
          <w:rFonts w:ascii="Times New Roman" w:hAnsi="Times New Roman" w:cs="Times New Roman"/>
        </w:rPr>
        <w:t>5. Организация банка, схема организации и управления</w:t>
      </w:r>
      <w:r>
        <w:rPr>
          <w:rFonts w:ascii="Times New Roman" w:hAnsi="Times New Roman" w:cs="Times New Roman"/>
        </w:rPr>
        <w:t>………………10</w:t>
      </w:r>
    </w:p>
    <w:p w:rsidR="00AA5882" w:rsidRPr="00D310BE" w:rsidRDefault="00AA5882" w:rsidP="00AA5882">
      <w:pPr>
        <w:spacing w:line="360" w:lineRule="auto"/>
        <w:ind w:firstLine="720"/>
        <w:rPr>
          <w:rFonts w:ascii="Times New Roman" w:hAnsi="Times New Roman" w:cs="Times New Roman"/>
          <w:color w:val="000000"/>
        </w:rPr>
      </w:pPr>
      <w:r w:rsidRPr="00D310BE">
        <w:rPr>
          <w:rFonts w:ascii="Times New Roman" w:hAnsi="Times New Roman" w:cs="Times New Roman"/>
          <w:color w:val="000000"/>
        </w:rPr>
        <w:t>6. Финансово-экономические показатели деятельности банка</w:t>
      </w:r>
      <w:r>
        <w:rPr>
          <w:rFonts w:ascii="Times New Roman" w:hAnsi="Times New Roman" w:cs="Times New Roman"/>
          <w:color w:val="000000"/>
        </w:rPr>
        <w:t>………..17</w:t>
      </w:r>
    </w:p>
    <w:p w:rsidR="00AA5882" w:rsidRPr="00D310BE" w:rsidRDefault="00AA5882" w:rsidP="00AA5882">
      <w:pPr>
        <w:spacing w:line="360" w:lineRule="auto"/>
        <w:ind w:firstLine="720"/>
        <w:rPr>
          <w:rFonts w:ascii="Times New Roman" w:hAnsi="Times New Roman" w:cs="Times New Roman"/>
        </w:rPr>
      </w:pPr>
      <w:r w:rsidRPr="00D310BE">
        <w:rPr>
          <w:rFonts w:ascii="Times New Roman" w:hAnsi="Times New Roman" w:cs="Times New Roman"/>
        </w:rPr>
        <w:t>7. Выводы и предложения по совершенствованию работы банка</w:t>
      </w:r>
      <w:r>
        <w:rPr>
          <w:rFonts w:ascii="Times New Roman" w:hAnsi="Times New Roman" w:cs="Times New Roman"/>
        </w:rPr>
        <w:t>…….20</w:t>
      </w:r>
    </w:p>
    <w:p w:rsidR="00AA5882" w:rsidRDefault="00AA5882" w:rsidP="00AA5882">
      <w:pPr>
        <w:spacing w:line="360" w:lineRule="auto"/>
        <w:ind w:firstLine="720"/>
        <w:jc w:val="both"/>
        <w:rPr>
          <w:b/>
          <w:bCs/>
          <w:i/>
          <w:iCs/>
        </w:rPr>
      </w:pPr>
      <w:r>
        <w:br w:type="page"/>
      </w:r>
      <w:r>
        <w:rPr>
          <w:b/>
          <w:bCs/>
          <w:i/>
          <w:iCs/>
        </w:rPr>
        <w:t>1. История банка. Основные этапы становления развития</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Акционерный Коммерческий Международный Промышленный Инвестиционный Банк «Медпроминвестбанк» (открытое акционерное общество), именуемый в дальнейшем Банк, является кредитной организацией, созданной по решению учредителей (протокол № 1 от 16.09.93 г.)</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Организационно-правовая форма – открытое акционерное общество.</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Фирменное (полное официальное) наименование Банка: Акционерный Коммерческий Международный Промышленный Инвестиционный Банк "Медпроминвестбанк" (открытое акционерное общество).</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lang w:val="en-US"/>
        </w:rPr>
        <w:t xml:space="preserve"> </w:t>
      </w:r>
      <w:r>
        <w:rPr>
          <w:rFonts w:ascii="Times New Roman" w:hAnsi="Times New Roman" w:cs="Times New Roman"/>
        </w:rPr>
        <w:t>Банка</w:t>
      </w:r>
      <w:r>
        <w:rPr>
          <w:rFonts w:ascii="Times New Roman" w:hAnsi="Times New Roman" w:cs="Times New Roman"/>
          <w:lang w:val="en-US"/>
        </w:rPr>
        <w:t xml:space="preserve"> </w:t>
      </w:r>
      <w:r>
        <w:rPr>
          <w:rFonts w:ascii="Times New Roman" w:hAnsi="Times New Roman" w:cs="Times New Roman"/>
        </w:rPr>
        <w:t>на</w:t>
      </w:r>
      <w:r>
        <w:rPr>
          <w:rFonts w:ascii="Times New Roman" w:hAnsi="Times New Roman" w:cs="Times New Roman"/>
          <w:lang w:val="en-US"/>
        </w:rPr>
        <w:t xml:space="preserve"> </w:t>
      </w:r>
      <w:r>
        <w:rPr>
          <w:rFonts w:ascii="Times New Roman" w:hAnsi="Times New Roman" w:cs="Times New Roman"/>
        </w:rPr>
        <w:t>английском</w:t>
      </w:r>
      <w:r>
        <w:rPr>
          <w:rFonts w:ascii="Times New Roman" w:hAnsi="Times New Roman" w:cs="Times New Roman"/>
          <w:lang w:val="en-US"/>
        </w:rPr>
        <w:t xml:space="preserve"> </w:t>
      </w:r>
      <w:r>
        <w:rPr>
          <w:rFonts w:ascii="Times New Roman" w:hAnsi="Times New Roman" w:cs="Times New Roman"/>
        </w:rPr>
        <w:t>языке</w:t>
      </w:r>
      <w:r>
        <w:rPr>
          <w:rFonts w:ascii="Times New Roman" w:hAnsi="Times New Roman" w:cs="Times New Roman"/>
          <w:lang w:val="en-US"/>
        </w:rPr>
        <w:t>:</w:t>
      </w:r>
      <w:r w:rsidRPr="00890BE9">
        <w:rPr>
          <w:rFonts w:ascii="Times New Roman" w:hAnsi="Times New Roman" w:cs="Times New Roman"/>
          <w:lang w:val="en-US"/>
        </w:rPr>
        <w:t xml:space="preserve"> </w:t>
      </w:r>
      <w:r>
        <w:rPr>
          <w:rFonts w:ascii="Times New Roman" w:hAnsi="Times New Roman" w:cs="Times New Roman"/>
          <w:lang w:val="en-US"/>
        </w:rPr>
        <w:t>Joint-Stock International Industrial Investment Commercial Bank.</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Сокращенное фирменное наименование Банка: АКБ «Медпроминвестбанк» (ОАО).</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Наименование Банка на английском языке- MEDPROMINVESTBANK.</w:t>
      </w:r>
    </w:p>
    <w:p w:rsidR="00AA5882" w:rsidRDefault="00AA5882" w:rsidP="00AA5882">
      <w:pPr>
        <w:spacing w:line="360" w:lineRule="auto"/>
        <w:ind w:firstLine="720"/>
        <w:jc w:val="both"/>
        <w:rPr>
          <w:rFonts w:ascii="Times New Roman" w:hAnsi="Times New Roman" w:cs="Times New Roman"/>
          <w:color w:val="000000"/>
        </w:rPr>
      </w:pPr>
      <w:r w:rsidRPr="00377A73">
        <w:rPr>
          <w:rFonts w:ascii="Times New Roman" w:hAnsi="Times New Roman" w:cs="Times New Roman"/>
          <w:color w:val="000000"/>
        </w:rPr>
        <w:t>С первых шагов в финансовом бизнесе в 1994 году сотрудники банка сделали ставку на качественное обслуживание клиентов и грамотный менеджмент. Внимательное отношение к клиентам и правильная финансовая политика позволили банку постоянно расти, плавно наращивая объем операций. В результате 5-ой эмиссии капитал банка превысил 255 млн. руб., что дает возможность работать с клиентами во всех секторах финансового рынка. Банк обладает валютной лицензией и успешно обслуживает внешнеэкономическую деятельность своих клиентов.</w:t>
      </w:r>
    </w:p>
    <w:p w:rsidR="00AA5882" w:rsidRDefault="00AA5882" w:rsidP="00AA5882">
      <w:pPr>
        <w:spacing w:line="360" w:lineRule="auto"/>
        <w:ind w:firstLine="720"/>
        <w:jc w:val="both"/>
        <w:rPr>
          <w:rFonts w:ascii="Times New Roman" w:hAnsi="Times New Roman" w:cs="Times New Roman"/>
          <w:color w:val="000000"/>
        </w:rPr>
      </w:pPr>
      <w:r w:rsidRPr="00377A73">
        <w:rPr>
          <w:rFonts w:ascii="Times New Roman" w:hAnsi="Times New Roman" w:cs="Times New Roman"/>
          <w:color w:val="000000"/>
        </w:rPr>
        <w:t>Начиная с конца 1997 года, стратегия Медпроминвестбанка, заключается в максимальном снижении доли рискованных операций на всех сегментах финансового рынка. В результате, финансовый кризис не отразился на банке, и у Медпроминвестбанка не возникло тех проблем, с которыми столкнулись многие крупные коммерческие банки России. Клиенты оставались с банком в самые нелегкие дни, подтвердив свое доверие и готовность к дальнейшему взаимовыгодному сотрудничеству.</w:t>
      </w:r>
    </w:p>
    <w:p w:rsidR="00AA5882" w:rsidRPr="00AA5882" w:rsidRDefault="00AA5882" w:rsidP="00AA5882">
      <w:pPr>
        <w:spacing w:line="360" w:lineRule="auto"/>
        <w:ind w:firstLine="720"/>
        <w:jc w:val="both"/>
        <w:rPr>
          <w:rFonts w:ascii="Times New Roman" w:hAnsi="Times New Roman" w:cs="Times New Roman"/>
          <w:color w:val="000000"/>
        </w:rPr>
      </w:pPr>
      <w:r w:rsidRPr="00AA5882">
        <w:rPr>
          <w:rFonts w:ascii="Times New Roman" w:hAnsi="Times New Roman" w:cs="Times New Roman"/>
          <w:color w:val="000000"/>
        </w:rPr>
        <w:t>В планах банка на текущий год: расширение предлагаемых клиентам услуг и операций, открытие дополнительных отделений.</w:t>
      </w:r>
    </w:p>
    <w:p w:rsidR="00AA5882" w:rsidRPr="00AA5882" w:rsidRDefault="00AA5882" w:rsidP="00AA5882">
      <w:pPr>
        <w:spacing w:line="360" w:lineRule="auto"/>
        <w:ind w:firstLine="720"/>
        <w:jc w:val="both"/>
        <w:rPr>
          <w:rFonts w:ascii="Times New Roman" w:hAnsi="Times New Roman" w:cs="Times New Roman"/>
        </w:rPr>
      </w:pPr>
      <w:r w:rsidRPr="00AA5882">
        <w:rPr>
          <w:rFonts w:ascii="Times New Roman" w:hAnsi="Times New Roman" w:cs="Times New Roman"/>
        </w:rPr>
        <w:t>Медпроминвестбанк уже более 11 лет работает на российском финансовом рынке и является стабильным, динамично развивающимся, универсальным банком. Основополагающие принципы нашей деятельности: надежность проводимых операций, разумный консерватизм, качественное и своевременное обслуживание на основе последних банковских технологий, безусловное выполнение принятых на себя обязательств перед нашими клиентами и партнерами.</w:t>
      </w:r>
    </w:p>
    <w:p w:rsidR="00AA5882" w:rsidRDefault="00AA5882" w:rsidP="00AA5882">
      <w:pPr>
        <w:spacing w:line="360" w:lineRule="auto"/>
        <w:ind w:firstLine="720"/>
        <w:jc w:val="both"/>
        <w:rPr>
          <w:rFonts w:ascii="Times New Roman" w:hAnsi="Times New Roman" w:cs="Times New Roman"/>
        </w:rPr>
      </w:pPr>
      <w:r w:rsidRPr="009C6FCD">
        <w:rPr>
          <w:rFonts w:ascii="Times New Roman" w:hAnsi="Times New Roman" w:cs="Times New Roman"/>
        </w:rPr>
        <w:t>При создании банка в 1994 году планировалось его активное участие в развитии определенных сегментов российской экономики. Активная работа по развитию банка привела к сотрудничеству с компаниями нефтедобывающей и нефтеперерабатывающей отрасли, предприятиями строительно-монтажного комплекса, машиностроительными предприятиями различного назначения и мн. др.</w:t>
      </w:r>
    </w:p>
    <w:p w:rsidR="00AA5882" w:rsidRPr="009C6FCD" w:rsidRDefault="00AA5882" w:rsidP="00AA5882">
      <w:pPr>
        <w:spacing w:line="360" w:lineRule="auto"/>
        <w:ind w:firstLine="720"/>
        <w:jc w:val="both"/>
        <w:rPr>
          <w:rFonts w:ascii="Times New Roman" w:hAnsi="Times New Roman" w:cs="Times New Roman"/>
          <w:color w:val="000000"/>
        </w:rPr>
      </w:pPr>
      <w:r w:rsidRPr="009C6FCD">
        <w:rPr>
          <w:rFonts w:ascii="Times New Roman" w:hAnsi="Times New Roman" w:cs="Times New Roman"/>
        </w:rPr>
        <w:t xml:space="preserve">В результате продуманной финансовой политики Совета директоров и Правления, Медпроминвестбанк выступает в роли надежного партнера при обслуживании как корпоративных, так и частных клиентов и действует на основе принципов надежности, качества, честного ведения бизнеса и </w:t>
      </w:r>
      <w:r>
        <w:rPr>
          <w:rFonts w:ascii="Times New Roman" w:hAnsi="Times New Roman" w:cs="Times New Roman"/>
        </w:rPr>
        <w:t>в</w:t>
      </w:r>
      <w:r w:rsidRPr="009C6FCD">
        <w:rPr>
          <w:rFonts w:ascii="Times New Roman" w:hAnsi="Times New Roman" w:cs="Times New Roman"/>
        </w:rPr>
        <w:t>ысокой корпоративной культуры.</w:t>
      </w:r>
    </w:p>
    <w:p w:rsidR="00AA5882" w:rsidRDefault="00AA5882" w:rsidP="00AA5882">
      <w:pPr>
        <w:spacing w:line="360" w:lineRule="auto"/>
        <w:ind w:firstLine="720"/>
        <w:jc w:val="both"/>
        <w:rPr>
          <w:b/>
          <w:bCs/>
          <w:i/>
          <w:iCs/>
          <w:color w:val="000000"/>
        </w:rPr>
      </w:pPr>
      <w:r>
        <w:br w:type="page"/>
      </w:r>
      <w:r w:rsidRPr="00890BE9">
        <w:rPr>
          <w:b/>
          <w:bCs/>
          <w:i/>
          <w:iCs/>
          <w:color w:val="000000"/>
        </w:rPr>
        <w:t>2. Сфера бизнеса (финансовая экономика, финансы, банковское дело, основные направления деятельности, потребительское кредитование)</w:t>
      </w:r>
    </w:p>
    <w:p w:rsidR="00AA5882" w:rsidRPr="00AA5882" w:rsidRDefault="00AA5882" w:rsidP="00AA5882">
      <w:pPr>
        <w:spacing w:line="360" w:lineRule="auto"/>
        <w:ind w:firstLine="720"/>
        <w:jc w:val="both"/>
        <w:rPr>
          <w:rFonts w:ascii="Times New Roman" w:hAnsi="Times New Roman" w:cs="Times New Roman"/>
          <w:i/>
          <w:iCs/>
          <w:color w:val="000000"/>
        </w:rPr>
      </w:pPr>
      <w:r w:rsidRPr="00AA5882">
        <w:rPr>
          <w:rFonts w:ascii="Times New Roman" w:hAnsi="Times New Roman" w:cs="Times New Roman"/>
          <w:i/>
          <w:iCs/>
          <w:color w:val="000000"/>
        </w:rPr>
        <w:t>Основные направления деятельности банка</w:t>
      </w:r>
    </w:p>
    <w:p w:rsidR="00AA5882" w:rsidRDefault="00AA5882" w:rsidP="00AA5882">
      <w:pPr>
        <w:spacing w:line="360" w:lineRule="auto"/>
        <w:jc w:val="both"/>
        <w:rPr>
          <w:rFonts w:ascii="Times New Roman" w:hAnsi="Times New Roman" w:cs="Times New Roman"/>
        </w:rPr>
      </w:pPr>
      <w:r>
        <w:rPr>
          <w:rFonts w:ascii="Times New Roman" w:hAnsi="Times New Roman" w:cs="Times New Roman"/>
        </w:rPr>
        <w:tab/>
        <w:t>Банк может осуществлять следующие банковские операции:</w:t>
      </w:r>
    </w:p>
    <w:p w:rsidR="00AA5882" w:rsidRDefault="00AA5882" w:rsidP="00AA5882">
      <w:pPr>
        <w:numPr>
          <w:ilvl w:val="0"/>
          <w:numId w:val="1"/>
        </w:numPr>
        <w:spacing w:line="360" w:lineRule="auto"/>
        <w:jc w:val="both"/>
        <w:rPr>
          <w:rFonts w:ascii="Times New Roman" w:hAnsi="Times New Roman" w:cs="Times New Roman"/>
        </w:rPr>
      </w:pPr>
      <w:r>
        <w:rPr>
          <w:rFonts w:ascii="Times New Roman" w:hAnsi="Times New Roman" w:cs="Times New Roman"/>
        </w:rPr>
        <w:t>привлекать денежные средства физических и юридических лиц во вклады (до востребования и на определенный срок);</w:t>
      </w:r>
    </w:p>
    <w:p w:rsidR="00AA5882" w:rsidRDefault="00AA5882" w:rsidP="00AA5882">
      <w:pPr>
        <w:numPr>
          <w:ilvl w:val="0"/>
          <w:numId w:val="1"/>
        </w:numPr>
        <w:spacing w:line="360" w:lineRule="auto"/>
        <w:jc w:val="both"/>
        <w:rPr>
          <w:rFonts w:ascii="Times New Roman" w:hAnsi="Times New Roman" w:cs="Times New Roman"/>
        </w:rPr>
      </w:pPr>
      <w:r>
        <w:rPr>
          <w:rFonts w:ascii="Times New Roman" w:hAnsi="Times New Roman" w:cs="Times New Roman"/>
        </w:rPr>
        <w:t>размещать указанные в предшествующем абзаце настоящей статьи привлеченные средства от своего имени и за свой счет;</w:t>
      </w:r>
    </w:p>
    <w:p w:rsidR="00AA5882" w:rsidRDefault="00AA5882" w:rsidP="00AA5882">
      <w:pPr>
        <w:numPr>
          <w:ilvl w:val="0"/>
          <w:numId w:val="1"/>
        </w:numPr>
        <w:spacing w:line="360" w:lineRule="auto"/>
        <w:jc w:val="both"/>
        <w:rPr>
          <w:rFonts w:ascii="Times New Roman" w:hAnsi="Times New Roman" w:cs="Times New Roman"/>
        </w:rPr>
      </w:pPr>
      <w:r>
        <w:rPr>
          <w:rFonts w:ascii="Times New Roman" w:hAnsi="Times New Roman" w:cs="Times New Roman"/>
        </w:rPr>
        <w:t>открывать и вести банковские счета физических и юридических лиц;</w:t>
      </w:r>
    </w:p>
    <w:p w:rsidR="00AA5882" w:rsidRDefault="00AA5882" w:rsidP="00AA5882">
      <w:pPr>
        <w:numPr>
          <w:ilvl w:val="0"/>
          <w:numId w:val="1"/>
        </w:numPr>
        <w:spacing w:line="360" w:lineRule="auto"/>
        <w:jc w:val="both"/>
        <w:rPr>
          <w:rFonts w:ascii="Times New Roman" w:hAnsi="Times New Roman" w:cs="Times New Roman"/>
        </w:rPr>
      </w:pPr>
      <w:r>
        <w:rPr>
          <w:rFonts w:ascii="Times New Roman" w:hAnsi="Times New Roman" w:cs="Times New Roman"/>
        </w:rPr>
        <w:t>осуществлять расчеты по поручению  физических и юридических лиц, в том числе банков-корреспондентов, по их банковским счетам;</w:t>
      </w:r>
    </w:p>
    <w:p w:rsidR="00AA5882" w:rsidRDefault="00AA5882" w:rsidP="00AA5882">
      <w:pPr>
        <w:numPr>
          <w:ilvl w:val="0"/>
          <w:numId w:val="1"/>
        </w:numPr>
        <w:spacing w:line="360" w:lineRule="auto"/>
        <w:jc w:val="both"/>
        <w:rPr>
          <w:rFonts w:ascii="Times New Roman" w:hAnsi="Times New Roman" w:cs="Times New Roman"/>
        </w:rPr>
      </w:pPr>
      <w:r>
        <w:rPr>
          <w:rFonts w:ascii="Times New Roman" w:hAnsi="Times New Roman" w:cs="Times New Roman"/>
        </w:rPr>
        <w:t>инкассировать денежные средства, векселя, платежные и расчетные документы и осуществлять кассовое обслуживание физических и юридических лиц;</w:t>
      </w:r>
    </w:p>
    <w:p w:rsidR="00AA5882" w:rsidRDefault="00AA5882" w:rsidP="00AA5882">
      <w:pPr>
        <w:numPr>
          <w:ilvl w:val="0"/>
          <w:numId w:val="1"/>
        </w:numPr>
        <w:spacing w:line="360" w:lineRule="auto"/>
        <w:jc w:val="both"/>
        <w:rPr>
          <w:rFonts w:ascii="Times New Roman" w:hAnsi="Times New Roman" w:cs="Times New Roman"/>
        </w:rPr>
      </w:pPr>
      <w:r>
        <w:rPr>
          <w:rFonts w:ascii="Times New Roman" w:hAnsi="Times New Roman" w:cs="Times New Roman"/>
        </w:rPr>
        <w:t>покупать и продавать иностранную валюту в наличной и безналичной формах;</w:t>
      </w:r>
    </w:p>
    <w:p w:rsidR="00AA5882" w:rsidRDefault="00AA5882" w:rsidP="00AA5882">
      <w:pPr>
        <w:numPr>
          <w:ilvl w:val="0"/>
          <w:numId w:val="1"/>
        </w:numPr>
        <w:spacing w:line="360" w:lineRule="auto"/>
        <w:jc w:val="both"/>
        <w:rPr>
          <w:rFonts w:ascii="Times New Roman" w:hAnsi="Times New Roman" w:cs="Times New Roman"/>
        </w:rPr>
      </w:pPr>
      <w:r>
        <w:rPr>
          <w:rFonts w:ascii="Times New Roman" w:hAnsi="Times New Roman" w:cs="Times New Roman"/>
        </w:rPr>
        <w:t>привлекать во вклады и размещать драгоценные металлы;</w:t>
      </w:r>
    </w:p>
    <w:p w:rsidR="00AA5882" w:rsidRDefault="00AA5882" w:rsidP="00AA5882">
      <w:pPr>
        <w:numPr>
          <w:ilvl w:val="0"/>
          <w:numId w:val="1"/>
        </w:numPr>
        <w:spacing w:line="360" w:lineRule="auto"/>
        <w:jc w:val="both"/>
        <w:rPr>
          <w:rFonts w:ascii="Times New Roman" w:hAnsi="Times New Roman" w:cs="Times New Roman"/>
        </w:rPr>
      </w:pPr>
      <w:r>
        <w:rPr>
          <w:rFonts w:ascii="Times New Roman" w:hAnsi="Times New Roman" w:cs="Times New Roman"/>
        </w:rPr>
        <w:t>выдавать банковские гарантии.</w:t>
      </w:r>
    </w:p>
    <w:p w:rsidR="00AA5882" w:rsidRDefault="00AA5882" w:rsidP="00AA5882">
      <w:pPr>
        <w:numPr>
          <w:ilvl w:val="0"/>
          <w:numId w:val="1"/>
        </w:numPr>
        <w:spacing w:line="360" w:lineRule="auto"/>
        <w:jc w:val="both"/>
        <w:rPr>
          <w:rFonts w:ascii="Times New Roman" w:hAnsi="Times New Roman" w:cs="Times New Roman"/>
        </w:rPr>
      </w:pPr>
      <w:r>
        <w:rPr>
          <w:rFonts w:ascii="Times New Roman" w:hAnsi="Times New Roman" w:cs="Times New Roman"/>
        </w:rPr>
        <w:t>осуществлять переводы денежных средств по поручению физических лиц без открытия банковских счетов (за исключением почтовых переводов);</w:t>
      </w:r>
    </w:p>
    <w:p w:rsidR="00AA5882" w:rsidRDefault="00AA5882" w:rsidP="00AA5882">
      <w:pPr>
        <w:spacing w:line="360" w:lineRule="auto"/>
        <w:ind w:firstLine="540"/>
        <w:jc w:val="both"/>
        <w:rPr>
          <w:rFonts w:ascii="Times New Roman" w:hAnsi="Times New Roman" w:cs="Times New Roman"/>
        </w:rPr>
      </w:pPr>
      <w:r>
        <w:rPr>
          <w:rFonts w:ascii="Times New Roman" w:hAnsi="Times New Roman" w:cs="Times New Roman"/>
        </w:rPr>
        <w:t>Банк помимо перечисленных выше банковских операций вправе осуществлять следующие сделки:</w:t>
      </w:r>
    </w:p>
    <w:p w:rsidR="00AA5882" w:rsidRDefault="00AA5882" w:rsidP="00AA5882">
      <w:pPr>
        <w:numPr>
          <w:ilvl w:val="0"/>
          <w:numId w:val="2"/>
        </w:numPr>
        <w:spacing w:line="360" w:lineRule="auto"/>
        <w:jc w:val="both"/>
        <w:rPr>
          <w:rFonts w:ascii="Times New Roman" w:hAnsi="Times New Roman" w:cs="Times New Roman"/>
        </w:rPr>
      </w:pPr>
      <w:r>
        <w:rPr>
          <w:rFonts w:ascii="Times New Roman" w:hAnsi="Times New Roman" w:cs="Times New Roman"/>
        </w:rPr>
        <w:t>выдавать поручительства за третьих лиц, предусматривающих исполнение  обязательств в денежной форме;</w:t>
      </w:r>
    </w:p>
    <w:p w:rsidR="00AA5882" w:rsidRDefault="00AA5882" w:rsidP="00AA5882">
      <w:pPr>
        <w:numPr>
          <w:ilvl w:val="0"/>
          <w:numId w:val="2"/>
        </w:numPr>
        <w:spacing w:line="360" w:lineRule="auto"/>
        <w:jc w:val="both"/>
        <w:rPr>
          <w:rFonts w:ascii="Times New Roman" w:hAnsi="Times New Roman" w:cs="Times New Roman"/>
        </w:rPr>
      </w:pPr>
      <w:r>
        <w:rPr>
          <w:rFonts w:ascii="Times New Roman" w:hAnsi="Times New Roman" w:cs="Times New Roman"/>
        </w:rPr>
        <w:t>приобретать права требования от третьих лиц исполнения обязательств в денежной форме;</w:t>
      </w:r>
    </w:p>
    <w:p w:rsidR="00AA5882" w:rsidRDefault="00AA5882" w:rsidP="00AA5882">
      <w:pPr>
        <w:numPr>
          <w:ilvl w:val="0"/>
          <w:numId w:val="2"/>
        </w:numPr>
        <w:spacing w:line="360" w:lineRule="auto"/>
        <w:jc w:val="both"/>
        <w:rPr>
          <w:rFonts w:ascii="Times New Roman" w:hAnsi="Times New Roman" w:cs="Times New Roman"/>
        </w:rPr>
      </w:pPr>
      <w:r>
        <w:rPr>
          <w:rFonts w:ascii="Times New Roman" w:hAnsi="Times New Roman" w:cs="Times New Roman"/>
        </w:rPr>
        <w:t>доверительно управлять денежными средствами и иным имуществом по договору с физическими и юридическими лицами;</w:t>
      </w:r>
    </w:p>
    <w:p w:rsidR="00AA5882" w:rsidRDefault="00AA5882" w:rsidP="00AA5882">
      <w:pPr>
        <w:numPr>
          <w:ilvl w:val="0"/>
          <w:numId w:val="2"/>
        </w:numPr>
        <w:spacing w:line="360" w:lineRule="auto"/>
        <w:jc w:val="both"/>
        <w:rPr>
          <w:rFonts w:ascii="Times New Roman" w:hAnsi="Times New Roman" w:cs="Times New Roman"/>
        </w:rPr>
      </w:pPr>
      <w:r>
        <w:rPr>
          <w:rFonts w:ascii="Times New Roman" w:hAnsi="Times New Roman" w:cs="Times New Roman"/>
        </w:rPr>
        <w:t>осуществлять операции с драгоценными металлами и драгоценными камнями в соответствии с законодательством Российской Федерации;</w:t>
      </w:r>
    </w:p>
    <w:p w:rsidR="00AA5882" w:rsidRDefault="00AA5882" w:rsidP="00AA5882">
      <w:pPr>
        <w:numPr>
          <w:ilvl w:val="0"/>
          <w:numId w:val="2"/>
        </w:numPr>
        <w:spacing w:line="360" w:lineRule="auto"/>
        <w:jc w:val="both"/>
        <w:rPr>
          <w:rFonts w:ascii="Times New Roman" w:hAnsi="Times New Roman" w:cs="Times New Roman"/>
        </w:rPr>
      </w:pPr>
      <w:r>
        <w:rPr>
          <w:rFonts w:ascii="Times New Roman" w:hAnsi="Times New Roman" w:cs="Times New Roman"/>
        </w:rPr>
        <w:t>предоставлять в аренду физическим и юридическим лицам специальные помещения или находящиеся в них сейфы для хранения документов и ценностей;</w:t>
      </w:r>
    </w:p>
    <w:p w:rsidR="00AA5882" w:rsidRDefault="00AA5882" w:rsidP="00AA5882">
      <w:pPr>
        <w:numPr>
          <w:ilvl w:val="0"/>
          <w:numId w:val="2"/>
        </w:numPr>
        <w:spacing w:line="360" w:lineRule="auto"/>
        <w:jc w:val="both"/>
        <w:rPr>
          <w:rFonts w:ascii="Times New Roman" w:hAnsi="Times New Roman" w:cs="Times New Roman"/>
        </w:rPr>
      </w:pPr>
      <w:r>
        <w:rPr>
          <w:rFonts w:ascii="Times New Roman" w:hAnsi="Times New Roman" w:cs="Times New Roman"/>
        </w:rPr>
        <w:t>лизинговые операции;</w:t>
      </w:r>
    </w:p>
    <w:p w:rsidR="00AA5882" w:rsidRDefault="00AA5882" w:rsidP="00AA5882">
      <w:pPr>
        <w:numPr>
          <w:ilvl w:val="0"/>
          <w:numId w:val="2"/>
        </w:numPr>
        <w:spacing w:line="360" w:lineRule="auto"/>
        <w:jc w:val="both"/>
        <w:rPr>
          <w:rFonts w:ascii="Times New Roman" w:hAnsi="Times New Roman" w:cs="Times New Roman"/>
        </w:rPr>
      </w:pPr>
      <w:r>
        <w:rPr>
          <w:rFonts w:ascii="Times New Roman" w:hAnsi="Times New Roman" w:cs="Times New Roman"/>
        </w:rPr>
        <w:t>оказывать консультативные и информационные услуги.</w:t>
      </w:r>
    </w:p>
    <w:p w:rsidR="00AA5882" w:rsidRDefault="00AA5882" w:rsidP="00AA5882">
      <w:pPr>
        <w:spacing w:line="360" w:lineRule="auto"/>
        <w:ind w:firstLine="660"/>
        <w:jc w:val="both"/>
        <w:rPr>
          <w:rFonts w:ascii="Times New Roman" w:hAnsi="Times New Roman" w:cs="Times New Roman"/>
        </w:rPr>
      </w:pPr>
      <w:r>
        <w:rPr>
          <w:rFonts w:ascii="Times New Roman" w:hAnsi="Times New Roman" w:cs="Times New Roman"/>
        </w:rPr>
        <w:t>В соответствии с лицензией  Центрального банка Российской  Федерации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действующим законодательством Российской Федерации, а также вправе осуществлять доверительное управление указанными ценными бумагами по договору с физическими и юридическими лицами при наличии лицензии профессионального участника рынка ценных бумаг.</w:t>
      </w:r>
    </w:p>
    <w:p w:rsidR="00AA5882" w:rsidRDefault="00AA5882" w:rsidP="00AA5882">
      <w:pPr>
        <w:spacing w:line="360" w:lineRule="auto"/>
        <w:ind w:firstLine="660"/>
        <w:jc w:val="both"/>
        <w:rPr>
          <w:rFonts w:ascii="Times New Roman" w:hAnsi="Times New Roman" w:cs="Times New Roman"/>
        </w:rPr>
      </w:pPr>
      <w:r>
        <w:rPr>
          <w:rFonts w:ascii="Times New Roman" w:hAnsi="Times New Roman" w:cs="Times New Roman"/>
        </w:rPr>
        <w:t>Банк вправе осуществлять иные сделки в соответствии с законодательством Российской Федерации.</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Все перечисленные банковские операции и сделки осуществляются в рублях и в иностранной валюте, при наличии соответствующей лицензии Центрального банка Российской Федерации.</w:t>
      </w:r>
    </w:p>
    <w:p w:rsidR="00AA5882" w:rsidRDefault="00AA5882" w:rsidP="00AA5882">
      <w:pPr>
        <w:spacing w:line="360" w:lineRule="auto"/>
        <w:ind w:firstLine="720"/>
        <w:jc w:val="both"/>
        <w:rPr>
          <w:rFonts w:ascii="Times New Roman" w:hAnsi="Times New Roman" w:cs="Times New Roman"/>
          <w:i/>
          <w:iCs/>
        </w:rPr>
      </w:pPr>
      <w:r>
        <w:rPr>
          <w:rFonts w:ascii="Times New Roman" w:hAnsi="Times New Roman" w:cs="Times New Roman"/>
          <w:i/>
          <w:iCs/>
        </w:rPr>
        <w:t>Уставный капитал банка</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Уставный капитал Банка сформирован в сумме  67. 000. 000 (Шестьдесят семь миллионов) рублей и разделен на 670.000 (Шестьсот семьдесят тысяч) обыкновенных именных акций номинальной стоимостью 100 (Сто ) рублей каждая.</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Банк является юридическим лицом, имеет в собственности обособленное имущество, учитываемое на его самостоятельном балансе.</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Банк отвечает по своим обязательствам всем своим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Банк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и за ее пределами, в  соответствии с действующим законодательством Российской Федерации и соответствующего иностранного государства.</w:t>
      </w:r>
    </w:p>
    <w:p w:rsidR="00AA5882" w:rsidRDefault="00AA5882" w:rsidP="00AA5882">
      <w:pPr>
        <w:spacing w:line="360" w:lineRule="auto"/>
        <w:ind w:firstLine="720"/>
        <w:jc w:val="both"/>
        <w:rPr>
          <w:rFonts w:ascii="Times New Roman" w:hAnsi="Times New Roman" w:cs="Times New Roman"/>
        </w:rPr>
      </w:pPr>
      <w:r>
        <w:rPr>
          <w:rFonts w:ascii="Times New Roman" w:hAnsi="Times New Roman" w:cs="Times New Roman"/>
        </w:rPr>
        <w:t>Банк в установленном порядке может открывать филиалы и представительства и наделять их правами в пределах уставных положений Банка без наделения их правами юридического лица, а также внутренние структурные подразделения вне местонахождения головной организации и филиала.</w:t>
      </w:r>
    </w:p>
    <w:p w:rsidR="00AA5882" w:rsidRPr="00AA5882" w:rsidRDefault="00AA5882" w:rsidP="00AA5882">
      <w:pPr>
        <w:spacing w:line="360" w:lineRule="auto"/>
        <w:ind w:firstLine="720"/>
        <w:jc w:val="both"/>
        <w:rPr>
          <w:rFonts w:ascii="Times New Roman" w:hAnsi="Times New Roman" w:cs="Times New Roman"/>
          <w:i/>
          <w:iCs/>
        </w:rPr>
      </w:pPr>
      <w:r>
        <w:rPr>
          <w:rFonts w:ascii="Times New Roman" w:hAnsi="Times New Roman" w:cs="Times New Roman"/>
          <w:i/>
          <w:iCs/>
        </w:rPr>
        <w:t>Кредитование банка</w:t>
      </w:r>
    </w:p>
    <w:p w:rsidR="00AA5882" w:rsidRDefault="00AA5882" w:rsidP="00AA5882">
      <w:pPr>
        <w:spacing w:line="360" w:lineRule="auto"/>
        <w:ind w:firstLine="720"/>
        <w:jc w:val="both"/>
        <w:rPr>
          <w:rFonts w:ascii="Times New Roman" w:hAnsi="Times New Roman" w:cs="Times New Roman"/>
          <w:color w:val="000000"/>
        </w:rPr>
      </w:pPr>
      <w:r w:rsidRPr="006E6486">
        <w:rPr>
          <w:rFonts w:ascii="Times New Roman" w:hAnsi="Times New Roman" w:cs="Times New Roman"/>
          <w:color w:val="000000"/>
        </w:rPr>
        <w:t> Медпроминвестбанк предлагает несколько вариантов кредитования предприятий и организаций. Основой для принятия банком решения о кредитовании является анализ финансового состояния клиента, перспективы развития бизнеса клиентом,  опыт совместной работы.</w:t>
      </w:r>
    </w:p>
    <w:p w:rsidR="00AA5882" w:rsidRDefault="00AA5882" w:rsidP="00AA5882">
      <w:pPr>
        <w:spacing w:line="360" w:lineRule="auto"/>
        <w:ind w:firstLine="720"/>
        <w:jc w:val="both"/>
        <w:rPr>
          <w:rFonts w:ascii="Times New Roman" w:hAnsi="Times New Roman" w:cs="Times New Roman"/>
          <w:color w:val="000000"/>
        </w:rPr>
      </w:pPr>
      <w:r w:rsidRPr="006E6486">
        <w:rPr>
          <w:rFonts w:ascii="Times New Roman" w:hAnsi="Times New Roman" w:cs="Times New Roman"/>
          <w:color w:val="000000"/>
        </w:rPr>
        <w:t>Коммерческое кредитование (для выполнения уставных задач заемщика, для приобретения товарно-материальных ценностей, для расчетов по фонду оплаты труда и т.п.) является основным видом кредитования. Предоставление кредита оформляется кредитным договором. Договор определяет срок и процентную ставку за пользование кредитными средствами.</w:t>
      </w:r>
    </w:p>
    <w:p w:rsidR="00AA5882" w:rsidRDefault="00AA5882" w:rsidP="00AA5882">
      <w:pPr>
        <w:spacing w:line="360" w:lineRule="auto"/>
        <w:ind w:firstLine="720"/>
        <w:jc w:val="both"/>
        <w:rPr>
          <w:rFonts w:ascii="Times New Roman" w:hAnsi="Times New Roman" w:cs="Times New Roman"/>
          <w:color w:val="000000"/>
        </w:rPr>
      </w:pPr>
      <w:r w:rsidRPr="00AA5882">
        <w:rPr>
          <w:rFonts w:ascii="Times New Roman" w:hAnsi="Times New Roman" w:cs="Times New Roman"/>
          <w:i/>
          <w:iCs/>
        </w:rPr>
        <w:t>Кредитование в форме овердрафта.</w:t>
      </w:r>
      <w:r w:rsidRPr="006E6486">
        <w:rPr>
          <w:rFonts w:ascii="Times New Roman" w:hAnsi="Times New Roman" w:cs="Times New Roman"/>
          <w:color w:val="000000"/>
        </w:rPr>
        <w:t> </w:t>
      </w:r>
    </w:p>
    <w:p w:rsidR="00AA5882" w:rsidRDefault="00AA5882" w:rsidP="00AA5882">
      <w:pPr>
        <w:spacing w:line="360" w:lineRule="auto"/>
        <w:ind w:firstLine="720"/>
        <w:jc w:val="both"/>
        <w:rPr>
          <w:rFonts w:ascii="Times New Roman" w:hAnsi="Times New Roman" w:cs="Times New Roman"/>
          <w:color w:val="000000"/>
        </w:rPr>
      </w:pPr>
      <w:r w:rsidRPr="006E6486">
        <w:rPr>
          <w:rFonts w:ascii="Times New Roman" w:hAnsi="Times New Roman" w:cs="Times New Roman"/>
          <w:color w:val="000000"/>
        </w:rPr>
        <w:t>Эта форма краткосрочного кредитования дает право клиенту Банка осуществлять платежи со своего расчетного счета при недостаточности или отсутствии денежных средств на расчетном счете, т.е. допускать дебетовое сальдо.</w:t>
      </w:r>
      <w:r>
        <w:rPr>
          <w:rFonts w:ascii="Times New Roman" w:hAnsi="Times New Roman" w:cs="Times New Roman"/>
          <w:color w:val="000000"/>
        </w:rPr>
        <w:t xml:space="preserve"> </w:t>
      </w:r>
    </w:p>
    <w:p w:rsidR="00AA5882" w:rsidRPr="00AA5882" w:rsidRDefault="00AA5882" w:rsidP="00AA5882">
      <w:pPr>
        <w:spacing w:line="360" w:lineRule="auto"/>
        <w:ind w:firstLine="720"/>
        <w:jc w:val="both"/>
        <w:rPr>
          <w:rFonts w:ascii="Times New Roman" w:hAnsi="Times New Roman" w:cs="Times New Roman"/>
          <w:color w:val="000000"/>
        </w:rPr>
      </w:pPr>
      <w:r w:rsidRPr="00AA5882">
        <w:rPr>
          <w:rFonts w:ascii="Times New Roman" w:hAnsi="Times New Roman" w:cs="Times New Roman"/>
          <w:i/>
          <w:iCs/>
          <w:color w:val="000000"/>
        </w:rPr>
        <w:t>Особенности кредитования</w:t>
      </w:r>
      <w:r w:rsidRPr="00AA5882">
        <w:rPr>
          <w:rFonts w:ascii="Times New Roman" w:hAnsi="Times New Roman" w:cs="Times New Roman"/>
          <w:color w:val="000000"/>
        </w:rPr>
        <w:t> </w:t>
      </w:r>
    </w:p>
    <w:p w:rsidR="00AA5882" w:rsidRDefault="00AA5882" w:rsidP="00AA5882">
      <w:pPr>
        <w:spacing w:line="360" w:lineRule="auto"/>
        <w:ind w:firstLine="720"/>
        <w:jc w:val="both"/>
        <w:rPr>
          <w:rFonts w:ascii="Times New Roman" w:hAnsi="Times New Roman" w:cs="Times New Roman"/>
          <w:color w:val="000000"/>
        </w:rPr>
      </w:pPr>
      <w:r w:rsidRPr="006E6486">
        <w:rPr>
          <w:rFonts w:ascii="Times New Roman" w:hAnsi="Times New Roman" w:cs="Times New Roman"/>
          <w:color w:val="000000"/>
        </w:rPr>
        <w:t>Гибкая система процентных ставок в зависимости от срока пользования кредитными средствами.</w:t>
      </w:r>
    </w:p>
    <w:p w:rsidR="00AA5882" w:rsidRDefault="00AA5882" w:rsidP="00AA5882">
      <w:pPr>
        <w:spacing w:line="360" w:lineRule="auto"/>
        <w:ind w:firstLine="720"/>
        <w:jc w:val="both"/>
        <w:rPr>
          <w:rFonts w:ascii="Times New Roman" w:hAnsi="Times New Roman" w:cs="Times New Roman"/>
          <w:color w:val="000000"/>
        </w:rPr>
      </w:pPr>
      <w:r w:rsidRPr="00AA5882">
        <w:rPr>
          <w:rFonts w:ascii="Times New Roman" w:hAnsi="Times New Roman" w:cs="Times New Roman"/>
          <w:i/>
          <w:iCs/>
        </w:rPr>
        <w:t>Банковская гарантия.</w:t>
      </w:r>
      <w:r>
        <w:rPr>
          <w:rFonts w:ascii="Times New Roman" w:hAnsi="Times New Roman" w:cs="Times New Roman"/>
          <w:b/>
          <w:bCs/>
        </w:rPr>
        <w:t xml:space="preserve"> </w:t>
      </w:r>
      <w:r w:rsidRPr="006E6486">
        <w:rPr>
          <w:rFonts w:ascii="Times New Roman" w:hAnsi="Times New Roman" w:cs="Times New Roman"/>
          <w:color w:val="000000"/>
        </w:rPr>
        <w:t>  </w:t>
      </w:r>
    </w:p>
    <w:p w:rsidR="009D4C9B" w:rsidRDefault="00AA5882" w:rsidP="009D4C9B">
      <w:pPr>
        <w:spacing w:line="360" w:lineRule="auto"/>
        <w:ind w:firstLine="720"/>
        <w:jc w:val="both"/>
        <w:rPr>
          <w:rFonts w:ascii="Times New Roman" w:hAnsi="Times New Roman" w:cs="Times New Roman"/>
          <w:color w:val="000000"/>
        </w:rPr>
      </w:pPr>
      <w:r w:rsidRPr="006E6486">
        <w:rPr>
          <w:rFonts w:ascii="Times New Roman" w:hAnsi="Times New Roman" w:cs="Times New Roman"/>
          <w:color w:val="000000"/>
        </w:rPr>
        <w:t>Банковская гарантия является свидетельством  платежеспособности и финансовой устойчивости  Клиента. Банк берет на себя безотзывное обязательство произвести платеж лишь в случае, когда проверена репутация Клиента и существует надежное обеспечение.</w:t>
      </w:r>
      <w:r>
        <w:rPr>
          <w:rFonts w:ascii="Times New Roman" w:hAnsi="Times New Roman" w:cs="Times New Roman"/>
          <w:color w:val="000000"/>
        </w:rPr>
        <w:t xml:space="preserve"> </w:t>
      </w:r>
      <w:r w:rsidRPr="006E6486">
        <w:rPr>
          <w:rFonts w:ascii="Times New Roman" w:hAnsi="Times New Roman" w:cs="Times New Roman"/>
          <w:color w:val="000000"/>
        </w:rPr>
        <w:t>  Условия предоставления каждой банковской гарантии строго индивидуальны.</w:t>
      </w:r>
    </w:p>
    <w:p w:rsidR="009D4C9B" w:rsidRDefault="009D4C9B" w:rsidP="009D4C9B">
      <w:pPr>
        <w:spacing w:line="360" w:lineRule="auto"/>
        <w:ind w:firstLine="720"/>
        <w:jc w:val="both"/>
        <w:rPr>
          <w:rFonts w:ascii="Times New Roman" w:hAnsi="Times New Roman" w:cs="Times New Roman"/>
          <w:i/>
          <w:iCs/>
          <w:color w:val="000000"/>
        </w:rPr>
      </w:pPr>
      <w:r>
        <w:rPr>
          <w:rFonts w:ascii="Times New Roman" w:hAnsi="Times New Roman" w:cs="Times New Roman"/>
          <w:i/>
          <w:iCs/>
          <w:color w:val="000000"/>
        </w:rPr>
        <w:t>Основные формы кредитования</w:t>
      </w:r>
    </w:p>
    <w:p w:rsidR="009D4C9B" w:rsidRDefault="009D4C9B" w:rsidP="009D4C9B">
      <w:pPr>
        <w:spacing w:line="360" w:lineRule="auto"/>
        <w:ind w:firstLine="720"/>
        <w:jc w:val="both"/>
        <w:rPr>
          <w:rFonts w:ascii="Times New Roman" w:hAnsi="Times New Roman" w:cs="Times New Roman"/>
          <w:b/>
          <w:bCs/>
          <w:i/>
          <w:iCs/>
          <w:color w:val="000000"/>
        </w:rPr>
      </w:pPr>
      <w:r w:rsidRPr="009D4C9B">
        <w:rPr>
          <w:rFonts w:ascii="Times New Roman" w:hAnsi="Times New Roman" w:cs="Times New Roman"/>
          <w:b/>
          <w:bCs/>
          <w:i/>
          <w:iCs/>
          <w:color w:val="000000"/>
        </w:rPr>
        <w:t>Коммерческое кредитование</w:t>
      </w:r>
      <w:r>
        <w:rPr>
          <w:rFonts w:ascii="Times New Roman" w:hAnsi="Times New Roman" w:cs="Times New Roman"/>
          <w:color w:val="000000"/>
        </w:rPr>
        <w:t>. У</w:t>
      </w:r>
      <w:r w:rsidRPr="006E6486">
        <w:rPr>
          <w:rFonts w:ascii="Times New Roman" w:hAnsi="Times New Roman" w:cs="Times New Roman"/>
          <w:b/>
          <w:bCs/>
          <w:i/>
          <w:iCs/>
          <w:color w:val="000000"/>
        </w:rPr>
        <w:t>словия кредитования:</w:t>
      </w:r>
    </w:p>
    <w:p w:rsidR="009D4C9B" w:rsidRDefault="009D4C9B" w:rsidP="009D4C9B">
      <w:pPr>
        <w:numPr>
          <w:ilvl w:val="0"/>
          <w:numId w:val="4"/>
        </w:numPr>
        <w:spacing w:line="360" w:lineRule="auto"/>
        <w:jc w:val="both"/>
        <w:rPr>
          <w:rFonts w:ascii="Times New Roman" w:hAnsi="Times New Roman" w:cs="Times New Roman"/>
          <w:color w:val="000000"/>
        </w:rPr>
      </w:pPr>
      <w:r w:rsidRPr="006E6486">
        <w:rPr>
          <w:rFonts w:ascii="Times New Roman" w:hAnsi="Times New Roman" w:cs="Times New Roman"/>
          <w:color w:val="000000"/>
        </w:rPr>
        <w:t>Устойчивое финансовое положение Заемщика</w:t>
      </w:r>
      <w:r>
        <w:rPr>
          <w:rFonts w:ascii="Times New Roman" w:hAnsi="Times New Roman" w:cs="Times New Roman"/>
          <w:color w:val="000000"/>
        </w:rPr>
        <w:t>;</w:t>
      </w:r>
      <w:r w:rsidRPr="006E6486">
        <w:rPr>
          <w:rFonts w:ascii="Times New Roman" w:hAnsi="Times New Roman" w:cs="Times New Roman"/>
          <w:color w:val="000000"/>
        </w:rPr>
        <w:t xml:space="preserve"> </w:t>
      </w:r>
    </w:p>
    <w:p w:rsidR="009D4C9B" w:rsidRDefault="009D4C9B" w:rsidP="009D4C9B">
      <w:pPr>
        <w:numPr>
          <w:ilvl w:val="0"/>
          <w:numId w:val="4"/>
        </w:numPr>
        <w:spacing w:line="360" w:lineRule="auto"/>
        <w:jc w:val="both"/>
        <w:rPr>
          <w:rFonts w:ascii="Times New Roman" w:hAnsi="Times New Roman" w:cs="Times New Roman"/>
          <w:color w:val="000000"/>
        </w:rPr>
      </w:pPr>
      <w:r w:rsidRPr="006E6486">
        <w:rPr>
          <w:rFonts w:ascii="Times New Roman" w:hAnsi="Times New Roman" w:cs="Times New Roman"/>
          <w:color w:val="000000"/>
        </w:rPr>
        <w:t>Наличие обеспечения</w:t>
      </w:r>
      <w:r>
        <w:rPr>
          <w:rFonts w:ascii="Times New Roman" w:hAnsi="Times New Roman" w:cs="Times New Roman"/>
          <w:color w:val="000000"/>
        </w:rPr>
        <w:t>;</w:t>
      </w:r>
      <w:r w:rsidRPr="006E6486">
        <w:rPr>
          <w:rFonts w:ascii="Times New Roman" w:hAnsi="Times New Roman" w:cs="Times New Roman"/>
          <w:color w:val="000000"/>
        </w:rPr>
        <w:t xml:space="preserve"> </w:t>
      </w:r>
    </w:p>
    <w:p w:rsidR="009D4C9B" w:rsidRDefault="009D4C9B" w:rsidP="009D4C9B">
      <w:pPr>
        <w:numPr>
          <w:ilvl w:val="0"/>
          <w:numId w:val="4"/>
        </w:numPr>
        <w:spacing w:line="360" w:lineRule="auto"/>
        <w:jc w:val="both"/>
        <w:rPr>
          <w:rFonts w:ascii="Times New Roman" w:hAnsi="Times New Roman" w:cs="Times New Roman"/>
          <w:color w:val="000000"/>
        </w:rPr>
      </w:pPr>
      <w:r w:rsidRPr="006E6486">
        <w:rPr>
          <w:rFonts w:ascii="Times New Roman" w:hAnsi="Times New Roman" w:cs="Times New Roman"/>
          <w:color w:val="000000"/>
        </w:rPr>
        <w:t xml:space="preserve">Регулярность движения денежных средств на расчетном счете </w:t>
      </w:r>
      <w:r>
        <w:rPr>
          <w:rFonts w:ascii="Times New Roman" w:hAnsi="Times New Roman" w:cs="Times New Roman"/>
          <w:color w:val="000000"/>
        </w:rPr>
        <w:t>М</w:t>
      </w:r>
      <w:r w:rsidRPr="006E6486">
        <w:rPr>
          <w:rFonts w:ascii="Times New Roman" w:hAnsi="Times New Roman" w:cs="Times New Roman"/>
          <w:color w:val="000000"/>
        </w:rPr>
        <w:t xml:space="preserve">едпроминвестбанка в течение последних 3 месяцев (как минимум); </w:t>
      </w:r>
    </w:p>
    <w:p w:rsidR="009D4C9B" w:rsidRDefault="009D4C9B" w:rsidP="009D4C9B">
      <w:pPr>
        <w:numPr>
          <w:ilvl w:val="0"/>
          <w:numId w:val="4"/>
        </w:numPr>
        <w:spacing w:line="360" w:lineRule="auto"/>
        <w:jc w:val="both"/>
        <w:rPr>
          <w:rFonts w:ascii="Times New Roman" w:hAnsi="Times New Roman" w:cs="Times New Roman"/>
          <w:color w:val="000000"/>
        </w:rPr>
      </w:pPr>
      <w:r w:rsidRPr="006E6486">
        <w:rPr>
          <w:rFonts w:ascii="Times New Roman" w:hAnsi="Times New Roman" w:cs="Times New Roman"/>
          <w:color w:val="000000"/>
        </w:rPr>
        <w:t xml:space="preserve">Наличие достаточной величины кредитовых оборотов  и их стабильность; </w:t>
      </w:r>
    </w:p>
    <w:p w:rsidR="009D4C9B" w:rsidRDefault="009D4C9B" w:rsidP="009D4C9B">
      <w:pPr>
        <w:numPr>
          <w:ilvl w:val="0"/>
          <w:numId w:val="4"/>
        </w:numPr>
        <w:spacing w:line="360" w:lineRule="auto"/>
        <w:jc w:val="both"/>
        <w:rPr>
          <w:rFonts w:ascii="Times New Roman" w:hAnsi="Times New Roman" w:cs="Times New Roman"/>
          <w:color w:val="000000"/>
        </w:rPr>
      </w:pPr>
      <w:r w:rsidRPr="006E6486">
        <w:rPr>
          <w:rFonts w:ascii="Times New Roman" w:hAnsi="Times New Roman" w:cs="Times New Roman"/>
          <w:color w:val="000000"/>
        </w:rPr>
        <w:t xml:space="preserve">Устойчивое финансовое положение; </w:t>
      </w:r>
    </w:p>
    <w:p w:rsidR="009D4C9B" w:rsidRDefault="009D4C9B" w:rsidP="009D4C9B">
      <w:pPr>
        <w:numPr>
          <w:ilvl w:val="0"/>
          <w:numId w:val="4"/>
        </w:numPr>
        <w:spacing w:line="360" w:lineRule="auto"/>
        <w:jc w:val="both"/>
        <w:rPr>
          <w:rFonts w:ascii="Times New Roman" w:hAnsi="Times New Roman" w:cs="Times New Roman"/>
          <w:color w:val="000000"/>
        </w:rPr>
      </w:pPr>
      <w:r w:rsidRPr="006E6486">
        <w:rPr>
          <w:rFonts w:ascii="Times New Roman" w:hAnsi="Times New Roman" w:cs="Times New Roman"/>
          <w:color w:val="000000"/>
        </w:rPr>
        <w:t xml:space="preserve">Положительная кредитная история. </w:t>
      </w:r>
    </w:p>
    <w:p w:rsidR="009D4C9B" w:rsidRDefault="009D4C9B" w:rsidP="009D4C9B">
      <w:pPr>
        <w:spacing w:line="360" w:lineRule="auto"/>
        <w:ind w:firstLine="720"/>
        <w:jc w:val="both"/>
        <w:rPr>
          <w:rFonts w:ascii="Times New Roman" w:hAnsi="Times New Roman" w:cs="Times New Roman"/>
          <w:b/>
          <w:bCs/>
          <w:color w:val="000080"/>
        </w:rPr>
      </w:pPr>
      <w:r w:rsidRPr="00E5084C">
        <w:rPr>
          <w:rFonts w:ascii="Times New Roman" w:hAnsi="Times New Roman" w:cs="Times New Roman"/>
          <w:b/>
          <w:bCs/>
        </w:rPr>
        <w:t>Условия кредитования в форме «Овердрафта»:</w:t>
      </w:r>
      <w:r>
        <w:rPr>
          <w:rFonts w:ascii="Times New Roman" w:hAnsi="Times New Roman" w:cs="Times New Roman"/>
          <w:b/>
          <w:bCs/>
          <w:color w:val="000080"/>
        </w:rPr>
        <w:t xml:space="preserve"> </w:t>
      </w:r>
    </w:p>
    <w:p w:rsidR="009D4C9B" w:rsidRDefault="009D4C9B" w:rsidP="009D4C9B">
      <w:pPr>
        <w:spacing w:line="360" w:lineRule="auto"/>
        <w:ind w:firstLine="720"/>
        <w:jc w:val="both"/>
        <w:rPr>
          <w:rFonts w:ascii="Times New Roman" w:hAnsi="Times New Roman" w:cs="Times New Roman"/>
          <w:color w:val="000000"/>
        </w:rPr>
      </w:pPr>
      <w:r w:rsidRPr="006E6486">
        <w:rPr>
          <w:rFonts w:ascii="Times New Roman" w:hAnsi="Times New Roman" w:cs="Times New Roman"/>
          <w:b/>
          <w:bCs/>
          <w:i/>
          <w:iCs/>
          <w:color w:val="000000"/>
        </w:rPr>
        <w:t>Лимит кредитования</w:t>
      </w:r>
      <w:r>
        <w:rPr>
          <w:rFonts w:ascii="Times New Roman" w:hAnsi="Times New Roman" w:cs="Times New Roman"/>
          <w:b/>
          <w:bCs/>
          <w:i/>
          <w:iCs/>
          <w:color w:val="000000"/>
        </w:rPr>
        <w:t xml:space="preserve">: </w:t>
      </w:r>
      <w:r w:rsidRPr="006E6486">
        <w:rPr>
          <w:rFonts w:ascii="Times New Roman" w:hAnsi="Times New Roman" w:cs="Times New Roman"/>
          <w:color w:val="000000"/>
        </w:rPr>
        <w:t>  Определяется по поступлениям денежных средств на расчетный  счет  клиента в банке в течение  последних 3 -х месяцев ( в порядке исключения, для расчета лимита могут  браться данные движения денежных средств по счету  в другом банке).</w:t>
      </w:r>
      <w:r>
        <w:rPr>
          <w:rFonts w:ascii="Times New Roman" w:hAnsi="Times New Roman" w:cs="Times New Roman"/>
          <w:color w:val="000000"/>
        </w:rPr>
        <w:t xml:space="preserve"> </w:t>
      </w:r>
      <w:r w:rsidRPr="006E6486">
        <w:rPr>
          <w:rFonts w:ascii="Times New Roman" w:hAnsi="Times New Roman" w:cs="Times New Roman"/>
          <w:color w:val="000000"/>
        </w:rPr>
        <w:t>  При расчете учитываются объем и частота поступлений денежных средств на счет за весь расчетный период.</w:t>
      </w:r>
      <w:r>
        <w:rPr>
          <w:rFonts w:ascii="Times New Roman" w:hAnsi="Times New Roman" w:cs="Times New Roman"/>
          <w:color w:val="000000"/>
        </w:rPr>
        <w:t xml:space="preserve"> </w:t>
      </w:r>
    </w:p>
    <w:p w:rsidR="009D4C9B" w:rsidRPr="006E6486" w:rsidRDefault="009D4C9B" w:rsidP="009D4C9B">
      <w:pPr>
        <w:spacing w:line="360" w:lineRule="auto"/>
        <w:ind w:firstLine="720"/>
        <w:jc w:val="both"/>
        <w:rPr>
          <w:rFonts w:ascii="Times New Roman" w:hAnsi="Times New Roman" w:cs="Times New Roman"/>
          <w:color w:val="000000"/>
        </w:rPr>
      </w:pPr>
      <w:r w:rsidRPr="006E6486">
        <w:rPr>
          <w:rFonts w:ascii="Times New Roman" w:hAnsi="Times New Roman" w:cs="Times New Roman"/>
          <w:b/>
          <w:bCs/>
          <w:i/>
          <w:iCs/>
          <w:color w:val="000000"/>
        </w:rPr>
        <w:t>Сроки кредитования</w:t>
      </w:r>
      <w:r>
        <w:rPr>
          <w:rFonts w:ascii="Times New Roman" w:hAnsi="Times New Roman" w:cs="Times New Roman"/>
          <w:b/>
          <w:bCs/>
          <w:i/>
          <w:iCs/>
          <w:color w:val="000000"/>
        </w:rPr>
        <w:t xml:space="preserve">: </w:t>
      </w:r>
      <w:r w:rsidRPr="006E6486">
        <w:rPr>
          <w:rFonts w:ascii="Times New Roman" w:hAnsi="Times New Roman" w:cs="Times New Roman"/>
          <w:color w:val="000000"/>
        </w:rPr>
        <w:t>От  1 месяца до  1  года.</w:t>
      </w:r>
    </w:p>
    <w:p w:rsidR="009D4C9B" w:rsidRDefault="009D4C9B" w:rsidP="009D4C9B">
      <w:pPr>
        <w:spacing w:line="360" w:lineRule="auto"/>
        <w:ind w:firstLine="720"/>
        <w:jc w:val="both"/>
        <w:rPr>
          <w:rFonts w:ascii="Times New Roman" w:hAnsi="Times New Roman" w:cs="Times New Roman"/>
          <w:color w:val="000000"/>
        </w:rPr>
      </w:pPr>
      <w:r w:rsidRPr="006E6486">
        <w:rPr>
          <w:rFonts w:ascii="Times New Roman" w:hAnsi="Times New Roman" w:cs="Times New Roman"/>
          <w:color w:val="000000"/>
        </w:rPr>
        <w:t>Проценты по кредиту определяются длительностью непрерывной ссудной задолженности. Ссудная задолженность считается непрерывной, если в течение рассматриваемого периода кредитования на конец каждого дня по ссудному счету</w:t>
      </w:r>
      <w:r>
        <w:rPr>
          <w:rFonts w:ascii="Times New Roman" w:hAnsi="Times New Roman" w:cs="Times New Roman"/>
          <w:color w:val="000000"/>
        </w:rPr>
        <w:t xml:space="preserve"> </w:t>
      </w:r>
      <w:r w:rsidRPr="006E6486">
        <w:rPr>
          <w:rFonts w:ascii="Times New Roman" w:hAnsi="Times New Roman" w:cs="Times New Roman"/>
          <w:color w:val="000000"/>
        </w:rPr>
        <w:t>заемщика существовал остаток.</w:t>
      </w:r>
    </w:p>
    <w:p w:rsidR="009B717B" w:rsidRDefault="009B717B" w:rsidP="009B717B">
      <w:pPr>
        <w:spacing w:before="100" w:beforeAutospacing="1" w:after="100" w:afterAutospacing="1" w:line="360" w:lineRule="auto"/>
        <w:ind w:firstLine="720"/>
        <w:jc w:val="both"/>
        <w:rPr>
          <w:b/>
          <w:bCs/>
          <w:i/>
          <w:iCs/>
          <w:color w:val="000000"/>
        </w:rPr>
      </w:pPr>
      <w:r>
        <w:rPr>
          <w:b/>
          <w:bCs/>
          <w:i/>
          <w:iCs/>
          <w:color w:val="000000"/>
        </w:rPr>
        <w:br w:type="page"/>
      </w:r>
      <w:r w:rsidRPr="00E5084C">
        <w:rPr>
          <w:b/>
          <w:bCs/>
          <w:i/>
          <w:iCs/>
          <w:color w:val="000000"/>
        </w:rPr>
        <w:t>3. Марка, логотип, бренд</w:t>
      </w:r>
    </w:p>
    <w:p w:rsidR="009B717B" w:rsidRDefault="009B717B" w:rsidP="009B717B">
      <w:pPr>
        <w:spacing w:line="360" w:lineRule="auto"/>
        <w:ind w:firstLine="720"/>
        <w:jc w:val="both"/>
        <w:rPr>
          <w:rFonts w:ascii="Times New Roman" w:hAnsi="Times New Roman" w:cs="Times New Roman"/>
        </w:rPr>
      </w:pPr>
      <w:r>
        <w:rPr>
          <w:rFonts w:ascii="Times New Roman" w:hAnsi="Times New Roman" w:cs="Times New Roman"/>
        </w:rPr>
        <w:t>Банк имеет исключительное право использования своего фирменного наименования.</w:t>
      </w:r>
    </w:p>
    <w:p w:rsidR="003F2862" w:rsidRDefault="003F2862" w:rsidP="003F2862">
      <w:pPr>
        <w:spacing w:line="360" w:lineRule="auto"/>
        <w:ind w:firstLine="720"/>
        <w:jc w:val="both"/>
        <w:rPr>
          <w:rFonts w:ascii="Times New Roman" w:hAnsi="Times New Roman" w:cs="Times New Roman"/>
        </w:rPr>
      </w:pPr>
      <w:r>
        <w:rPr>
          <w:rFonts w:ascii="Times New Roman" w:hAnsi="Times New Roman" w:cs="Times New Roman"/>
        </w:rPr>
        <w:t xml:space="preserve">Логотип Банка выглядит следующим образом: </w:t>
      </w:r>
    </w:p>
    <w:tbl>
      <w:tblPr>
        <w:tblW w:w="11250" w:type="dxa"/>
        <w:tblCellSpacing w:w="0" w:type="dxa"/>
        <w:tblInd w:w="-1366" w:type="dxa"/>
        <w:tblCellMar>
          <w:left w:w="0" w:type="dxa"/>
          <w:right w:w="0" w:type="dxa"/>
        </w:tblCellMar>
        <w:tblLook w:val="0000" w:firstRow="0" w:lastRow="0" w:firstColumn="0" w:lastColumn="0" w:noHBand="0" w:noVBand="0"/>
      </w:tblPr>
      <w:tblGrid>
        <w:gridCol w:w="11250"/>
      </w:tblGrid>
      <w:tr w:rsidR="003F2862" w:rsidRPr="003F2862">
        <w:trPr>
          <w:tblCellSpacing w:w="0" w:type="dxa"/>
        </w:trPr>
        <w:tc>
          <w:tcPr>
            <w:tcW w:w="0" w:type="auto"/>
            <w:vAlign w:val="center"/>
          </w:tcPr>
          <w:p w:rsidR="003F2862" w:rsidRPr="003F2862" w:rsidRDefault="000613CB" w:rsidP="003F2862">
            <w:pPr>
              <w:rPr>
                <w:rFonts w:ascii="Times New Roman" w:hAnsi="Times New Roman" w:cs="Times New Roman"/>
                <w:color w:val="000000"/>
                <w:sz w:val="24"/>
                <w:szCs w:val="24"/>
              </w:rPr>
            </w:pP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КБ Медпроминвестбанк" style="width:561.75pt;height:27.75pt">
                  <v:imagedata r:id="rId8" o:title=""/>
                </v:shape>
              </w:pict>
            </w:r>
          </w:p>
        </w:tc>
      </w:tr>
    </w:tbl>
    <w:p w:rsidR="003F2862" w:rsidRDefault="003F2862" w:rsidP="003F2862">
      <w:pPr>
        <w:spacing w:line="360" w:lineRule="auto"/>
        <w:ind w:left="-720" w:firstLine="720"/>
        <w:jc w:val="both"/>
        <w:rPr>
          <w:rFonts w:ascii="Times New Roman" w:hAnsi="Times New Roman" w:cs="Times New Roman"/>
        </w:rPr>
      </w:pPr>
    </w:p>
    <w:p w:rsidR="009D4C9B" w:rsidRDefault="009B717B" w:rsidP="009B717B">
      <w:pPr>
        <w:spacing w:line="360" w:lineRule="auto"/>
        <w:ind w:firstLine="720"/>
        <w:jc w:val="both"/>
        <w:rPr>
          <w:rFonts w:ascii="Times New Roman" w:hAnsi="Times New Roman" w:cs="Times New Roman"/>
        </w:rPr>
      </w:pPr>
      <w:r>
        <w:rPr>
          <w:rFonts w:ascii="Times New Roman" w:hAnsi="Times New Roman" w:cs="Times New Roman"/>
        </w:rPr>
        <w:t>Банк имеет круглую печать со своим фирменным полным наименованием на русском языке и указанием организационно-правовой формы и местонахождения, штампы, бланки со своим наименованием, собственную эмблему и другие средства визуальной идентификации</w:t>
      </w:r>
      <w:r w:rsidR="007C5218">
        <w:rPr>
          <w:rFonts w:ascii="Times New Roman" w:hAnsi="Times New Roman" w:cs="Times New Roman"/>
        </w:rPr>
        <w:t>.</w:t>
      </w:r>
    </w:p>
    <w:p w:rsidR="007C5218" w:rsidRDefault="007C5218" w:rsidP="009B717B">
      <w:pPr>
        <w:spacing w:line="360" w:lineRule="auto"/>
        <w:ind w:firstLine="720"/>
        <w:jc w:val="both"/>
        <w:rPr>
          <w:rFonts w:ascii="Times New Roman" w:hAnsi="Times New Roman" w:cs="Times New Roman"/>
        </w:rPr>
      </w:pPr>
    </w:p>
    <w:p w:rsidR="007C5218" w:rsidRDefault="007C5218" w:rsidP="009B717B">
      <w:pPr>
        <w:spacing w:line="360" w:lineRule="auto"/>
        <w:ind w:firstLine="720"/>
        <w:jc w:val="both"/>
        <w:rPr>
          <w:rFonts w:ascii="Times New Roman" w:hAnsi="Times New Roman" w:cs="Times New Roman"/>
        </w:rPr>
      </w:pPr>
    </w:p>
    <w:p w:rsidR="007C5218" w:rsidRDefault="007C5218" w:rsidP="007C5218">
      <w:pPr>
        <w:spacing w:before="100" w:beforeAutospacing="1" w:after="100" w:afterAutospacing="1" w:line="360" w:lineRule="auto"/>
        <w:ind w:firstLine="720"/>
        <w:jc w:val="both"/>
        <w:rPr>
          <w:b/>
          <w:bCs/>
          <w:i/>
          <w:iCs/>
          <w:color w:val="000000"/>
        </w:rPr>
      </w:pPr>
      <w:r>
        <w:rPr>
          <w:b/>
          <w:bCs/>
          <w:i/>
          <w:iCs/>
          <w:color w:val="000000"/>
        </w:rPr>
        <w:t>4. Менеджмент организации, учредители, структура управления</w:t>
      </w:r>
    </w:p>
    <w:p w:rsidR="007C5218" w:rsidRDefault="007C5218" w:rsidP="007C5218">
      <w:pPr>
        <w:spacing w:before="100" w:beforeAutospacing="1" w:after="100" w:afterAutospacing="1" w:line="360" w:lineRule="auto"/>
        <w:ind w:firstLine="720"/>
        <w:jc w:val="both"/>
        <w:rPr>
          <w:rFonts w:ascii="Times New Roman" w:hAnsi="Times New Roman" w:cs="Times New Roman"/>
        </w:rPr>
      </w:pPr>
      <w:r w:rsidRPr="00FF70C3">
        <w:rPr>
          <w:rFonts w:ascii="Times New Roman" w:hAnsi="Times New Roman" w:cs="Times New Roman"/>
        </w:rPr>
        <w:t>Любая организация представляет собой коллектив индивидуумов, объединившихся для совместного  достижения целей, каждый из которых не может достигнуть цели самостоятельно. Культура организации будет отражаться в поставленных целях, в определении приоритетных средств их достижения, отражая мотивацию персонала для достижения цели и эффективности.</w:t>
      </w:r>
    </w:p>
    <w:p w:rsidR="007C5218" w:rsidRDefault="007C5218" w:rsidP="007C5218">
      <w:pPr>
        <w:spacing w:before="100" w:beforeAutospacing="1" w:after="100" w:afterAutospacing="1" w:line="360" w:lineRule="auto"/>
        <w:ind w:firstLine="720"/>
        <w:jc w:val="both"/>
        <w:rPr>
          <w:rFonts w:ascii="Times New Roman" w:hAnsi="Times New Roman" w:cs="Times New Roman"/>
        </w:rPr>
      </w:pPr>
      <w:r w:rsidRPr="00FF70C3">
        <w:rPr>
          <w:rFonts w:ascii="Times New Roman" w:hAnsi="Times New Roman" w:cs="Times New Roman"/>
        </w:rPr>
        <w:t>Организационная культура представляет собой универсальный инструмент, позволяющий адаптироваться к изменениям среды и выбирать наилучшую ответную реакцию как на уровне принятия решения руководством, так и на уровне принятия решений отдельным ее индивидуумом исходя из общей цели.</w:t>
      </w:r>
    </w:p>
    <w:p w:rsidR="007C5218" w:rsidRDefault="007C5218" w:rsidP="007C5218">
      <w:pPr>
        <w:spacing w:before="100" w:beforeAutospacing="1" w:after="100" w:afterAutospacing="1" w:line="360" w:lineRule="auto"/>
        <w:ind w:firstLine="720"/>
        <w:jc w:val="both"/>
        <w:rPr>
          <w:rFonts w:ascii="Times New Roman" w:hAnsi="Times New Roman" w:cs="Times New Roman"/>
        </w:rPr>
      </w:pPr>
      <w:r w:rsidRPr="00FF70C3">
        <w:rPr>
          <w:rFonts w:ascii="Times New Roman" w:hAnsi="Times New Roman" w:cs="Times New Roman"/>
        </w:rPr>
        <w:t>Организационная культура обеспечивает ее жизнеспособность, определяет процесс ее развития, эволюцию и рост, программируя динамику ее продвижения во времени. В рамках организационной культуры банк в своей деятельности мо</w:t>
      </w:r>
      <w:r>
        <w:rPr>
          <w:rFonts w:ascii="Times New Roman" w:hAnsi="Times New Roman" w:cs="Times New Roman"/>
        </w:rPr>
        <w:t>жет</w:t>
      </w:r>
      <w:r w:rsidRPr="00FF70C3">
        <w:rPr>
          <w:rFonts w:ascii="Times New Roman" w:hAnsi="Times New Roman" w:cs="Times New Roman"/>
        </w:rPr>
        <w:t xml:space="preserve"> быть ориентирован на прошлый опыт и на его основе прогнозировать будущее. Организации, ориентированные на будущее, будут строить свою настоящую деятельность исходя из тенденций новизны, активно интегрируя нововведения, что позволяет быстро развиваться и перестраиваться. Без прошлого опыта риск нововведений может быть резко увеличен. </w:t>
      </w:r>
      <w:r w:rsidRPr="00FF70C3">
        <w:rPr>
          <w:rFonts w:ascii="Times New Roman" w:hAnsi="Times New Roman" w:cs="Times New Roman"/>
        </w:rPr>
        <w:br/>
        <w:t xml:space="preserve">Человеческий фактор все более и более влияет на результаты бизнеса, а организационная культура позволяет контролировать процессы коммуникации на всех уровнях, если члены организации в своей деятельности руководствуются единой системой ценностей. Чем выше степень сходности личностной культуры и организационной культуры, тем выше эффективность банка во внешней среде. Таким образом, организационная культура обеспечивает сплоченность и согласованность как внутри организации, так и с субъектами внешней среды. </w:t>
      </w:r>
      <w:r w:rsidRPr="00FF70C3">
        <w:rPr>
          <w:rFonts w:ascii="Times New Roman" w:hAnsi="Times New Roman" w:cs="Times New Roman"/>
        </w:rPr>
        <w:br/>
        <w:t xml:space="preserve">Организационная культура является доминирующим элементом по отношению ко всем бизнес коммуникациям, обеспечивая стратегический успех во внешней среде. </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Акционерами Банка могут быть юридические и физические лица.</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Органами управления Банком являются:</w:t>
      </w:r>
    </w:p>
    <w:p w:rsidR="007C5218" w:rsidRDefault="007C5218" w:rsidP="007C5218">
      <w:pPr>
        <w:numPr>
          <w:ilvl w:val="0"/>
          <w:numId w:val="5"/>
        </w:numPr>
        <w:spacing w:line="360" w:lineRule="auto"/>
        <w:ind w:left="0" w:firstLine="720"/>
        <w:jc w:val="both"/>
        <w:rPr>
          <w:rFonts w:ascii="Times New Roman" w:hAnsi="Times New Roman" w:cs="Times New Roman"/>
        </w:rPr>
      </w:pPr>
      <w:r>
        <w:rPr>
          <w:rFonts w:ascii="Times New Roman" w:hAnsi="Times New Roman" w:cs="Times New Roman"/>
        </w:rPr>
        <w:t>общее собрание акционеров;</w:t>
      </w:r>
    </w:p>
    <w:p w:rsidR="007C5218" w:rsidRDefault="007C5218" w:rsidP="007C5218">
      <w:pPr>
        <w:numPr>
          <w:ilvl w:val="0"/>
          <w:numId w:val="5"/>
        </w:numPr>
        <w:spacing w:line="360" w:lineRule="auto"/>
        <w:ind w:left="0" w:firstLine="720"/>
        <w:jc w:val="both"/>
        <w:rPr>
          <w:rFonts w:ascii="Times New Roman" w:hAnsi="Times New Roman" w:cs="Times New Roman"/>
        </w:rPr>
      </w:pPr>
      <w:r>
        <w:rPr>
          <w:rFonts w:ascii="Times New Roman" w:hAnsi="Times New Roman" w:cs="Times New Roman"/>
        </w:rPr>
        <w:t>Совет директоров  Банка;</w:t>
      </w:r>
    </w:p>
    <w:p w:rsidR="007C5218" w:rsidRDefault="007C5218" w:rsidP="007C5218">
      <w:pPr>
        <w:numPr>
          <w:ilvl w:val="0"/>
          <w:numId w:val="5"/>
        </w:numPr>
        <w:spacing w:line="360" w:lineRule="auto"/>
        <w:ind w:left="0" w:firstLine="720"/>
        <w:jc w:val="both"/>
        <w:rPr>
          <w:rFonts w:ascii="Times New Roman" w:hAnsi="Times New Roman" w:cs="Times New Roman"/>
        </w:rPr>
      </w:pPr>
      <w:r>
        <w:rPr>
          <w:rFonts w:ascii="Times New Roman" w:hAnsi="Times New Roman" w:cs="Times New Roman"/>
        </w:rPr>
        <w:t>Председатель Правления банка –единоличный исполнительный орган Банка;</w:t>
      </w:r>
    </w:p>
    <w:p w:rsidR="007C5218" w:rsidRDefault="007C5218" w:rsidP="007C5218">
      <w:pPr>
        <w:numPr>
          <w:ilvl w:val="0"/>
          <w:numId w:val="5"/>
        </w:numPr>
        <w:spacing w:line="360" w:lineRule="auto"/>
        <w:ind w:left="0" w:firstLine="720"/>
        <w:jc w:val="both"/>
        <w:rPr>
          <w:rFonts w:ascii="Times New Roman" w:hAnsi="Times New Roman" w:cs="Times New Roman"/>
        </w:rPr>
      </w:pPr>
      <w:r>
        <w:rPr>
          <w:rFonts w:ascii="Times New Roman" w:hAnsi="Times New Roman" w:cs="Times New Roman"/>
        </w:rPr>
        <w:t>Правление банка – коллегиальный исполнительный орган Банка.</w:t>
      </w:r>
    </w:p>
    <w:p w:rsidR="007C5218" w:rsidRDefault="007C5218" w:rsidP="007C5218">
      <w:pPr>
        <w:spacing w:line="360" w:lineRule="auto"/>
        <w:ind w:left="360"/>
        <w:jc w:val="both"/>
        <w:rPr>
          <w:rFonts w:ascii="Times New Roman" w:hAnsi="Times New Roman" w:cs="Times New Roman"/>
        </w:rPr>
      </w:pPr>
    </w:p>
    <w:p w:rsidR="007C5218" w:rsidRPr="00FF70C3" w:rsidRDefault="007C5218" w:rsidP="007C5218">
      <w:pPr>
        <w:spacing w:line="360" w:lineRule="auto"/>
        <w:ind w:left="360" w:firstLine="360"/>
        <w:jc w:val="both"/>
        <w:rPr>
          <w:b/>
          <w:bCs/>
          <w:i/>
          <w:iCs/>
        </w:rPr>
      </w:pPr>
      <w:r>
        <w:rPr>
          <w:b/>
          <w:bCs/>
          <w:i/>
          <w:iCs/>
        </w:rPr>
        <w:br w:type="page"/>
      </w:r>
      <w:r w:rsidRPr="00FF70C3">
        <w:rPr>
          <w:b/>
          <w:bCs/>
          <w:i/>
          <w:iCs/>
        </w:rPr>
        <w:t>5. Организация банка, схема организации и управления</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Высшим органом управления банка является общее собрание акционеров. К компетенции общего собрания акционеров относятся следующие вопросы:</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внесение изменений и дополнений в Устав банка или утверждение Устава банка в новой редакции;</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реорганизация Банка;</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ликвидация Банка, назначение ликвидационной комиссии и утверждение промежуточного и окончательного ликвидационных балансов;</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определение количественного состава Совета директоров Банка, избрание его членов и досрочное прекращение их полномочий;</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определение количества, номинальной стоимости, категории (типа) объявленных акций и прав, предоставляемых этими акциями;</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увеличение уставного капитала банка путем увеличения номинальной стоимости акций, а также выпуска дополнительных акций в случаях, предусмотренных действующим законодательством;</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уменьшение уставного капитала банка путем уменьшения номинальной стоимости акций, путем приобретения банком части акций в целях сокращения их общего количества, а также путем погашения приобретенных или выкупленных банком акций;</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избрание членов ревизионной комиссии банка и досрочное прекращение их полномочий;</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утверждение аудиторской организации банка;</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утверждение годовых отчетов, годовой бухгалтерской отчетности, в том числе отчетов о прибылях и убытках (счетов прибылей и убытков) банка, а также распределение прибыли, в том числе выплата (объявление) дивидендов, и убытков банка по результатам финансового года;</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определение порядка ведения общего собрания акционеров;</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избрание членов счетной комиссии и досрочное прекращение их полномочий;</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дробление и консолидация акций;</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приобретения Банком размещенных акций в случаях, предусмотренных действующим законодательством;</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принятие решений об одобрении сделок, в случаях предусмотренных  действующим законодательством;</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 xml:space="preserve">принятие решений об одобрение крупных сделок, в случаях предусмотренных  действующим законодательством; </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принятия решения об участии в холдинговых компаниях, финансово-промышленных группах, ассоциациях и иных объединениях коммерческих организаций;</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 xml:space="preserve">утверждение Положения о Совете директоров Банка, Положения о правлении Банка,  Положения о ревизионной комиссии.;  </w:t>
      </w:r>
    </w:p>
    <w:p w:rsidR="007C5218" w:rsidRDefault="007C5218" w:rsidP="007C5218">
      <w:pPr>
        <w:numPr>
          <w:ilvl w:val="0"/>
          <w:numId w:val="6"/>
        </w:numPr>
        <w:spacing w:line="360" w:lineRule="auto"/>
        <w:ind w:left="0" w:firstLine="720"/>
        <w:jc w:val="both"/>
        <w:rPr>
          <w:rFonts w:ascii="Times New Roman" w:hAnsi="Times New Roman" w:cs="Times New Roman"/>
        </w:rPr>
      </w:pPr>
      <w:r>
        <w:rPr>
          <w:rFonts w:ascii="Times New Roman" w:hAnsi="Times New Roman" w:cs="Times New Roman"/>
        </w:rPr>
        <w:t>решение иных вопросов, предусмотренных  действующим законодательством.</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Общие собрания акционеров могут б</w:t>
      </w:r>
      <w:r w:rsidR="00F60A1C">
        <w:rPr>
          <w:rFonts w:ascii="Times New Roman" w:hAnsi="Times New Roman" w:cs="Times New Roman"/>
        </w:rPr>
        <w:t xml:space="preserve">ыть годовыми и внеочередными. </w:t>
      </w:r>
      <w:r>
        <w:rPr>
          <w:rFonts w:ascii="Times New Roman" w:hAnsi="Times New Roman" w:cs="Times New Roman"/>
        </w:rPr>
        <w:t>Годовое общее собрание акционеров проводится не ранее чем через два месяца и не позднее чем через шесть месяцев после окончания финансового года.</w:t>
      </w:r>
    </w:p>
    <w:p w:rsidR="00F60A1C" w:rsidRDefault="007C5218" w:rsidP="007C5218">
      <w:pPr>
        <w:spacing w:line="360" w:lineRule="auto"/>
        <w:ind w:firstLine="720"/>
        <w:jc w:val="both"/>
        <w:rPr>
          <w:rFonts w:ascii="Times New Roman" w:hAnsi="Times New Roman" w:cs="Times New Roman"/>
          <w:u w:val="single"/>
        </w:rPr>
      </w:pPr>
      <w:r>
        <w:rPr>
          <w:rFonts w:ascii="Times New Roman" w:hAnsi="Times New Roman" w:cs="Times New Roman"/>
        </w:rPr>
        <w:t>Собрание акционеров ведет Председатель Совета директоров Банка или его заместитель. В случае их отсутствия председательствует один из членов Совета директоров Банка по выбору членов Совета директоров  Банка.</w:t>
      </w:r>
      <w:r w:rsidR="00F60A1C">
        <w:rPr>
          <w:rFonts w:ascii="Times New Roman" w:hAnsi="Times New Roman" w:cs="Times New Roman"/>
        </w:rPr>
        <w:t xml:space="preserve"> Председателем Совета директоров Банка является </w:t>
      </w:r>
      <w:r w:rsidR="00F60A1C" w:rsidRPr="009A3A5C">
        <w:rPr>
          <w:rFonts w:ascii="Times New Roman" w:hAnsi="Times New Roman" w:cs="Times New Roman"/>
          <w:u w:val="single"/>
        </w:rPr>
        <w:t>Мелешко Александр Валентинович</w:t>
      </w:r>
      <w:r w:rsidR="009A3A5C" w:rsidRPr="009A3A5C">
        <w:rPr>
          <w:rFonts w:ascii="Times New Roman" w:hAnsi="Times New Roman" w:cs="Times New Roman"/>
          <w:u w:val="single"/>
        </w:rPr>
        <w:t>.</w:t>
      </w:r>
    </w:p>
    <w:p w:rsidR="009A3A5C" w:rsidRPr="009A3A5C" w:rsidRDefault="009A3A5C" w:rsidP="007C5218">
      <w:pPr>
        <w:spacing w:line="360" w:lineRule="auto"/>
        <w:ind w:firstLine="720"/>
        <w:jc w:val="both"/>
        <w:rPr>
          <w:rFonts w:ascii="Times New Roman" w:hAnsi="Times New Roman" w:cs="Times New Roman"/>
          <w:u w:val="single"/>
        </w:rPr>
      </w:pPr>
      <w:r w:rsidRPr="009A3A5C">
        <w:rPr>
          <w:rFonts w:ascii="Times New Roman" w:hAnsi="Times New Roman" w:cs="Times New Roman"/>
        </w:rPr>
        <w:t>Члены Совета директоров:</w:t>
      </w:r>
      <w:r>
        <w:rPr>
          <w:rFonts w:ascii="Times New Roman" w:hAnsi="Times New Roman" w:cs="Times New Roman"/>
        </w:rPr>
        <w:t xml:space="preserve"> </w:t>
      </w:r>
      <w:r w:rsidRPr="009A3A5C">
        <w:rPr>
          <w:rFonts w:ascii="Times New Roman" w:hAnsi="Times New Roman" w:cs="Times New Roman"/>
          <w:u w:val="single"/>
        </w:rPr>
        <w:t>Белобородова Дарья Александровна, Фалилеев Олег Михайлович, Халапсин Борис Михайлович, Халилов Рауф Аллахяр Оглы.</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Внеочередное общее собрание акционеров проводится по решению Совета директоров Банка на основании его собственной инициативы, требования ревизионной комиссии банка, аудитора банка, а также акционеров, являющихся владельцами не менее чем 10 процентов голосующих акций банка на дату предъявления требования.</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Решение общего собрания акционеров по вопросу, поставленному на голосование, принимается большинством голосов акционеров владельцев голосующих акций общества, принимающих участие в собрании, если иное не установлено действующим законодательством.</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Подсчет голосов по каждому вопросу, поставленному на голосование, осуществляется по всем голосующим акциям совместно.</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заказным письмом.</w:t>
      </w:r>
    </w:p>
    <w:p w:rsidR="007C5218" w:rsidRPr="007C5218" w:rsidRDefault="007C5218" w:rsidP="007C5218">
      <w:pPr>
        <w:spacing w:line="360" w:lineRule="auto"/>
        <w:ind w:firstLine="720"/>
        <w:jc w:val="both"/>
        <w:rPr>
          <w:rFonts w:ascii="Times New Roman" w:hAnsi="Times New Roman" w:cs="Times New Roman"/>
          <w:i/>
          <w:iCs/>
        </w:rPr>
      </w:pPr>
      <w:r w:rsidRPr="007C5218">
        <w:rPr>
          <w:rFonts w:ascii="Times New Roman" w:hAnsi="Times New Roman" w:cs="Times New Roman"/>
          <w:i/>
          <w:iCs/>
        </w:rPr>
        <w:t>Совет директоров Банка</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Совет директоров Банка осуществляет общее руководство деятельностью банка, за исключением решения вопросов, отнесенных к исключительной компетенции общего собрания акционеров.</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К исключительной компетенции Совета директоров  Банка относятся следующие вопросы:</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определение приоритетных направлений деятельности банка;</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созыв годового и внеочередного общих собраний акционеров банка в установленном порядке;</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утверждение повестки дня общего собрания акционеров;</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Банка законодательством , и связанные с подготовкой и проведением общего собрания акционеров;</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увеличение уставного капитала Банка путем размещения Банком дополнительных акций в пределах количества и категорий (типов) объявленных акций посредством открытой подписки;</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размещение банком облигаций и иных ценных бумаг;</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определение рыночной  цены (денежной оценки) имущества, цены размещения и выкупа эмиссионных ценных бумаг в установленных законодательством случаях;</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приобретение размещенных банком акций, облигаций и иных ценных бумаг в установленных законодательством случаях;</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утверждение отчетов об итогах выпуска акций;</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определение рыночной стоимости имущества в случаях, установленных законодательством;</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рекомендации по размеру выплачиваемых членам ревизионной комиссии банка вознаграждений и компенсаций и определение размера оплаты услуг аудитора;</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рекомендации по размеру дивиденда по акциям и порядку его выплаты;</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использование резервного фонда и иных фондов банка;</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избрание исполнительных органов Банка (Правления и Председателя Правления) и досрочное прекращение их полномочий;</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утверждение внутренних документов Банка, за исключением внутренних документов, утверждение которых отнесено действующим законодательством Российской Федерации к компетенции Общего собрания акционеров, а также иных внутренних документов Банка, утверждение которых отнесено настоящим Уставом к компетенции исполнительных органов Банка;</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создание филиалов и открытие представительств Банка;</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одобрение крупных сделок в случаях, предусмотренных действующим законодательством;</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одобрение сделок, в совершении которых имеется заинтересованность, в случаях, предусмотренных действующим законодательством;</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принятие решения об участии банка в других организациях в установленном порядке.</w:t>
      </w:r>
    </w:p>
    <w:p w:rsidR="007C5218" w:rsidRDefault="007C5218" w:rsidP="007C5218">
      <w:pPr>
        <w:numPr>
          <w:ilvl w:val="0"/>
          <w:numId w:val="7"/>
        </w:numPr>
        <w:spacing w:line="360" w:lineRule="auto"/>
        <w:ind w:left="0" w:firstLine="720"/>
        <w:jc w:val="both"/>
        <w:rPr>
          <w:rFonts w:ascii="Times New Roman" w:hAnsi="Times New Roman" w:cs="Times New Roman"/>
        </w:rPr>
      </w:pPr>
      <w:r>
        <w:rPr>
          <w:rFonts w:ascii="Times New Roman" w:hAnsi="Times New Roman" w:cs="Times New Roman"/>
        </w:rPr>
        <w:t>утверждение регистратора банка и условий договора с ним, а также расторжение договора с ним.</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Вопросы, отнесенные к компетенции Совета директоров Банка, не могут быть переданы на решение исполнительного органа банка.</w:t>
      </w:r>
    </w:p>
    <w:p w:rsidR="007C5218" w:rsidRPr="005F5119" w:rsidRDefault="007C5218" w:rsidP="007C5218">
      <w:pPr>
        <w:pStyle w:val="a6"/>
        <w:spacing w:line="360" w:lineRule="auto"/>
        <w:ind w:left="0" w:firstLine="720"/>
        <w:rPr>
          <w:sz w:val="28"/>
          <w:szCs w:val="28"/>
        </w:rPr>
      </w:pPr>
      <w:r>
        <w:rPr>
          <w:sz w:val="24"/>
          <w:szCs w:val="24"/>
        </w:rPr>
        <w:t xml:space="preserve"> </w:t>
      </w:r>
      <w:r w:rsidRPr="005F5119">
        <w:rPr>
          <w:sz w:val="28"/>
          <w:szCs w:val="28"/>
        </w:rPr>
        <w:t xml:space="preserve">В целях создания условий для эффективного управления операционным риском Совет директоров Банка: </w:t>
      </w:r>
    </w:p>
    <w:p w:rsidR="007C5218" w:rsidRDefault="007C5218" w:rsidP="007C5218">
      <w:pPr>
        <w:numPr>
          <w:ilvl w:val="0"/>
          <w:numId w:val="8"/>
        </w:numPr>
        <w:spacing w:line="360" w:lineRule="auto"/>
        <w:ind w:left="0" w:right="368" w:firstLine="720"/>
        <w:jc w:val="both"/>
        <w:rPr>
          <w:rFonts w:ascii="Times New Roman" w:hAnsi="Times New Roman" w:cs="Times New Roman"/>
          <w:snapToGrid w:val="0"/>
          <w:color w:val="000000"/>
        </w:rPr>
      </w:pPr>
      <w:r>
        <w:rPr>
          <w:rFonts w:ascii="Times New Roman" w:hAnsi="Times New Roman" w:cs="Times New Roman"/>
          <w:snapToGrid w:val="0"/>
          <w:color w:val="000000"/>
        </w:rPr>
        <w:t xml:space="preserve">утверждает основные принципы управления операционным риском; </w:t>
      </w:r>
    </w:p>
    <w:p w:rsidR="007C5218" w:rsidRDefault="007C5218" w:rsidP="007C5218">
      <w:pPr>
        <w:numPr>
          <w:ilvl w:val="0"/>
          <w:numId w:val="8"/>
        </w:numPr>
        <w:spacing w:line="360" w:lineRule="auto"/>
        <w:ind w:left="0" w:right="368" w:firstLine="720"/>
        <w:jc w:val="both"/>
        <w:rPr>
          <w:rFonts w:ascii="Times New Roman" w:hAnsi="Times New Roman" w:cs="Times New Roman"/>
          <w:snapToGrid w:val="0"/>
          <w:color w:val="000000"/>
        </w:rPr>
      </w:pPr>
      <w:r>
        <w:rPr>
          <w:rFonts w:ascii="Times New Roman" w:hAnsi="Times New Roman" w:cs="Times New Roman"/>
          <w:snapToGrid w:val="0"/>
          <w:color w:val="000000"/>
        </w:rPr>
        <w:t xml:space="preserve">осуществляет контроль за полнотой и периодичностью проверок службой внутреннего контроля соблюдения основных принципов управления операционным риском отдельными подразделениями и Банком в целом; </w:t>
      </w:r>
    </w:p>
    <w:p w:rsidR="007C5218" w:rsidRDefault="007C5218" w:rsidP="007C5218">
      <w:pPr>
        <w:numPr>
          <w:ilvl w:val="0"/>
          <w:numId w:val="8"/>
        </w:numPr>
        <w:spacing w:line="360" w:lineRule="auto"/>
        <w:ind w:left="0" w:right="368" w:firstLine="720"/>
        <w:jc w:val="both"/>
        <w:rPr>
          <w:rFonts w:ascii="Times New Roman" w:hAnsi="Times New Roman" w:cs="Times New Roman"/>
          <w:snapToGrid w:val="0"/>
          <w:color w:val="000000"/>
        </w:rPr>
      </w:pPr>
      <w:r>
        <w:rPr>
          <w:rFonts w:ascii="Times New Roman" w:hAnsi="Times New Roman" w:cs="Times New Roman"/>
          <w:snapToGrid w:val="0"/>
          <w:color w:val="000000"/>
        </w:rPr>
        <w:t xml:space="preserve">утверждает меры по обеспечению непрерывности финансово-хозяйственной деятельности при совершении банковских операций и других сделок, включая планы действий на случай непредвиденных обстоятельств (планы по обеспечению непрерывности и (или) восстановления финансово-хозяйственной деятельности); </w:t>
      </w:r>
    </w:p>
    <w:p w:rsidR="007C5218" w:rsidRDefault="007C5218" w:rsidP="007C5218">
      <w:pPr>
        <w:numPr>
          <w:ilvl w:val="0"/>
          <w:numId w:val="8"/>
        </w:numPr>
        <w:spacing w:line="360" w:lineRule="auto"/>
        <w:ind w:left="0" w:right="368" w:firstLine="720"/>
        <w:jc w:val="both"/>
        <w:rPr>
          <w:rFonts w:ascii="Times New Roman" w:hAnsi="Times New Roman" w:cs="Times New Roman"/>
          <w:snapToGrid w:val="0"/>
          <w:color w:val="000000"/>
        </w:rPr>
      </w:pPr>
      <w:r>
        <w:rPr>
          <w:rFonts w:ascii="Times New Roman" w:hAnsi="Times New Roman" w:cs="Times New Roman"/>
          <w:snapToGrid w:val="0"/>
          <w:color w:val="000000"/>
        </w:rPr>
        <w:t xml:space="preserve">дает оценку эффективности управления операционным риском; </w:t>
      </w:r>
    </w:p>
    <w:p w:rsidR="007C5218" w:rsidRDefault="007C5218" w:rsidP="007C5218">
      <w:pPr>
        <w:numPr>
          <w:ilvl w:val="0"/>
          <w:numId w:val="8"/>
        </w:numPr>
        <w:spacing w:line="360" w:lineRule="auto"/>
        <w:ind w:left="0" w:right="368" w:firstLine="720"/>
        <w:jc w:val="both"/>
        <w:rPr>
          <w:snapToGrid w:val="0"/>
          <w:color w:val="000000"/>
        </w:rPr>
      </w:pPr>
      <w:r>
        <w:rPr>
          <w:rFonts w:ascii="Times New Roman" w:hAnsi="Times New Roman" w:cs="Times New Roman"/>
          <w:snapToGrid w:val="0"/>
          <w:color w:val="000000"/>
        </w:rPr>
        <w:t xml:space="preserve">контролирует за деятельность исполнительных органов Банка по управлению операционным риском. </w:t>
      </w:r>
    </w:p>
    <w:p w:rsidR="007C5218" w:rsidRDefault="007C5218" w:rsidP="007C5218">
      <w:pPr>
        <w:pStyle w:val="a4"/>
        <w:spacing w:line="360" w:lineRule="auto"/>
        <w:ind w:firstLine="720"/>
        <w:rPr>
          <w:lang w:val="ru-RU"/>
        </w:rPr>
      </w:pPr>
      <w:r w:rsidRPr="00AA139E">
        <w:t xml:space="preserve">Члены Совета директоров Банка избираются общим собранием акционеров,  на срок до следующего годового общего собрания акционеров. </w:t>
      </w:r>
    </w:p>
    <w:p w:rsidR="007C5218" w:rsidRPr="007C5218" w:rsidRDefault="007C5218" w:rsidP="007C5218">
      <w:pPr>
        <w:pStyle w:val="a4"/>
        <w:spacing w:line="360" w:lineRule="auto"/>
        <w:ind w:firstLine="720"/>
        <w:rPr>
          <w:lang w:val="ru-RU"/>
        </w:rPr>
      </w:pPr>
      <w:r>
        <w:rPr>
          <w:lang w:val="ru-RU"/>
        </w:rPr>
        <w:t>З</w:t>
      </w:r>
      <w:r w:rsidRPr="007C5218">
        <w:rPr>
          <w:lang w:val="ru-RU"/>
        </w:rPr>
        <w:t>аседание Совета директоров Банка созывается его председателем по его собственной инициативе, по требованию члена Совета директоров Банка, ревизионной комиссии, Правления Банка.</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Совет директоров Банка правомочен решать вынесенные на его рассмотрение вопросы, если на его заседании присутствует не менее половины его членов.</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Решения на заседании Совета директоров Банка принимаются большинством членов Совета директоров Банка, принимающих участие в заседании, а также заочным голосованием.</w:t>
      </w:r>
    </w:p>
    <w:p w:rsidR="007C5218" w:rsidRPr="007C5218" w:rsidRDefault="007C5218" w:rsidP="007C5218">
      <w:pPr>
        <w:spacing w:line="360" w:lineRule="auto"/>
        <w:ind w:firstLine="720"/>
        <w:jc w:val="both"/>
        <w:rPr>
          <w:rFonts w:ascii="Times New Roman" w:hAnsi="Times New Roman" w:cs="Times New Roman"/>
          <w:i/>
          <w:iCs/>
        </w:rPr>
      </w:pPr>
      <w:r w:rsidRPr="007C5218">
        <w:rPr>
          <w:rFonts w:ascii="Times New Roman" w:hAnsi="Times New Roman" w:cs="Times New Roman"/>
          <w:i/>
          <w:iCs/>
        </w:rPr>
        <w:t>Исполнительные органы Банка</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Руководство текущей деятельностью Банка осуществляется Председателем Правления – единоличным исполнительным органом и Правлением – коллегиальным исполнительным органом.</w:t>
      </w:r>
    </w:p>
    <w:p w:rsidR="00C66EFF" w:rsidRPr="00C66EFF" w:rsidRDefault="00C66EFF" w:rsidP="007C5218">
      <w:pPr>
        <w:spacing w:line="360" w:lineRule="auto"/>
        <w:ind w:firstLine="720"/>
        <w:jc w:val="both"/>
        <w:rPr>
          <w:rFonts w:ascii="Times New Roman" w:hAnsi="Times New Roman" w:cs="Times New Roman"/>
          <w:u w:val="single"/>
        </w:rPr>
      </w:pPr>
      <w:r w:rsidRPr="00C66EFF">
        <w:rPr>
          <w:rFonts w:ascii="Times New Roman" w:hAnsi="Times New Roman" w:cs="Times New Roman"/>
        </w:rPr>
        <w:t xml:space="preserve">Единоличный руководитель исполнительного органа - </w:t>
      </w:r>
      <w:r w:rsidRPr="00C66EFF">
        <w:rPr>
          <w:rFonts w:ascii="Times New Roman" w:hAnsi="Times New Roman" w:cs="Times New Roman"/>
          <w:u w:val="single"/>
        </w:rPr>
        <w:t>Халапсин Борис Михайлович.</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 xml:space="preserve">Председатель Правления и члены Правления избираются Советом Директоров Банка и подотчетны ему. </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Председатель Правления и члены Правления действуют на основании Устава Банка, а также внутреннего документа Банка (положения, регламента или иного документа), утверждаемого Общим собранием акционеров Банка.</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Кворум для проведения заседания Правления должен составлять не менее 3\4 избранных членов Правления.</w:t>
      </w:r>
    </w:p>
    <w:p w:rsidR="007C5218" w:rsidRDefault="007C5218" w:rsidP="007C5218">
      <w:pPr>
        <w:spacing w:line="360" w:lineRule="auto"/>
        <w:ind w:firstLine="720"/>
        <w:jc w:val="both"/>
        <w:rPr>
          <w:rFonts w:ascii="Times New Roman" w:hAnsi="Times New Roman" w:cs="Times New Roman"/>
        </w:rPr>
      </w:pPr>
      <w:r>
        <w:rPr>
          <w:rFonts w:ascii="Times New Roman" w:hAnsi="Times New Roman" w:cs="Times New Roman"/>
        </w:rPr>
        <w:t>Правление Банка:</w:t>
      </w:r>
    </w:p>
    <w:p w:rsidR="007C5218" w:rsidRDefault="007C5218" w:rsidP="007C5218">
      <w:pPr>
        <w:numPr>
          <w:ilvl w:val="0"/>
          <w:numId w:val="9"/>
        </w:numPr>
        <w:tabs>
          <w:tab w:val="clear" w:pos="1440"/>
          <w:tab w:val="num" w:pos="0"/>
        </w:tabs>
        <w:spacing w:line="360" w:lineRule="auto"/>
        <w:ind w:left="0" w:firstLine="1080"/>
        <w:jc w:val="both"/>
        <w:rPr>
          <w:rFonts w:ascii="Times New Roman" w:hAnsi="Times New Roman" w:cs="Times New Roman"/>
        </w:rPr>
      </w:pPr>
      <w:r>
        <w:rPr>
          <w:rFonts w:ascii="Times New Roman" w:hAnsi="Times New Roman" w:cs="Times New Roman"/>
        </w:rPr>
        <w:t>разрабатывает внутренние документы, необходимые в ежедневной работе Банка;</w:t>
      </w:r>
    </w:p>
    <w:p w:rsidR="007C5218" w:rsidRDefault="007C5218" w:rsidP="007C5218">
      <w:pPr>
        <w:numPr>
          <w:ilvl w:val="0"/>
          <w:numId w:val="9"/>
        </w:numPr>
        <w:spacing w:line="360" w:lineRule="auto"/>
        <w:ind w:left="0" w:firstLine="1080"/>
        <w:jc w:val="both"/>
        <w:rPr>
          <w:rFonts w:ascii="Times New Roman" w:hAnsi="Times New Roman" w:cs="Times New Roman"/>
        </w:rPr>
      </w:pPr>
      <w:r>
        <w:rPr>
          <w:rFonts w:ascii="Times New Roman" w:hAnsi="Times New Roman" w:cs="Times New Roman"/>
        </w:rPr>
        <w:t>разрабатывает и утверждает программы финансово-хозяйственной  деятельности Банка в рамках решений Совета директоров Банка об использовании фондов Банка;</w:t>
      </w:r>
    </w:p>
    <w:p w:rsidR="007C5218" w:rsidRDefault="007C5218" w:rsidP="007C5218">
      <w:pPr>
        <w:numPr>
          <w:ilvl w:val="0"/>
          <w:numId w:val="9"/>
        </w:numPr>
        <w:tabs>
          <w:tab w:val="clear" w:pos="1440"/>
        </w:tabs>
        <w:spacing w:line="360" w:lineRule="auto"/>
        <w:ind w:left="0" w:firstLine="1080"/>
        <w:jc w:val="both"/>
        <w:rPr>
          <w:rFonts w:ascii="Times New Roman" w:hAnsi="Times New Roman" w:cs="Times New Roman"/>
        </w:rPr>
      </w:pPr>
      <w:r>
        <w:rPr>
          <w:rFonts w:ascii="Times New Roman" w:hAnsi="Times New Roman" w:cs="Times New Roman"/>
        </w:rPr>
        <w:t>принимает решения по вопросам организации выполнения решений Общего собрания акционеров Банка и Совета директоров Банка;</w:t>
      </w:r>
    </w:p>
    <w:p w:rsidR="007C5218" w:rsidRDefault="007C5218" w:rsidP="007C5218">
      <w:pPr>
        <w:numPr>
          <w:ilvl w:val="0"/>
          <w:numId w:val="9"/>
        </w:numPr>
        <w:tabs>
          <w:tab w:val="clear" w:pos="1440"/>
          <w:tab w:val="num" w:pos="0"/>
        </w:tabs>
        <w:spacing w:line="360" w:lineRule="auto"/>
        <w:ind w:left="0" w:firstLine="1080"/>
        <w:jc w:val="both"/>
        <w:rPr>
          <w:rFonts w:ascii="Times New Roman" w:hAnsi="Times New Roman" w:cs="Times New Roman"/>
        </w:rPr>
      </w:pPr>
      <w:r>
        <w:rPr>
          <w:rFonts w:ascii="Times New Roman" w:hAnsi="Times New Roman" w:cs="Times New Roman"/>
        </w:rPr>
        <w:t>определяет перечень сведений, составляющих коммерческую тайну Банка, порядок работы с такой информацией и ответственность за нарушение этого порядка.</w:t>
      </w:r>
    </w:p>
    <w:p w:rsidR="007C5218" w:rsidRDefault="007C5218" w:rsidP="007C5218">
      <w:pPr>
        <w:numPr>
          <w:ilvl w:val="0"/>
          <w:numId w:val="9"/>
        </w:numPr>
        <w:tabs>
          <w:tab w:val="clear" w:pos="1440"/>
          <w:tab w:val="num" w:pos="0"/>
        </w:tabs>
        <w:spacing w:line="360" w:lineRule="auto"/>
        <w:ind w:left="0" w:right="368" w:firstLine="1080"/>
        <w:jc w:val="both"/>
        <w:rPr>
          <w:rFonts w:ascii="Times New Roman" w:hAnsi="Times New Roman" w:cs="Times New Roman"/>
          <w:snapToGrid w:val="0"/>
          <w:color w:val="000000"/>
        </w:rPr>
      </w:pPr>
      <w:r>
        <w:rPr>
          <w:rFonts w:ascii="Times New Roman" w:hAnsi="Times New Roman" w:cs="Times New Roman"/>
          <w:snapToGrid w:val="0"/>
          <w:color w:val="000000"/>
        </w:rPr>
        <w:t xml:space="preserve">обеспечивает принятие необходимых внутренних документов, определяющих правила и процедуры управления операционным     риском, в целях соблюдения основных принципов управления  операционным риском, утвержденным Советом директоров   Банка; </w:t>
      </w:r>
    </w:p>
    <w:p w:rsidR="007C5218" w:rsidRPr="007C5218" w:rsidRDefault="007C5218" w:rsidP="007C5218">
      <w:pPr>
        <w:numPr>
          <w:ilvl w:val="0"/>
          <w:numId w:val="9"/>
        </w:numPr>
        <w:tabs>
          <w:tab w:val="clear" w:pos="1440"/>
          <w:tab w:val="num" w:pos="0"/>
        </w:tabs>
        <w:spacing w:line="360" w:lineRule="auto"/>
        <w:ind w:left="0" w:right="368" w:firstLine="1080"/>
        <w:jc w:val="both"/>
        <w:rPr>
          <w:rFonts w:ascii="Times New Roman" w:hAnsi="Times New Roman" w:cs="Times New Roman"/>
        </w:rPr>
      </w:pPr>
      <w:r>
        <w:rPr>
          <w:rFonts w:ascii="Times New Roman" w:hAnsi="Times New Roman" w:cs="Times New Roman"/>
          <w:snapToGrid w:val="0"/>
          <w:color w:val="000000"/>
        </w:rPr>
        <w:t>распределяет полномочия и ответственность по управлению операционным риском между руководителями подразделений различных уровней, обеспечивает их необходимыми ресурсами, устанавливает порядок взаимодействия и представления отчетности.</w:t>
      </w:r>
    </w:p>
    <w:p w:rsidR="007C5218" w:rsidRDefault="007C5218" w:rsidP="007C5218">
      <w:pPr>
        <w:spacing w:line="360" w:lineRule="auto"/>
        <w:ind w:right="368" w:firstLine="720"/>
        <w:jc w:val="both"/>
        <w:rPr>
          <w:rFonts w:ascii="Times New Roman" w:hAnsi="Times New Roman" w:cs="Times New Roman"/>
        </w:rPr>
      </w:pPr>
      <w:r>
        <w:rPr>
          <w:rFonts w:ascii="Times New Roman" w:hAnsi="Times New Roman" w:cs="Times New Roman"/>
        </w:rPr>
        <w:t>Заседания ведет Председатель правления или его заместитель.</w:t>
      </w:r>
    </w:p>
    <w:p w:rsidR="007C5218" w:rsidRDefault="007C5218" w:rsidP="007C5218">
      <w:pPr>
        <w:spacing w:line="360" w:lineRule="auto"/>
        <w:ind w:right="368" w:firstLine="720"/>
        <w:jc w:val="both"/>
        <w:rPr>
          <w:rFonts w:ascii="Times New Roman" w:hAnsi="Times New Roman" w:cs="Times New Roman"/>
        </w:rPr>
      </w:pPr>
      <w:r>
        <w:rPr>
          <w:rFonts w:ascii="Times New Roman" w:hAnsi="Times New Roman" w:cs="Times New Roman"/>
        </w:rPr>
        <w:t>Решения Правления Банка принимаются простым большинством голосов присутствующих на его заседании членов Правления. Каждый член Правления Банка имеет один голос.</w:t>
      </w:r>
    </w:p>
    <w:p w:rsidR="007C5218" w:rsidRDefault="007C5218" w:rsidP="007C5218">
      <w:pPr>
        <w:spacing w:line="360" w:lineRule="auto"/>
        <w:ind w:right="368" w:firstLine="720"/>
        <w:jc w:val="both"/>
        <w:rPr>
          <w:rFonts w:ascii="Times New Roman" w:hAnsi="Times New Roman" w:cs="Times New Roman"/>
        </w:rPr>
      </w:pPr>
      <w:r>
        <w:rPr>
          <w:rFonts w:ascii="Times New Roman" w:hAnsi="Times New Roman" w:cs="Times New Roman"/>
        </w:rPr>
        <w:t>Председатель правления Банка:</w:t>
      </w:r>
    </w:p>
    <w:p w:rsidR="007C5218" w:rsidRDefault="007C5218" w:rsidP="007C5218">
      <w:pPr>
        <w:numPr>
          <w:ilvl w:val="0"/>
          <w:numId w:val="10"/>
        </w:numPr>
        <w:tabs>
          <w:tab w:val="clear" w:pos="1440"/>
        </w:tabs>
        <w:spacing w:line="360" w:lineRule="auto"/>
        <w:ind w:left="0" w:firstLine="1080"/>
        <w:jc w:val="both"/>
        <w:rPr>
          <w:rFonts w:ascii="Times New Roman" w:hAnsi="Times New Roman" w:cs="Times New Roman"/>
        </w:rPr>
      </w:pPr>
      <w:r>
        <w:rPr>
          <w:rFonts w:ascii="Times New Roman" w:hAnsi="Times New Roman" w:cs="Times New Roman"/>
        </w:rPr>
        <w:t>без доверенности действует от имени Банка, представляет его интересы во всех учреждениях, предприятиях и организациях всех форм собственности</w:t>
      </w:r>
    </w:p>
    <w:p w:rsidR="007C5218" w:rsidRDefault="007C5218" w:rsidP="007C5218">
      <w:pPr>
        <w:numPr>
          <w:ilvl w:val="0"/>
          <w:numId w:val="10"/>
        </w:numPr>
        <w:spacing w:line="360" w:lineRule="auto"/>
        <w:ind w:left="0" w:firstLine="1080"/>
        <w:jc w:val="both"/>
        <w:rPr>
          <w:rFonts w:ascii="Times New Roman" w:hAnsi="Times New Roman" w:cs="Times New Roman"/>
        </w:rPr>
      </w:pPr>
      <w:r>
        <w:rPr>
          <w:rFonts w:ascii="Times New Roman" w:hAnsi="Times New Roman" w:cs="Times New Roman"/>
        </w:rPr>
        <w:t>совершает сделки от имени Банка;</w:t>
      </w:r>
    </w:p>
    <w:p w:rsidR="007C5218" w:rsidRDefault="007C5218" w:rsidP="007C5218">
      <w:pPr>
        <w:numPr>
          <w:ilvl w:val="0"/>
          <w:numId w:val="10"/>
        </w:numPr>
        <w:spacing w:line="360" w:lineRule="auto"/>
        <w:ind w:left="0" w:firstLine="1080"/>
        <w:jc w:val="both"/>
        <w:rPr>
          <w:rFonts w:ascii="Times New Roman" w:hAnsi="Times New Roman" w:cs="Times New Roman"/>
        </w:rPr>
      </w:pPr>
      <w:r>
        <w:rPr>
          <w:rFonts w:ascii="Times New Roman" w:hAnsi="Times New Roman" w:cs="Times New Roman"/>
        </w:rPr>
        <w:t>утверждает штатное расписание Банка, его филиалов и представительств с фондом оплаты труда;</w:t>
      </w:r>
    </w:p>
    <w:p w:rsidR="007C5218" w:rsidRDefault="007C5218" w:rsidP="007C5218">
      <w:pPr>
        <w:numPr>
          <w:ilvl w:val="0"/>
          <w:numId w:val="10"/>
        </w:numPr>
        <w:spacing w:line="360" w:lineRule="auto"/>
        <w:ind w:left="0" w:firstLine="1080"/>
        <w:jc w:val="both"/>
        <w:rPr>
          <w:rFonts w:ascii="Times New Roman" w:hAnsi="Times New Roman" w:cs="Times New Roman"/>
        </w:rPr>
      </w:pPr>
      <w:r>
        <w:rPr>
          <w:rFonts w:ascii="Times New Roman" w:hAnsi="Times New Roman" w:cs="Times New Roman"/>
        </w:rPr>
        <w:t>принимает решения о выплатах стимулирующего характера, входящих в фонд оплаты труда;</w:t>
      </w:r>
    </w:p>
    <w:p w:rsidR="007C5218" w:rsidRDefault="007C5218" w:rsidP="007C5218">
      <w:pPr>
        <w:numPr>
          <w:ilvl w:val="0"/>
          <w:numId w:val="10"/>
        </w:numPr>
        <w:spacing w:line="360" w:lineRule="auto"/>
        <w:ind w:left="0" w:firstLine="1080"/>
        <w:jc w:val="both"/>
        <w:rPr>
          <w:rFonts w:ascii="Times New Roman" w:hAnsi="Times New Roman" w:cs="Times New Roman"/>
        </w:rPr>
      </w:pPr>
      <w:r>
        <w:rPr>
          <w:rFonts w:ascii="Times New Roman" w:hAnsi="Times New Roman" w:cs="Times New Roman"/>
        </w:rPr>
        <w:t>принимает и увольняет работников Банка в соответствии со штатным расписанием и действующим законодательством.</w:t>
      </w:r>
    </w:p>
    <w:p w:rsidR="007C5218" w:rsidRDefault="007C5218" w:rsidP="007C5218">
      <w:pPr>
        <w:numPr>
          <w:ilvl w:val="0"/>
          <w:numId w:val="10"/>
        </w:numPr>
        <w:spacing w:line="360" w:lineRule="auto"/>
        <w:ind w:left="0" w:firstLine="1080"/>
        <w:jc w:val="both"/>
        <w:rPr>
          <w:rFonts w:ascii="Times New Roman" w:hAnsi="Times New Roman" w:cs="Times New Roman"/>
        </w:rPr>
      </w:pPr>
      <w:r>
        <w:rPr>
          <w:rFonts w:ascii="Times New Roman" w:hAnsi="Times New Roman" w:cs="Times New Roman"/>
        </w:rPr>
        <w:t>Утверждает Положения о структурных подразделениях Банка и должностные инструкции сотрудников Банка, Правила внутреннего трудового распорядка  и обеспечивает их соблюдение, издает приказы и дает указания, обязательные для исполнения всеми работниками Банка;</w:t>
      </w:r>
    </w:p>
    <w:p w:rsidR="007C5218" w:rsidRDefault="007C5218" w:rsidP="007C5218">
      <w:pPr>
        <w:numPr>
          <w:ilvl w:val="0"/>
          <w:numId w:val="10"/>
        </w:numPr>
        <w:spacing w:line="360" w:lineRule="auto"/>
        <w:ind w:left="0" w:firstLine="1080"/>
        <w:jc w:val="both"/>
        <w:rPr>
          <w:rFonts w:ascii="Times New Roman" w:hAnsi="Times New Roman" w:cs="Times New Roman"/>
        </w:rPr>
      </w:pPr>
      <w:r>
        <w:rPr>
          <w:rFonts w:ascii="Times New Roman" w:hAnsi="Times New Roman" w:cs="Times New Roman"/>
        </w:rPr>
        <w:t>представляет Совету Банка кандидатуры своих заместителей и членов Правления для их последующего утверждения.</w:t>
      </w:r>
    </w:p>
    <w:p w:rsidR="007C5218" w:rsidRDefault="007C5218" w:rsidP="007C5218">
      <w:pPr>
        <w:numPr>
          <w:ilvl w:val="0"/>
          <w:numId w:val="10"/>
        </w:numPr>
        <w:spacing w:line="360" w:lineRule="auto"/>
        <w:ind w:left="0" w:firstLine="1080"/>
        <w:jc w:val="both"/>
        <w:rPr>
          <w:rFonts w:ascii="Times New Roman" w:hAnsi="Times New Roman" w:cs="Times New Roman"/>
        </w:rPr>
      </w:pPr>
      <w:r>
        <w:rPr>
          <w:rFonts w:ascii="Times New Roman" w:hAnsi="Times New Roman" w:cs="Times New Roman"/>
        </w:rPr>
        <w:t>Решает другие вопросы текущей деятельности.</w:t>
      </w:r>
    </w:p>
    <w:p w:rsidR="00CA5567" w:rsidRDefault="007C5218" w:rsidP="009B717B">
      <w:pPr>
        <w:spacing w:line="360" w:lineRule="auto"/>
        <w:ind w:firstLine="720"/>
        <w:jc w:val="both"/>
        <w:rPr>
          <w:rFonts w:ascii="Times New Roman" w:hAnsi="Times New Roman" w:cs="Times New Roman"/>
        </w:rPr>
      </w:pPr>
      <w:r>
        <w:rPr>
          <w:rFonts w:ascii="Times New Roman" w:hAnsi="Times New Roman" w:cs="Times New Roman"/>
        </w:rPr>
        <w:t>Исполнительные органы Банка несут ответственность за достоверность информации, содержащейся в отчетности Банка.</w:t>
      </w:r>
    </w:p>
    <w:p w:rsidR="00CA5567" w:rsidRDefault="00CA5567" w:rsidP="009B717B">
      <w:pPr>
        <w:spacing w:line="360" w:lineRule="auto"/>
        <w:ind w:firstLine="720"/>
        <w:jc w:val="both"/>
        <w:rPr>
          <w:rFonts w:ascii="Times New Roman" w:hAnsi="Times New Roman" w:cs="Times New Roman"/>
        </w:rPr>
      </w:pPr>
    </w:p>
    <w:p w:rsidR="00CA5567" w:rsidRDefault="00CA5567" w:rsidP="00CA5567">
      <w:pPr>
        <w:spacing w:line="360" w:lineRule="auto"/>
        <w:ind w:firstLine="720"/>
        <w:jc w:val="both"/>
        <w:rPr>
          <w:b/>
          <w:bCs/>
          <w:i/>
          <w:iCs/>
          <w:color w:val="000000"/>
        </w:rPr>
      </w:pPr>
      <w:r>
        <w:rPr>
          <w:b/>
          <w:bCs/>
          <w:i/>
          <w:iCs/>
          <w:color w:val="000000"/>
        </w:rPr>
        <w:br w:type="page"/>
        <w:t>6. Финансово-экономические показатели деятельности банка</w:t>
      </w:r>
    </w:p>
    <w:tbl>
      <w:tblPr>
        <w:tblW w:w="8883" w:type="dxa"/>
        <w:tblCellSpacing w:w="7" w:type="dxa"/>
        <w:tblInd w:w="-29" w:type="dxa"/>
        <w:tblCellMar>
          <w:top w:w="15" w:type="dxa"/>
          <w:left w:w="15" w:type="dxa"/>
          <w:bottom w:w="15" w:type="dxa"/>
          <w:right w:w="15" w:type="dxa"/>
        </w:tblCellMar>
        <w:tblLook w:val="0000" w:firstRow="0" w:lastRow="0" w:firstColumn="0" w:lastColumn="0" w:noHBand="0" w:noVBand="0"/>
      </w:tblPr>
      <w:tblGrid>
        <w:gridCol w:w="8883"/>
      </w:tblGrid>
      <w:tr w:rsidR="00CA5567" w:rsidRPr="006E6486">
        <w:trPr>
          <w:trHeight w:val="972"/>
          <w:tblCellSpacing w:w="7" w:type="dxa"/>
        </w:trPr>
        <w:tc>
          <w:tcPr>
            <w:tcW w:w="0" w:type="auto"/>
            <w:vAlign w:val="center"/>
          </w:tcPr>
          <w:p w:rsidR="00CA5567" w:rsidRPr="00E85FF8" w:rsidRDefault="00CA5567" w:rsidP="00CA5567">
            <w:pPr>
              <w:widowControl w:val="0"/>
              <w:jc w:val="center"/>
              <w:rPr>
                <w:rFonts w:ascii="Times New Roman" w:hAnsi="Times New Roman" w:cs="Times New Roman"/>
                <w:b/>
                <w:bCs/>
                <w:snapToGrid w:val="0"/>
                <w:sz w:val="20"/>
                <w:szCs w:val="20"/>
              </w:rPr>
            </w:pPr>
            <w:r w:rsidRPr="00E85FF8">
              <w:rPr>
                <w:rFonts w:ascii="Times New Roman" w:hAnsi="Times New Roman" w:cs="Times New Roman"/>
                <w:b/>
                <w:bCs/>
                <w:snapToGrid w:val="0"/>
                <w:sz w:val="20"/>
                <w:szCs w:val="20"/>
              </w:rPr>
              <w:t>БУХГАЛТЕРСКИЙ БАЛАНС</w:t>
            </w:r>
          </w:p>
          <w:p w:rsidR="00CA5567" w:rsidRPr="00E85FF8" w:rsidRDefault="00CA5567" w:rsidP="00CA5567">
            <w:pPr>
              <w:widowControl w:val="0"/>
              <w:jc w:val="center"/>
              <w:rPr>
                <w:rFonts w:ascii="Times New Roman" w:hAnsi="Times New Roman" w:cs="Times New Roman"/>
                <w:b/>
                <w:bCs/>
                <w:snapToGrid w:val="0"/>
                <w:sz w:val="20"/>
                <w:szCs w:val="20"/>
              </w:rPr>
            </w:pPr>
            <w:r w:rsidRPr="00E85FF8">
              <w:rPr>
                <w:rFonts w:ascii="Times New Roman" w:hAnsi="Times New Roman" w:cs="Times New Roman"/>
                <w:b/>
                <w:bCs/>
                <w:snapToGrid w:val="0"/>
                <w:sz w:val="20"/>
                <w:szCs w:val="20"/>
              </w:rPr>
              <w:t>(публикуемая форма)</w:t>
            </w:r>
          </w:p>
          <w:p w:rsidR="00CA5567" w:rsidRPr="00E85FF8" w:rsidRDefault="00CA5567" w:rsidP="00CA5567">
            <w:pPr>
              <w:widowControl w:val="0"/>
              <w:jc w:val="center"/>
              <w:rPr>
                <w:rFonts w:ascii="Times New Roman" w:hAnsi="Times New Roman" w:cs="Times New Roman"/>
                <w:b/>
                <w:bCs/>
                <w:snapToGrid w:val="0"/>
                <w:sz w:val="20"/>
                <w:szCs w:val="20"/>
              </w:rPr>
            </w:pPr>
            <w:r w:rsidRPr="00E85FF8">
              <w:rPr>
                <w:rFonts w:ascii="Times New Roman" w:hAnsi="Times New Roman" w:cs="Times New Roman"/>
                <w:b/>
                <w:bCs/>
                <w:snapToGrid w:val="0"/>
                <w:sz w:val="20"/>
                <w:szCs w:val="20"/>
              </w:rPr>
              <w:t>на “01” октября  2006 г.</w:t>
            </w:r>
          </w:p>
          <w:p w:rsidR="00CA5567" w:rsidRPr="00E85FF8" w:rsidRDefault="00CA5567" w:rsidP="00CA5567">
            <w:pPr>
              <w:widowControl w:val="0"/>
              <w:rPr>
                <w:rFonts w:ascii="Times New Roman" w:hAnsi="Times New Roman" w:cs="Times New Roman"/>
                <w:snapToGrid w:val="0"/>
                <w:sz w:val="20"/>
                <w:szCs w:val="20"/>
              </w:rPr>
            </w:pPr>
          </w:p>
          <w:p w:rsidR="00CA5567" w:rsidRPr="00E85FF8" w:rsidRDefault="00CA5567" w:rsidP="00CA5567">
            <w:pPr>
              <w:pStyle w:val="balans1"/>
              <w:pBdr>
                <w:bottom w:val="none" w:sz="0" w:space="0" w:color="auto"/>
                <w:between w:val="none" w:sz="0" w:space="0" w:color="auto"/>
              </w:pBdr>
              <w:ind w:left="0" w:right="0"/>
              <w:rPr>
                <w:rFonts w:ascii="Times New Roman" w:hAnsi="Times New Roman" w:cs="Times New Roman"/>
                <w:spacing w:val="0"/>
                <w:sz w:val="20"/>
                <w:szCs w:val="20"/>
              </w:rPr>
            </w:pPr>
          </w:p>
          <w:p w:rsidR="00CA5567" w:rsidRPr="00E85FF8"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sidRPr="00E85FF8">
              <w:rPr>
                <w:rFonts w:ascii="Times New Roman" w:hAnsi="Times New Roman" w:cs="Times New Roman"/>
                <w:spacing w:val="0"/>
                <w:sz w:val="20"/>
                <w:szCs w:val="20"/>
              </w:rPr>
              <w:t xml:space="preserve">Наименование кредитной организации </w:t>
            </w:r>
          </w:p>
          <w:p w:rsidR="00CA5567" w:rsidRPr="00E85FF8" w:rsidRDefault="00CA5567" w:rsidP="00CA5567">
            <w:pPr>
              <w:pStyle w:val="balans1"/>
              <w:pBdr>
                <w:bottom w:val="none" w:sz="0" w:space="0" w:color="auto"/>
                <w:between w:val="none" w:sz="0" w:space="0" w:color="auto"/>
              </w:pBdr>
              <w:tabs>
                <w:tab w:val="clear" w:pos="397"/>
                <w:tab w:val="clear" w:pos="3345"/>
                <w:tab w:val="clear" w:pos="3969"/>
              </w:tabs>
              <w:ind w:left="0" w:right="991"/>
              <w:rPr>
                <w:rFonts w:ascii="Times New Roman" w:hAnsi="Times New Roman" w:cs="Times New Roman"/>
                <w:spacing w:val="0"/>
                <w:sz w:val="20"/>
                <w:szCs w:val="20"/>
              </w:rPr>
            </w:pPr>
            <w:r w:rsidRPr="00E85FF8">
              <w:rPr>
                <w:rFonts w:ascii="Times New Roman" w:hAnsi="Times New Roman" w:cs="Times New Roman"/>
                <w:spacing w:val="0"/>
                <w:sz w:val="20"/>
                <w:szCs w:val="20"/>
              </w:rPr>
              <w:t>Акционерный Коммерческий Международный Промышленный  Инвестиционный Банк “Медпроминвестбанк” (Открытое акционерное общество)</w:t>
            </w:r>
          </w:p>
          <w:p w:rsidR="00CA5567" w:rsidRPr="00E85FF8"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p>
          <w:p w:rsidR="00CA5567" w:rsidRPr="00E85FF8"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z w:val="22"/>
                <w:szCs w:val="22"/>
              </w:rPr>
            </w:pPr>
            <w:r w:rsidRPr="00E85FF8">
              <w:rPr>
                <w:rFonts w:ascii="Times New Roman" w:hAnsi="Times New Roman" w:cs="Times New Roman"/>
                <w:spacing w:val="0"/>
                <w:sz w:val="20"/>
                <w:szCs w:val="20"/>
              </w:rPr>
              <w:t>АКБ “Медпроминвестбанк” (ОАО)</w:t>
            </w:r>
            <w:r w:rsidRPr="00E85FF8">
              <w:rPr>
                <w:rFonts w:ascii="Times New Roman" w:hAnsi="Times New Roman" w:cs="Times New Roman"/>
                <w:sz w:val="22"/>
                <w:szCs w:val="22"/>
              </w:rPr>
              <w:t xml:space="preserve">                                                                                          </w:t>
            </w:r>
          </w:p>
          <w:p w:rsidR="00CA5567" w:rsidRPr="00E85FF8" w:rsidRDefault="00CA5567" w:rsidP="00CA5567">
            <w:pPr>
              <w:pStyle w:val="balans1"/>
              <w:pBdr>
                <w:bottom w:val="none" w:sz="0" w:space="0" w:color="auto"/>
                <w:between w:val="none" w:sz="0" w:space="0" w:color="auto"/>
              </w:pBdr>
              <w:ind w:left="0" w:right="0"/>
              <w:rPr>
                <w:rFonts w:ascii="Times New Roman" w:hAnsi="Times New Roman" w:cs="Times New Roman"/>
                <w:spacing w:val="0"/>
                <w:sz w:val="20"/>
                <w:szCs w:val="20"/>
              </w:rPr>
            </w:pPr>
          </w:p>
          <w:p w:rsidR="00CA5567" w:rsidRPr="00E85FF8"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sidRPr="00E85FF8">
              <w:rPr>
                <w:rFonts w:ascii="Times New Roman" w:hAnsi="Times New Roman" w:cs="Times New Roman"/>
                <w:spacing w:val="0"/>
                <w:sz w:val="20"/>
                <w:szCs w:val="20"/>
              </w:rPr>
              <w:t xml:space="preserve">Почтовый адрес: </w:t>
            </w:r>
          </w:p>
          <w:p w:rsidR="00CA5567" w:rsidRPr="00E85FF8" w:rsidRDefault="00CA5567" w:rsidP="00CA5567">
            <w:pPr>
              <w:pStyle w:val="balans"/>
              <w:rPr>
                <w:rFonts w:ascii="Times New Roman" w:hAnsi="Times New Roman" w:cs="Times New Roman"/>
                <w:sz w:val="20"/>
                <w:szCs w:val="20"/>
              </w:rPr>
            </w:pPr>
            <w:r w:rsidRPr="00E85FF8">
              <w:rPr>
                <w:rFonts w:ascii="Times New Roman" w:hAnsi="Times New Roman" w:cs="Times New Roman"/>
                <w:sz w:val="20"/>
                <w:szCs w:val="20"/>
              </w:rPr>
              <w:t>107023  г. Москва Семеновский пер. дом 11, стр. 1</w:t>
            </w:r>
          </w:p>
          <w:p w:rsidR="00CA5567" w:rsidRPr="00E85FF8" w:rsidRDefault="00CA5567" w:rsidP="00CA5567">
            <w:pPr>
              <w:pStyle w:val="balans1"/>
              <w:pBdr>
                <w:bottom w:val="none" w:sz="0" w:space="0" w:color="auto"/>
                <w:between w:val="none" w:sz="0" w:space="0" w:color="auto"/>
              </w:pBdr>
              <w:tabs>
                <w:tab w:val="clear" w:pos="397"/>
                <w:tab w:val="clear" w:pos="3345"/>
                <w:tab w:val="clear" w:pos="3969"/>
                <w:tab w:val="left" w:pos="8080"/>
              </w:tabs>
              <w:spacing w:before="360"/>
              <w:ind w:left="0" w:right="991"/>
              <w:jc w:val="right"/>
              <w:rPr>
                <w:rFonts w:ascii="Times New Roman" w:hAnsi="Times New Roman" w:cs="Times New Roman"/>
                <w:spacing w:val="0"/>
                <w:sz w:val="20"/>
                <w:szCs w:val="20"/>
              </w:rPr>
            </w:pPr>
            <w:r w:rsidRPr="00E85FF8">
              <w:rPr>
                <w:rFonts w:ascii="Times New Roman" w:hAnsi="Times New Roman" w:cs="Times New Roman"/>
                <w:spacing w:val="0"/>
                <w:sz w:val="20"/>
                <w:szCs w:val="20"/>
              </w:rPr>
              <w:t>Код формы 0409806</w:t>
            </w:r>
          </w:p>
          <w:p w:rsidR="00CA5567" w:rsidRPr="00E85FF8" w:rsidRDefault="00CA5567" w:rsidP="00CA5567">
            <w:pPr>
              <w:pStyle w:val="balans"/>
              <w:spacing w:after="120" w:line="240" w:lineRule="auto"/>
              <w:ind w:right="991"/>
              <w:jc w:val="right"/>
              <w:rPr>
                <w:rFonts w:ascii="Times New Roman" w:hAnsi="Times New Roman" w:cs="Times New Roman"/>
                <w:spacing w:val="0"/>
                <w:sz w:val="20"/>
                <w:szCs w:val="20"/>
              </w:rPr>
            </w:pPr>
            <w:r w:rsidRPr="00E85FF8">
              <w:rPr>
                <w:rFonts w:ascii="Times New Roman" w:hAnsi="Times New Roman" w:cs="Times New Roman"/>
                <w:spacing w:val="0"/>
                <w:sz w:val="20"/>
                <w:szCs w:val="20"/>
              </w:rPr>
              <w:t>Квартальная / Годовая</w:t>
            </w:r>
          </w:p>
          <w:p w:rsidR="00CA5567" w:rsidRPr="00E85FF8" w:rsidRDefault="00CA5567" w:rsidP="00CA5567">
            <w:pPr>
              <w:pStyle w:val="balans1"/>
              <w:pBdr>
                <w:bottom w:val="none" w:sz="0" w:space="0" w:color="auto"/>
                <w:between w:val="none" w:sz="0" w:space="0" w:color="auto"/>
              </w:pBdr>
              <w:tabs>
                <w:tab w:val="clear" w:pos="397"/>
                <w:tab w:val="clear" w:pos="3345"/>
                <w:tab w:val="clear" w:pos="3969"/>
                <w:tab w:val="left" w:pos="8080"/>
              </w:tabs>
              <w:ind w:left="0" w:right="991"/>
              <w:jc w:val="right"/>
              <w:rPr>
                <w:rFonts w:ascii="Times New Roman" w:hAnsi="Times New Roman" w:cs="Times New Roman"/>
                <w:spacing w:val="0"/>
                <w:sz w:val="20"/>
                <w:szCs w:val="20"/>
              </w:rPr>
            </w:pPr>
            <w:r w:rsidRPr="00E85FF8">
              <w:rPr>
                <w:rFonts w:ascii="Times New Roman" w:hAnsi="Times New Roman" w:cs="Times New Roman"/>
                <w:spacing w:val="0"/>
                <w:sz w:val="20"/>
                <w:szCs w:val="20"/>
              </w:rPr>
              <w:t>тыс. руб.</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32"/>
              <w:gridCol w:w="4948"/>
              <w:gridCol w:w="1123"/>
              <w:gridCol w:w="1902"/>
            </w:tblGrid>
            <w:tr w:rsidR="00CA5567">
              <w:tc>
                <w:tcPr>
                  <w:tcW w:w="675" w:type="dxa"/>
                  <w:tcBorders>
                    <w:top w:val="single" w:sz="8"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Номер п/п</w:t>
                  </w:r>
                </w:p>
              </w:tc>
              <w:tc>
                <w:tcPr>
                  <w:tcW w:w="6510" w:type="dxa"/>
                  <w:tcBorders>
                    <w:top w:val="single" w:sz="8" w:space="0" w:color="auto"/>
                    <w:left w:val="single" w:sz="4"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Наименование статьи</w:t>
                  </w:r>
                </w:p>
              </w:tc>
              <w:tc>
                <w:tcPr>
                  <w:tcW w:w="1145" w:type="dxa"/>
                  <w:tcBorders>
                    <w:top w:val="single" w:sz="8" w:space="0" w:color="auto"/>
                    <w:left w:val="single" w:sz="4"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Данные на отчетную дату</w:t>
                  </w:r>
                </w:p>
              </w:tc>
              <w:tc>
                <w:tcPr>
                  <w:tcW w:w="1241" w:type="dxa"/>
                  <w:tcBorders>
                    <w:top w:val="single" w:sz="8" w:space="0" w:color="auto"/>
                    <w:left w:val="single" w:sz="4" w:space="0" w:color="auto"/>
                    <w:bottom w:val="single" w:sz="4" w:space="0" w:color="auto"/>
                    <w:right w:val="single" w:sz="8" w:space="0" w:color="auto"/>
                  </w:tcBorders>
                </w:tcPr>
                <w:p w:rsidR="00CA5567" w:rsidRDefault="00CA5567" w:rsidP="00CA5567">
                  <w:pPr>
                    <w:widowControl w:val="0"/>
                    <w:jc w:val="center"/>
                    <w:rPr>
                      <w:snapToGrid w:val="0"/>
                      <w:sz w:val="20"/>
                      <w:szCs w:val="20"/>
                    </w:rPr>
                  </w:pPr>
                  <w:r>
                    <w:rPr>
                      <w:snapToGrid w:val="0"/>
                      <w:sz w:val="20"/>
                      <w:szCs w:val="20"/>
                    </w:rPr>
                    <w:t>Данные на соответствующую отчетную дату прошлого года</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3</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jc w:val="center"/>
                    <w:rPr>
                      <w:snapToGrid w:val="0"/>
                      <w:sz w:val="20"/>
                      <w:szCs w:val="20"/>
                    </w:rPr>
                  </w:pPr>
                  <w:r>
                    <w:rPr>
                      <w:snapToGrid w:val="0"/>
                      <w:sz w:val="20"/>
                      <w:szCs w:val="20"/>
                    </w:rPr>
                    <w:t>4</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lang w:val="en-US"/>
                    </w:rPr>
                    <w:t>I</w:t>
                  </w:r>
                  <w:r>
                    <w:rPr>
                      <w:snapToGrid w:val="0"/>
                      <w:sz w:val="20"/>
                      <w:szCs w:val="20"/>
                    </w:rPr>
                    <w:t>.</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pStyle w:val="3"/>
                    <w:spacing w:before="0" w:after="0"/>
                    <w:ind w:firstLine="34"/>
                    <w:outlineLvl w:val="2"/>
                    <w:rPr>
                      <w:rFonts w:ascii="Times New Roman" w:hAnsi="Times New Roman" w:cs="Times New Roman"/>
                      <w:sz w:val="20"/>
                      <w:szCs w:val="20"/>
                    </w:rPr>
                  </w:pPr>
                  <w:r>
                    <w:rPr>
                      <w:rFonts w:ascii="Times New Roman" w:hAnsi="Times New Roman" w:cs="Times New Roman"/>
                      <w:sz w:val="20"/>
                      <w:szCs w:val="20"/>
                    </w:rPr>
                    <w:t>АКТИВЫ</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 xml:space="preserve">Денежные средства </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25034</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16902</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Средства кредитных организаций в Центральном банке Российской Федерации</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133250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30195</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2.1.</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 xml:space="preserve">Обязательные резервы </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6593</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4765</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3.</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Средства в кредитных организациях</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5397</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9402</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4.</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 xml:space="preserve">Чистые вложения в торговые ценные бумаги </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68697</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70198</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5.</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Чистая ссудная задолженность</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486472</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562591</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6.</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Чистые вложения в инвестиционные ценные бумаги, удерживаемые до погашения</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7.</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Чистые вложения в ценные бумаги, имеющиеся в наличии для продажи</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10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10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8.</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 xml:space="preserve">Основные средства, нематериальные активы и материальные запасы </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4525</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5859</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9.</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Требования по получению процентов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5</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210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10.</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Прочие активы</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21411</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13600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11.</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Всего активов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744801</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708967</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lang w:val="en-US"/>
                    </w:rPr>
                    <w:t>II</w:t>
                  </w:r>
                  <w:r>
                    <w:rPr>
                      <w:snapToGrid w:val="0"/>
                      <w:sz w:val="20"/>
                      <w:szCs w:val="20"/>
                    </w:rPr>
                    <w:t>.</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pStyle w:val="3"/>
                    <w:spacing w:before="0" w:after="0" w:line="240" w:lineRule="auto"/>
                    <w:ind w:firstLine="0"/>
                    <w:outlineLvl w:val="2"/>
                    <w:rPr>
                      <w:rFonts w:ascii="Times New Roman" w:hAnsi="Times New Roman" w:cs="Times New Roman"/>
                      <w:sz w:val="20"/>
                      <w:szCs w:val="20"/>
                    </w:rPr>
                  </w:pPr>
                  <w:r>
                    <w:rPr>
                      <w:rFonts w:ascii="Times New Roman" w:hAnsi="Times New Roman" w:cs="Times New Roman"/>
                      <w:sz w:val="20"/>
                      <w:szCs w:val="20"/>
                    </w:rPr>
                    <w:t>ПАССИВЫ</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12.</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Кредиты Центрального банка  Российской Федерации</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13.</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Средства кредитных организаций</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163002</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246517</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14.</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Средства клиентов (некредитных организаций)</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296860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184564</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14.1.</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Вклады физических лиц</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52029</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69271</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15.</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Выпущенные долговые обязательства</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7357</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192</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16.</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Обязательства по уплате процентов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115</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549</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17.</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Прочие обязательства</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1710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2685</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18.</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97</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19.</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Всего обязательств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469044</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434604</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lang w:val="en-US"/>
                    </w:rPr>
                    <w:t>III</w:t>
                  </w:r>
                  <w:r>
                    <w:rPr>
                      <w:snapToGrid w:val="0"/>
                      <w:sz w:val="20"/>
                      <w:szCs w:val="20"/>
                    </w:rPr>
                    <w:t>.</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pStyle w:val="3"/>
                    <w:spacing w:before="0" w:after="0" w:line="240" w:lineRule="auto"/>
                    <w:ind w:firstLine="0"/>
                    <w:outlineLvl w:val="2"/>
                    <w:rPr>
                      <w:rFonts w:ascii="Times New Roman" w:hAnsi="Times New Roman" w:cs="Times New Roman"/>
                      <w:sz w:val="20"/>
                      <w:szCs w:val="20"/>
                    </w:rPr>
                  </w:pPr>
                  <w:r>
                    <w:rPr>
                      <w:rFonts w:ascii="Times New Roman" w:hAnsi="Times New Roman" w:cs="Times New Roman"/>
                      <w:sz w:val="20"/>
                      <w:szCs w:val="20"/>
                    </w:rPr>
                    <w:t>ИСТОЧНИКИ СОБСТВЕННЫХ СРЕДСТВ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20.</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Средства акционеров (участников)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67000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67000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20.1.</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Зарегистрированные обыкновенные акции и доли</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67000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67000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20.2.</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Зарегистрированные привилегированные акции</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20.3.</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Незарегистрированный уставный капитал неакционерных кредитных организаций</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21.</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Собственные акции, выкупленные у акционеров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22.</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Эмиссионный доход</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198000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198000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23.</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Переоценка основных средств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24.</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Расходы будущих периодов и предстоящие выплаты, влияющие на собственные средства (капитал)</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982</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688</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25.</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Фонды и неиспользованная прибыль прошлых лет в распоряжении кредитной организации (непогашенные убытки прошлых лет)</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10605</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9376</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26.</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Прибыль (убыток) за отчетный период</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1134</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675</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27.</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Всего источников собственных средств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275757</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274363</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28.</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Всего пассивов</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744801</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708967</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lang w:val="en-US"/>
                    </w:rPr>
                    <w:t>IV</w:t>
                  </w:r>
                  <w:r>
                    <w:rPr>
                      <w:snapToGrid w:val="0"/>
                      <w:sz w:val="20"/>
                      <w:szCs w:val="20"/>
                    </w:rPr>
                    <w:t>.</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pStyle w:val="3"/>
                    <w:spacing w:before="0" w:after="0" w:line="240" w:lineRule="auto"/>
                    <w:ind w:firstLine="0"/>
                    <w:outlineLvl w:val="2"/>
                    <w:rPr>
                      <w:rFonts w:ascii="Times New Roman" w:hAnsi="Times New Roman" w:cs="Times New Roman"/>
                      <w:sz w:val="20"/>
                      <w:szCs w:val="20"/>
                    </w:rPr>
                  </w:pPr>
                  <w:r>
                    <w:rPr>
                      <w:rFonts w:ascii="Times New Roman" w:hAnsi="Times New Roman" w:cs="Times New Roman"/>
                      <w:sz w:val="20"/>
                      <w:szCs w:val="20"/>
                    </w:rPr>
                    <w:t>ВНЕБАЛАНСОВЫЕ ОБЯЗАТЕЛЬСТВА</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29.</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Безотзывные обязательства кредитной организации</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22775</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4007</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widowControl w:val="0"/>
                    <w:jc w:val="center"/>
                    <w:rPr>
                      <w:snapToGrid w:val="0"/>
                      <w:sz w:val="20"/>
                      <w:szCs w:val="20"/>
                    </w:rPr>
                  </w:pPr>
                  <w:r>
                    <w:rPr>
                      <w:snapToGrid w:val="0"/>
                      <w:sz w:val="20"/>
                      <w:szCs w:val="20"/>
                    </w:rPr>
                    <w:t>30.</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Гарантии, выданные кредитной организацией</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widowControl w:val="0"/>
                    <w:rPr>
                      <w:snapToGrid w:val="0"/>
                      <w:sz w:val="20"/>
                      <w:szCs w:val="20"/>
                    </w:rPr>
                  </w:pPr>
                  <w:r>
                    <w:rPr>
                      <w:snapToGrid w:val="0"/>
                      <w:sz w:val="20"/>
                      <w:szCs w:val="20"/>
                    </w:rPr>
                    <w:t>239915</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widowControl w:val="0"/>
                    <w:rPr>
                      <w:snapToGrid w:val="0"/>
                      <w:sz w:val="20"/>
                      <w:szCs w:val="20"/>
                    </w:rPr>
                  </w:pPr>
                  <w:r>
                    <w:rPr>
                      <w:snapToGrid w:val="0"/>
                      <w:sz w:val="20"/>
                      <w:szCs w:val="20"/>
                    </w:rPr>
                    <w:t>48668</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lang w:val="en-US"/>
                    </w:rPr>
                    <w:t>V</w:t>
                  </w:r>
                  <w:r>
                    <w:rPr>
                      <w:sz w:val="20"/>
                      <w:szCs w:val="20"/>
                    </w:rPr>
                    <w:t>.</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СЧЕТА ДОВЕРИТЕЛЬНОГО УПРАВЛЕНИЯ</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 xml:space="preserve">АКТИВНЫЕ СЧЕТА </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1.</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 xml:space="preserve">Касса </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2.</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Ценные бумаги в управлении</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3.</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 xml:space="preserve">Драгоценные металлы </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4.</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Кредиты предоставленные</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5.</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Средства, использованные на другие цели</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6.</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Расчеты по доверительному управлению</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7.</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 xml:space="preserve">Уплаченный накопленный процентный (купонный) доход по процентным (купонным) долговым обязательствам </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8.</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Текущие счета</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9.</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Расходы по доверительному управлению</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10.</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Убыток по доверительному управлению</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ПАССИВНЫЕ СЧЕТА</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11.</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Капитал в управлении</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12.</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Расчеты по доверительному управлению</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13.</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Полученный накопленный процентный (купонный) доход по процентным (купонным) долговым обязательствам</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4" w:space="0" w:color="auto"/>
                    <w:right w:val="single" w:sz="4" w:space="0" w:color="auto"/>
                  </w:tcBorders>
                </w:tcPr>
                <w:p w:rsidR="00CA5567" w:rsidRDefault="00CA5567" w:rsidP="00CA5567">
                  <w:pPr>
                    <w:jc w:val="center"/>
                    <w:rPr>
                      <w:sz w:val="20"/>
                      <w:szCs w:val="20"/>
                    </w:rPr>
                  </w:pPr>
                  <w:r>
                    <w:rPr>
                      <w:sz w:val="20"/>
                      <w:szCs w:val="20"/>
                    </w:rPr>
                    <w:t>14.</w:t>
                  </w:r>
                </w:p>
              </w:tc>
              <w:tc>
                <w:tcPr>
                  <w:tcW w:w="6510"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Доходы от доверительного управления</w:t>
                  </w:r>
                </w:p>
              </w:tc>
              <w:tc>
                <w:tcPr>
                  <w:tcW w:w="1145" w:type="dxa"/>
                  <w:tcBorders>
                    <w:top w:val="single" w:sz="4" w:space="0" w:color="auto"/>
                    <w:left w:val="single" w:sz="4" w:space="0" w:color="auto"/>
                    <w:bottom w:val="single" w:sz="4"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4" w:space="0" w:color="auto"/>
                    <w:right w:val="single" w:sz="8" w:space="0" w:color="auto"/>
                  </w:tcBorders>
                </w:tcPr>
                <w:p w:rsidR="00CA5567" w:rsidRDefault="00CA5567" w:rsidP="00CA5567">
                  <w:pPr>
                    <w:rPr>
                      <w:sz w:val="20"/>
                      <w:szCs w:val="20"/>
                    </w:rPr>
                  </w:pPr>
                  <w:r>
                    <w:rPr>
                      <w:sz w:val="20"/>
                      <w:szCs w:val="20"/>
                    </w:rPr>
                    <w:t>0</w:t>
                  </w:r>
                </w:p>
              </w:tc>
            </w:tr>
            <w:tr w:rsidR="00CA5567">
              <w:tc>
                <w:tcPr>
                  <w:tcW w:w="675" w:type="dxa"/>
                  <w:tcBorders>
                    <w:top w:val="single" w:sz="4" w:space="0" w:color="auto"/>
                    <w:left w:val="single" w:sz="8" w:space="0" w:color="auto"/>
                    <w:bottom w:val="single" w:sz="8" w:space="0" w:color="auto"/>
                    <w:right w:val="single" w:sz="4" w:space="0" w:color="auto"/>
                  </w:tcBorders>
                </w:tcPr>
                <w:p w:rsidR="00CA5567" w:rsidRDefault="00CA5567" w:rsidP="00CA5567">
                  <w:pPr>
                    <w:jc w:val="center"/>
                    <w:rPr>
                      <w:sz w:val="20"/>
                      <w:szCs w:val="20"/>
                    </w:rPr>
                  </w:pPr>
                  <w:r>
                    <w:rPr>
                      <w:sz w:val="20"/>
                      <w:szCs w:val="20"/>
                    </w:rPr>
                    <w:t>15.</w:t>
                  </w:r>
                </w:p>
              </w:tc>
              <w:tc>
                <w:tcPr>
                  <w:tcW w:w="6510" w:type="dxa"/>
                  <w:tcBorders>
                    <w:top w:val="single" w:sz="4" w:space="0" w:color="auto"/>
                    <w:left w:val="single" w:sz="4" w:space="0" w:color="auto"/>
                    <w:bottom w:val="single" w:sz="8" w:space="0" w:color="auto"/>
                    <w:right w:val="single" w:sz="4" w:space="0" w:color="auto"/>
                  </w:tcBorders>
                </w:tcPr>
                <w:p w:rsidR="00CA5567" w:rsidRDefault="00CA5567" w:rsidP="00CA5567">
                  <w:pPr>
                    <w:rPr>
                      <w:sz w:val="20"/>
                      <w:szCs w:val="20"/>
                    </w:rPr>
                  </w:pPr>
                  <w:r>
                    <w:rPr>
                      <w:sz w:val="20"/>
                      <w:szCs w:val="20"/>
                    </w:rPr>
                    <w:t>Прибыль по доверительному управлению</w:t>
                  </w:r>
                </w:p>
              </w:tc>
              <w:tc>
                <w:tcPr>
                  <w:tcW w:w="1145" w:type="dxa"/>
                  <w:tcBorders>
                    <w:top w:val="single" w:sz="4" w:space="0" w:color="auto"/>
                    <w:left w:val="single" w:sz="4" w:space="0" w:color="auto"/>
                    <w:bottom w:val="single" w:sz="8" w:space="0" w:color="auto"/>
                    <w:right w:val="single" w:sz="4" w:space="0" w:color="auto"/>
                  </w:tcBorders>
                </w:tcPr>
                <w:p w:rsidR="00CA5567" w:rsidRDefault="00CA5567" w:rsidP="00CA5567">
                  <w:pPr>
                    <w:rPr>
                      <w:sz w:val="20"/>
                      <w:szCs w:val="20"/>
                    </w:rPr>
                  </w:pPr>
                  <w:r>
                    <w:rPr>
                      <w:sz w:val="20"/>
                      <w:szCs w:val="20"/>
                    </w:rPr>
                    <w:t>0</w:t>
                  </w:r>
                </w:p>
              </w:tc>
              <w:tc>
                <w:tcPr>
                  <w:tcW w:w="1241" w:type="dxa"/>
                  <w:tcBorders>
                    <w:top w:val="single" w:sz="4" w:space="0" w:color="auto"/>
                    <w:left w:val="single" w:sz="4" w:space="0" w:color="auto"/>
                    <w:bottom w:val="single" w:sz="8" w:space="0" w:color="auto"/>
                    <w:right w:val="single" w:sz="8" w:space="0" w:color="auto"/>
                  </w:tcBorders>
                </w:tcPr>
                <w:p w:rsidR="00CA5567" w:rsidRDefault="00CA5567" w:rsidP="00CA5567">
                  <w:pPr>
                    <w:rPr>
                      <w:sz w:val="20"/>
                      <w:szCs w:val="20"/>
                    </w:rPr>
                  </w:pPr>
                  <w:r>
                    <w:rPr>
                      <w:sz w:val="20"/>
                      <w:szCs w:val="20"/>
                    </w:rPr>
                    <w:t>0</w:t>
                  </w:r>
                </w:p>
              </w:tc>
            </w:tr>
          </w:tbl>
          <w:p w:rsidR="00CA5567" w:rsidRPr="00E5084C" w:rsidRDefault="00CA5567" w:rsidP="00CA5567">
            <w:pPr>
              <w:spacing w:before="100" w:beforeAutospacing="1" w:after="100" w:afterAutospacing="1" w:line="360" w:lineRule="auto"/>
              <w:ind w:firstLine="720"/>
              <w:jc w:val="both"/>
              <w:rPr>
                <w:b/>
                <w:bCs/>
                <w:i/>
                <w:iCs/>
                <w:color w:val="000000"/>
              </w:rPr>
            </w:pPr>
          </w:p>
        </w:tc>
      </w:tr>
    </w:tbl>
    <w:p w:rsidR="00CA5567" w:rsidRPr="006E6486" w:rsidRDefault="00CA5567" w:rsidP="00CA5567">
      <w:pPr>
        <w:spacing w:line="360" w:lineRule="auto"/>
        <w:ind w:firstLine="720"/>
        <w:jc w:val="both"/>
        <w:rPr>
          <w:rFonts w:ascii="Times New Roman" w:hAnsi="Times New Roman" w:cs="Times New Roman"/>
          <w:b/>
          <w:bCs/>
        </w:rPr>
      </w:pPr>
    </w:p>
    <w:p w:rsidR="00CA5567" w:rsidRDefault="00CA5567" w:rsidP="00CA5567">
      <w:pPr>
        <w:pStyle w:val="balans"/>
        <w:spacing w:before="480" w:line="240" w:lineRule="auto"/>
        <w:ind w:left="0" w:right="0"/>
        <w:jc w:val="center"/>
        <w:rPr>
          <w:rFonts w:ascii="Times New Roman" w:hAnsi="Times New Roman" w:cs="Times New Roman"/>
          <w:b/>
          <w:bCs/>
          <w:spacing w:val="0"/>
          <w:sz w:val="20"/>
          <w:szCs w:val="20"/>
        </w:rPr>
      </w:pPr>
      <w:r>
        <w:rPr>
          <w:rFonts w:ascii="Times New Roman" w:hAnsi="Times New Roman" w:cs="Times New Roman"/>
          <w:b/>
          <w:bCs/>
          <w:spacing w:val="0"/>
          <w:sz w:val="20"/>
          <w:szCs w:val="20"/>
        </w:rPr>
        <w:t xml:space="preserve">ОТЧЕТ О ПРИБЫЛЯХ И УБЫТКАХ </w:t>
      </w:r>
    </w:p>
    <w:p w:rsidR="00CA5567" w:rsidRDefault="00CA5567" w:rsidP="00CA5567">
      <w:pPr>
        <w:jc w:val="center"/>
        <w:rPr>
          <w:b/>
          <w:bCs/>
          <w:sz w:val="20"/>
          <w:szCs w:val="20"/>
        </w:rPr>
      </w:pPr>
      <w:r>
        <w:rPr>
          <w:b/>
          <w:bCs/>
          <w:sz w:val="20"/>
          <w:szCs w:val="20"/>
        </w:rPr>
        <w:t>(публикуемая форма)</w:t>
      </w:r>
    </w:p>
    <w:p w:rsidR="00CA5567" w:rsidRDefault="00CA5567" w:rsidP="00CA5567">
      <w:pPr>
        <w:pStyle w:val="balans"/>
        <w:ind w:left="0" w:right="0"/>
        <w:jc w:val="center"/>
        <w:rPr>
          <w:rFonts w:ascii="Times New Roman" w:hAnsi="Times New Roman" w:cs="Times New Roman"/>
          <w:b/>
          <w:bCs/>
          <w:spacing w:val="0"/>
          <w:sz w:val="20"/>
          <w:szCs w:val="20"/>
        </w:rPr>
      </w:pPr>
      <w:r>
        <w:rPr>
          <w:rFonts w:ascii="Times New Roman" w:hAnsi="Times New Roman" w:cs="Times New Roman"/>
          <w:b/>
          <w:bCs/>
          <w:spacing w:val="0"/>
          <w:sz w:val="20"/>
          <w:szCs w:val="20"/>
        </w:rPr>
        <w:t xml:space="preserve">за девять месяцев 2006 г. </w:t>
      </w:r>
    </w:p>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 xml:space="preserve">Наименование Кредитной организации </w:t>
      </w:r>
    </w:p>
    <w:p w:rsidR="00CA5567" w:rsidRDefault="00CA5567" w:rsidP="00CA5567">
      <w:pPr>
        <w:pStyle w:val="balans1"/>
        <w:pBdr>
          <w:bottom w:val="none" w:sz="0" w:space="0" w:color="auto"/>
          <w:between w:val="none" w:sz="0" w:space="0" w:color="auto"/>
        </w:pBdr>
        <w:tabs>
          <w:tab w:val="clear" w:pos="397"/>
          <w:tab w:val="clear" w:pos="3345"/>
          <w:tab w:val="clear" w:pos="3969"/>
        </w:tabs>
        <w:ind w:left="0" w:right="991"/>
        <w:rPr>
          <w:rFonts w:ascii="Times New Roman" w:hAnsi="Times New Roman" w:cs="Times New Roman"/>
          <w:spacing w:val="0"/>
          <w:sz w:val="20"/>
          <w:szCs w:val="20"/>
        </w:rPr>
      </w:pPr>
      <w:r>
        <w:rPr>
          <w:rFonts w:ascii="Times New Roman" w:hAnsi="Times New Roman" w:cs="Times New Roman"/>
          <w:spacing w:val="0"/>
          <w:sz w:val="20"/>
          <w:szCs w:val="20"/>
        </w:rPr>
        <w:t>Акционерный Коммерческий Международный Промышленный  Инвестиционный Банк “Медпроминвестбанк” (Открытое акционерное общество)</w:t>
      </w:r>
    </w:p>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p>
    <w:p w:rsidR="00CA5567" w:rsidRPr="00BA61B6"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z w:val="22"/>
          <w:szCs w:val="22"/>
        </w:rPr>
      </w:pPr>
      <w:r>
        <w:rPr>
          <w:rFonts w:ascii="Times New Roman" w:hAnsi="Times New Roman" w:cs="Times New Roman"/>
          <w:spacing w:val="0"/>
          <w:sz w:val="20"/>
          <w:szCs w:val="20"/>
        </w:rPr>
        <w:t>АКБ “Медпроминвестбанк” (ОАО)</w:t>
      </w:r>
      <w:r>
        <w:rPr>
          <w:rFonts w:ascii="Times New Roman" w:hAnsi="Times New Roman" w:cs="Times New Roman"/>
          <w:sz w:val="22"/>
          <w:szCs w:val="22"/>
        </w:rPr>
        <w:t xml:space="preserve">                                                                                          </w:t>
      </w:r>
    </w:p>
    <w:p w:rsidR="00CA5567" w:rsidRPr="00BA61B6" w:rsidRDefault="00CA5567" w:rsidP="00CA5567">
      <w:pPr>
        <w:pStyle w:val="balans"/>
      </w:pPr>
    </w:p>
    <w:p w:rsidR="00CA5567" w:rsidRDefault="00CA5567" w:rsidP="00CA5567">
      <w:pPr>
        <w:pStyle w:val="balans1"/>
        <w:pBdr>
          <w:bottom w:val="none" w:sz="0" w:space="0" w:color="auto"/>
          <w:between w:val="none" w:sz="0" w:space="0" w:color="auto"/>
        </w:pBdr>
        <w:ind w:left="0" w:right="0"/>
        <w:rPr>
          <w:rFonts w:ascii="Times New Roman" w:hAnsi="Times New Roman" w:cs="Times New Roman"/>
          <w:spacing w:val="0"/>
          <w:sz w:val="20"/>
          <w:szCs w:val="20"/>
        </w:rPr>
      </w:pPr>
    </w:p>
    <w:p w:rsidR="00CA5567" w:rsidRPr="00BA61B6"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 xml:space="preserve">Почтовый адрес </w:t>
      </w:r>
    </w:p>
    <w:p w:rsidR="00CA5567" w:rsidRPr="00BA61B6" w:rsidRDefault="00CA5567" w:rsidP="00CA5567">
      <w:pPr>
        <w:pStyle w:val="balans"/>
      </w:pPr>
    </w:p>
    <w:p w:rsidR="00CA5567" w:rsidRDefault="00CA5567" w:rsidP="00CA5567">
      <w:pPr>
        <w:pStyle w:val="balans"/>
        <w:rPr>
          <w:rFonts w:ascii="Times New Roman" w:hAnsi="Times New Roman" w:cs="Times New Roman"/>
          <w:sz w:val="20"/>
          <w:szCs w:val="20"/>
        </w:rPr>
      </w:pPr>
      <w:r>
        <w:rPr>
          <w:rFonts w:ascii="Times New Roman" w:hAnsi="Times New Roman" w:cs="Times New Roman"/>
          <w:sz w:val="20"/>
          <w:szCs w:val="20"/>
        </w:rPr>
        <w:t>107023  г. Москва Семеновский пер. дом 11, стр. 1</w:t>
      </w:r>
    </w:p>
    <w:p w:rsidR="00CA5567" w:rsidRDefault="00CA5567" w:rsidP="00CA5567">
      <w:pPr>
        <w:pStyle w:val="balans1"/>
        <w:pBdr>
          <w:bottom w:val="none" w:sz="0" w:space="0" w:color="auto"/>
          <w:between w:val="none" w:sz="0" w:space="0" w:color="auto"/>
        </w:pBdr>
        <w:tabs>
          <w:tab w:val="clear" w:pos="397"/>
          <w:tab w:val="clear" w:pos="3345"/>
          <w:tab w:val="clear" w:pos="3969"/>
        </w:tabs>
        <w:spacing w:before="360"/>
        <w:ind w:left="0" w:right="991"/>
        <w:jc w:val="right"/>
        <w:rPr>
          <w:rFonts w:ascii="Times New Roman" w:hAnsi="Times New Roman" w:cs="Times New Roman"/>
          <w:spacing w:val="0"/>
          <w:sz w:val="20"/>
          <w:szCs w:val="20"/>
        </w:rPr>
      </w:pPr>
      <w:r>
        <w:rPr>
          <w:rFonts w:ascii="Times New Roman" w:hAnsi="Times New Roman" w:cs="Times New Roman"/>
          <w:spacing w:val="0"/>
          <w:sz w:val="20"/>
          <w:szCs w:val="20"/>
          <w:lang w:val="en-US"/>
        </w:rPr>
        <w:t>K</w:t>
      </w:r>
      <w:r>
        <w:rPr>
          <w:rFonts w:ascii="Times New Roman" w:hAnsi="Times New Roman" w:cs="Times New Roman"/>
          <w:spacing w:val="0"/>
          <w:sz w:val="20"/>
          <w:szCs w:val="20"/>
        </w:rPr>
        <w:t>од формы 0409807</w:t>
      </w:r>
    </w:p>
    <w:p w:rsidR="00CA5567" w:rsidRDefault="00CA5567" w:rsidP="00CA5567">
      <w:pPr>
        <w:pStyle w:val="balans"/>
        <w:spacing w:line="240" w:lineRule="auto"/>
        <w:ind w:right="991"/>
        <w:jc w:val="right"/>
        <w:rPr>
          <w:rFonts w:ascii="Times New Roman" w:hAnsi="Times New Roman" w:cs="Times New Roman"/>
          <w:spacing w:val="0"/>
          <w:sz w:val="20"/>
          <w:szCs w:val="20"/>
        </w:rPr>
      </w:pPr>
      <w:r>
        <w:rPr>
          <w:rFonts w:ascii="Times New Roman" w:hAnsi="Times New Roman" w:cs="Times New Roman"/>
          <w:spacing w:val="0"/>
          <w:sz w:val="20"/>
          <w:szCs w:val="20"/>
        </w:rPr>
        <w:t>Квартальная/Годовая</w:t>
      </w:r>
    </w:p>
    <w:p w:rsidR="00CA5567" w:rsidRPr="00BA61B6" w:rsidRDefault="00CA5567" w:rsidP="00CA5567">
      <w:pPr>
        <w:pStyle w:val="balans1"/>
        <w:pBdr>
          <w:bottom w:val="none" w:sz="0" w:space="0" w:color="auto"/>
          <w:between w:val="none" w:sz="0" w:space="0" w:color="auto"/>
        </w:pBdr>
        <w:tabs>
          <w:tab w:val="clear" w:pos="397"/>
          <w:tab w:val="clear" w:pos="3345"/>
          <w:tab w:val="clear" w:pos="3969"/>
          <w:tab w:val="left" w:pos="8080"/>
        </w:tabs>
        <w:ind w:left="0" w:right="0"/>
        <w:rPr>
          <w:rFonts w:ascii="Times New Roman" w:hAnsi="Times New Roman" w:cs="Times New Roman"/>
          <w:spacing w:val="0"/>
          <w:sz w:val="20"/>
          <w:szCs w:val="20"/>
        </w:rPr>
      </w:pPr>
      <w:r>
        <w:rPr>
          <w:rFonts w:ascii="Times New Roman" w:hAnsi="Times New Roman" w:cs="Times New Roman"/>
          <w:spacing w:val="0"/>
          <w:sz w:val="20"/>
          <w:szCs w:val="20"/>
        </w:rPr>
        <w:tab/>
        <w:t>тыс. руб.</w:t>
      </w:r>
    </w:p>
    <w:p w:rsidR="00CA5567" w:rsidRPr="00BA61B6" w:rsidRDefault="00CA5567" w:rsidP="00CA5567">
      <w:pPr>
        <w:pStyle w:val="balans"/>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237"/>
        <w:gridCol w:w="1309"/>
        <w:gridCol w:w="1208"/>
      </w:tblGrid>
      <w:tr w:rsidR="00CA5567">
        <w:tc>
          <w:tcPr>
            <w:tcW w:w="817" w:type="dxa"/>
          </w:tcPr>
          <w:p w:rsidR="00CA5567" w:rsidRDefault="00CA5567" w:rsidP="00CA5567">
            <w:pPr>
              <w:pStyle w:val="balans"/>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Номер</w:t>
            </w:r>
          </w:p>
          <w:p w:rsidR="00CA5567" w:rsidRDefault="00CA5567" w:rsidP="00CA5567">
            <w:pPr>
              <w:pStyle w:val="balans"/>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п/п</w:t>
            </w:r>
          </w:p>
        </w:tc>
        <w:tc>
          <w:tcPr>
            <w:tcW w:w="6237" w:type="dxa"/>
          </w:tcPr>
          <w:p w:rsidR="00CA5567" w:rsidRDefault="00CA5567" w:rsidP="00CA5567">
            <w:pPr>
              <w:pStyle w:val="balans"/>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Наименование статьи</w:t>
            </w:r>
          </w:p>
        </w:tc>
        <w:tc>
          <w:tcPr>
            <w:tcW w:w="1309" w:type="dxa"/>
          </w:tcPr>
          <w:p w:rsidR="00CA5567" w:rsidRDefault="00CA5567" w:rsidP="00CA5567">
            <w:pPr>
              <w:pStyle w:val="balans"/>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Данные за отчетный период</w:t>
            </w:r>
          </w:p>
        </w:tc>
        <w:tc>
          <w:tcPr>
            <w:tcW w:w="1208" w:type="dxa"/>
          </w:tcPr>
          <w:p w:rsidR="00CA5567" w:rsidRDefault="00CA5567" w:rsidP="00CA5567">
            <w:pPr>
              <w:pStyle w:val="balans"/>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Данные за соответствующий период прошлого года</w:t>
            </w:r>
          </w:p>
        </w:tc>
      </w:tr>
      <w:tr w:rsidR="00CA5567">
        <w:tc>
          <w:tcPr>
            <w:tcW w:w="817" w:type="dxa"/>
          </w:tcPr>
          <w:p w:rsidR="00CA5567" w:rsidRDefault="00CA5567" w:rsidP="00CA5567">
            <w:pPr>
              <w:pStyle w:val="balans"/>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w:t>
            </w:r>
          </w:p>
        </w:tc>
        <w:tc>
          <w:tcPr>
            <w:tcW w:w="6237" w:type="dxa"/>
          </w:tcPr>
          <w:p w:rsidR="00CA5567" w:rsidRDefault="00CA5567" w:rsidP="00CA5567">
            <w:pPr>
              <w:pStyle w:val="balans"/>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2</w:t>
            </w:r>
          </w:p>
        </w:tc>
        <w:tc>
          <w:tcPr>
            <w:tcW w:w="1309" w:type="dxa"/>
          </w:tcPr>
          <w:p w:rsidR="00CA5567" w:rsidRDefault="00CA5567" w:rsidP="00CA5567">
            <w:pPr>
              <w:pStyle w:val="balans"/>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3</w:t>
            </w:r>
          </w:p>
        </w:tc>
        <w:tc>
          <w:tcPr>
            <w:tcW w:w="1208" w:type="dxa"/>
          </w:tcPr>
          <w:p w:rsidR="00CA5567" w:rsidRDefault="00CA5567" w:rsidP="00CA5567">
            <w:pPr>
              <w:pStyle w:val="balans"/>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4</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Проценты полученные и аналогичные доходы от:</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Размещения средств в кредитных организациях</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9766</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5006</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2</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Ссуд, предоставленных клиентам (некредитным организациям)</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19990</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21020</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3</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Оказание услуг по финансовой аренде (лизингу)</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0</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0</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4</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 xml:space="preserve">Ценных бумаг с фиксированным доходом </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5019</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0</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5</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 xml:space="preserve">Других источников </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0</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0</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6</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Всего процентов полученных и аналогичных доходов</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34775</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26026</w:t>
            </w:r>
          </w:p>
        </w:tc>
      </w:tr>
      <w:tr w:rsidR="00CA5567">
        <w:trPr>
          <w:trHeight w:val="50"/>
        </w:trPr>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Проценты уплаченные и аналогичные расходы по:</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7</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Привлеченным средствам кредитных организаций</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10278</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8428</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8</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Привлеченным средствам клиентов (некредитных организаций)</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4874</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5771</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9</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Выпущенным долговым обязательствам</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73</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160</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10</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Всего процентов уплаченных и аналогичных расходов</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15225</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14359</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11</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Чистые процентные и аналогичные доходы</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19550</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11667</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12</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Чистые доходы от операций с ценными бумагами</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-130</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-2817</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13</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Чистые доходы от операций с иностранной валютой</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1499</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17621</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14</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Чистые доходы от операций с драгоценными металлами и прочими финансовыми инструментами</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0</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0</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15</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Чистые доходы от переоценки иностранной валюты</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-537</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-697</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16</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Комиссионные доходы</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46549</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16838</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17</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Комиссионные расходы</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96</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186</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18</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Чистые доходы от разовых операций</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481</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216</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19</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Прочие чистые операционные доходы</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-414</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-796</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20</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Административно-управленческие расходы</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40460</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33803</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21</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 xml:space="preserve">Резервы на возможные потери </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-20331</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-1280</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22</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Прибыль до налогообложения</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6111</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6763</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23</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Начисленные налоги (включая налог на прибыль)</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4977</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6088</w:t>
            </w:r>
          </w:p>
        </w:tc>
      </w:tr>
      <w:tr w:rsidR="00CA5567">
        <w:tc>
          <w:tcPr>
            <w:tcW w:w="81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jc w:val="center"/>
              <w:rPr>
                <w:rFonts w:ascii="Times New Roman" w:hAnsi="Times New Roman" w:cs="Times New Roman"/>
                <w:spacing w:val="0"/>
                <w:sz w:val="20"/>
                <w:szCs w:val="20"/>
              </w:rPr>
            </w:pPr>
            <w:r>
              <w:rPr>
                <w:rFonts w:ascii="Times New Roman" w:hAnsi="Times New Roman" w:cs="Times New Roman"/>
                <w:spacing w:val="0"/>
                <w:sz w:val="20"/>
                <w:szCs w:val="20"/>
              </w:rPr>
              <w:t>24</w:t>
            </w:r>
          </w:p>
        </w:tc>
        <w:tc>
          <w:tcPr>
            <w:tcW w:w="6237"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Прибыль (убыток) за отчетный период</w:t>
            </w:r>
          </w:p>
        </w:tc>
        <w:tc>
          <w:tcPr>
            <w:tcW w:w="1309"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1134</w:t>
            </w:r>
          </w:p>
        </w:tc>
        <w:tc>
          <w:tcPr>
            <w:tcW w:w="1208" w:type="dxa"/>
          </w:tcPr>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675</w:t>
            </w:r>
          </w:p>
        </w:tc>
      </w:tr>
    </w:tbl>
    <w:p w:rsidR="00CA5567" w:rsidRDefault="00CA5567" w:rsidP="00CA5567">
      <w:pPr>
        <w:pStyle w:val="balans"/>
        <w:ind w:left="0" w:right="0"/>
        <w:rPr>
          <w:rFonts w:ascii="Times New Roman" w:hAnsi="Times New Roman" w:cs="Times New Roman"/>
          <w:spacing w:val="0"/>
          <w:sz w:val="20"/>
          <w:szCs w:val="20"/>
        </w:rPr>
      </w:pPr>
    </w:p>
    <w:p w:rsidR="00CA5567" w:rsidRDefault="00CA5567" w:rsidP="00CA5567">
      <w:pPr>
        <w:spacing w:before="240"/>
        <w:jc w:val="center"/>
      </w:pPr>
      <w:r>
        <w:t>ОТЧЕТ ОБ УРОВНЕ ДОСТАТОЧНОСТИ КАПИТАЛА,</w:t>
      </w:r>
    </w:p>
    <w:p w:rsidR="00CA5567" w:rsidRDefault="00CA5567" w:rsidP="00CA5567">
      <w:pPr>
        <w:jc w:val="center"/>
      </w:pPr>
      <w:r>
        <w:t>ВЕЛИЧИНЕ РЕЗЕРВОВ НА ПОКРЫТИЕ СОМНИТЕЛЬНЫХ ССУД И ИНЫХ АКТИВОВ</w:t>
      </w:r>
    </w:p>
    <w:p w:rsidR="00CA5567" w:rsidRDefault="00CA5567" w:rsidP="00CA5567">
      <w:pPr>
        <w:pStyle w:val="tabl"/>
      </w:pPr>
      <w:r>
        <w:t>на  01.10. 2006 года</w:t>
      </w:r>
    </w:p>
    <w:p w:rsidR="00CA5567" w:rsidRDefault="00CA5567" w:rsidP="00CA5567">
      <w:pPr>
        <w:pStyle w:val="balans1"/>
        <w:pBdr>
          <w:bottom w:val="none" w:sz="0" w:space="0" w:color="auto"/>
          <w:between w:val="none" w:sz="0" w:space="0" w:color="auto"/>
        </w:pBdr>
        <w:tabs>
          <w:tab w:val="clear" w:pos="397"/>
          <w:tab w:val="clear" w:pos="3345"/>
          <w:tab w:val="clear" w:pos="3969"/>
          <w:tab w:val="left" w:pos="7938"/>
        </w:tabs>
        <w:ind w:left="0" w:right="0"/>
        <w:rPr>
          <w:rFonts w:ascii="Times New Roman" w:hAnsi="Times New Roman" w:cs="Times New Roman"/>
          <w:spacing w:val="0"/>
          <w:sz w:val="20"/>
          <w:szCs w:val="20"/>
        </w:rPr>
      </w:pPr>
    </w:p>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 xml:space="preserve">Наименование Кредитной организации </w:t>
      </w:r>
    </w:p>
    <w:p w:rsidR="00CA5567" w:rsidRDefault="00CA5567" w:rsidP="00CA5567">
      <w:pPr>
        <w:pStyle w:val="balans1"/>
        <w:pBdr>
          <w:bottom w:val="none" w:sz="0" w:space="0" w:color="auto"/>
          <w:between w:val="none" w:sz="0" w:space="0" w:color="auto"/>
        </w:pBdr>
        <w:tabs>
          <w:tab w:val="clear" w:pos="397"/>
          <w:tab w:val="clear" w:pos="3345"/>
          <w:tab w:val="clear" w:pos="3969"/>
        </w:tabs>
        <w:ind w:left="0" w:right="991"/>
        <w:rPr>
          <w:rFonts w:ascii="Times New Roman" w:hAnsi="Times New Roman" w:cs="Times New Roman"/>
          <w:spacing w:val="0"/>
          <w:sz w:val="20"/>
          <w:szCs w:val="20"/>
        </w:rPr>
      </w:pPr>
      <w:r>
        <w:rPr>
          <w:rFonts w:ascii="Times New Roman" w:hAnsi="Times New Roman" w:cs="Times New Roman"/>
          <w:spacing w:val="0"/>
          <w:sz w:val="20"/>
          <w:szCs w:val="20"/>
        </w:rPr>
        <w:t>Акционерный Коммерческий Международный Промышленный  Инвестиционный Банк “Медпроминвестбанк” (Открытое акционерное общество)</w:t>
      </w:r>
    </w:p>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p>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z w:val="22"/>
          <w:szCs w:val="22"/>
        </w:rPr>
      </w:pPr>
      <w:r>
        <w:rPr>
          <w:rFonts w:ascii="Times New Roman" w:hAnsi="Times New Roman" w:cs="Times New Roman"/>
          <w:spacing w:val="0"/>
          <w:sz w:val="20"/>
          <w:szCs w:val="20"/>
        </w:rPr>
        <w:t>АКБ “Медпроминвестбанк” (ОАО)</w:t>
      </w:r>
      <w:r>
        <w:rPr>
          <w:rFonts w:ascii="Times New Roman" w:hAnsi="Times New Roman" w:cs="Times New Roman"/>
          <w:sz w:val="22"/>
          <w:szCs w:val="22"/>
        </w:rPr>
        <w:t xml:space="preserve">                                                                                         </w:t>
      </w:r>
    </w:p>
    <w:p w:rsidR="00CA5567" w:rsidRDefault="00CA5567" w:rsidP="00CA5567">
      <w:pPr>
        <w:pStyle w:val="balans1"/>
        <w:pBdr>
          <w:bottom w:val="none" w:sz="0" w:space="0" w:color="auto"/>
          <w:between w:val="none" w:sz="0" w:space="0" w:color="auto"/>
        </w:pBdr>
        <w:ind w:left="0" w:right="0"/>
        <w:rPr>
          <w:rFonts w:ascii="Times New Roman" w:hAnsi="Times New Roman" w:cs="Times New Roman"/>
          <w:spacing w:val="0"/>
          <w:sz w:val="20"/>
          <w:szCs w:val="20"/>
        </w:rPr>
      </w:pPr>
    </w:p>
    <w:p w:rsidR="00CA5567" w:rsidRDefault="00CA5567" w:rsidP="00CA5567">
      <w:pPr>
        <w:pStyle w:val="balans1"/>
        <w:pBdr>
          <w:bottom w:val="none" w:sz="0" w:space="0" w:color="auto"/>
          <w:between w:val="none" w:sz="0" w:space="0" w:color="auto"/>
        </w:pBdr>
        <w:tabs>
          <w:tab w:val="clear" w:pos="397"/>
          <w:tab w:val="clear" w:pos="3345"/>
          <w:tab w:val="clear" w:pos="3969"/>
        </w:tabs>
        <w:ind w:left="0" w:right="0"/>
        <w:rPr>
          <w:rFonts w:ascii="Times New Roman" w:hAnsi="Times New Roman" w:cs="Times New Roman"/>
          <w:spacing w:val="0"/>
          <w:sz w:val="20"/>
          <w:szCs w:val="20"/>
        </w:rPr>
      </w:pPr>
      <w:r>
        <w:rPr>
          <w:rFonts w:ascii="Times New Roman" w:hAnsi="Times New Roman" w:cs="Times New Roman"/>
          <w:spacing w:val="0"/>
          <w:sz w:val="20"/>
          <w:szCs w:val="20"/>
        </w:rPr>
        <w:t xml:space="preserve">Почтовый адрес </w:t>
      </w:r>
    </w:p>
    <w:p w:rsidR="00CA5567" w:rsidRDefault="00CA5567" w:rsidP="00CA5567">
      <w:pPr>
        <w:pStyle w:val="balans"/>
        <w:rPr>
          <w:rFonts w:ascii="Times New Roman" w:hAnsi="Times New Roman" w:cs="Times New Roman"/>
          <w:sz w:val="20"/>
          <w:szCs w:val="20"/>
        </w:rPr>
      </w:pPr>
      <w:r>
        <w:rPr>
          <w:rFonts w:ascii="Times New Roman" w:hAnsi="Times New Roman" w:cs="Times New Roman"/>
          <w:sz w:val="20"/>
          <w:szCs w:val="20"/>
        </w:rPr>
        <w:t>107023  г. Москва Семеновский пер. дом 11, стр. 1</w:t>
      </w:r>
    </w:p>
    <w:p w:rsidR="00C826E1" w:rsidRDefault="00C826E1" w:rsidP="00C826E1"/>
    <w:p w:rsidR="00C826E1" w:rsidRDefault="00C826E1" w:rsidP="00C826E1"/>
    <w:p w:rsidR="00C826E1" w:rsidRDefault="00C826E1" w:rsidP="00C826E1"/>
    <w:p w:rsidR="00C826E1" w:rsidRDefault="00C826E1" w:rsidP="00C826E1"/>
    <w:p w:rsidR="00C826E1" w:rsidRDefault="00C826E1" w:rsidP="00C826E1"/>
    <w:p w:rsidR="00C826E1" w:rsidRPr="00C826E1" w:rsidRDefault="00C826E1" w:rsidP="00C826E1"/>
    <w:p w:rsidR="00CA5567" w:rsidRDefault="00CA5567" w:rsidP="00CA5567">
      <w:pPr>
        <w:pStyle w:val="balans1"/>
        <w:pBdr>
          <w:bottom w:val="none" w:sz="0" w:space="0" w:color="auto"/>
          <w:between w:val="none" w:sz="0" w:space="0" w:color="auto"/>
        </w:pBdr>
        <w:tabs>
          <w:tab w:val="clear" w:pos="397"/>
          <w:tab w:val="clear" w:pos="3345"/>
          <w:tab w:val="clear" w:pos="3969"/>
        </w:tabs>
        <w:ind w:left="0" w:right="991"/>
        <w:jc w:val="right"/>
        <w:rPr>
          <w:rFonts w:ascii="Times New Roman" w:hAnsi="Times New Roman" w:cs="Times New Roman"/>
          <w:spacing w:val="0"/>
          <w:sz w:val="20"/>
          <w:szCs w:val="20"/>
        </w:rPr>
      </w:pPr>
      <w:r>
        <w:rPr>
          <w:rFonts w:ascii="Times New Roman" w:hAnsi="Times New Roman" w:cs="Times New Roman"/>
          <w:spacing w:val="0"/>
          <w:sz w:val="20"/>
          <w:szCs w:val="20"/>
        </w:rPr>
        <w:t>Код формы 0409808</w:t>
      </w:r>
    </w:p>
    <w:p w:rsidR="00CA5567" w:rsidRDefault="00CA5567" w:rsidP="00CA5567">
      <w:pPr>
        <w:pStyle w:val="balans"/>
        <w:spacing w:after="120" w:line="240" w:lineRule="auto"/>
        <w:ind w:right="991"/>
        <w:jc w:val="right"/>
        <w:rPr>
          <w:rFonts w:ascii="Times New Roman" w:hAnsi="Times New Roman" w:cs="Times New Roman"/>
          <w:spacing w:val="0"/>
          <w:sz w:val="20"/>
          <w:szCs w:val="20"/>
        </w:rPr>
      </w:pPr>
      <w:r>
        <w:rPr>
          <w:rFonts w:ascii="Times New Roman" w:hAnsi="Times New Roman" w:cs="Times New Roman"/>
          <w:spacing w:val="0"/>
          <w:sz w:val="20"/>
          <w:szCs w:val="20"/>
        </w:rPr>
        <w:t>Квартальная / Годовая</w:t>
      </w:r>
    </w:p>
    <w:tbl>
      <w:tblPr>
        <w:tblW w:w="0" w:type="auto"/>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6"/>
        <w:gridCol w:w="6407"/>
        <w:gridCol w:w="1318"/>
        <w:gridCol w:w="1318"/>
      </w:tblGrid>
      <w:tr w:rsidR="00CA5567">
        <w:trPr>
          <w:trHeight w:val="600"/>
        </w:trPr>
        <w:tc>
          <w:tcPr>
            <w:tcW w:w="666" w:type="dxa"/>
            <w:tcBorders>
              <w:top w:val="single" w:sz="8" w:space="0" w:color="auto"/>
            </w:tcBorders>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Номер</w:t>
            </w:r>
          </w:p>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п/п</w:t>
            </w:r>
          </w:p>
        </w:tc>
        <w:tc>
          <w:tcPr>
            <w:tcW w:w="6407" w:type="dxa"/>
            <w:tcBorders>
              <w:top w:val="single" w:sz="8" w:space="0" w:color="auto"/>
            </w:tcBorders>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1318" w:type="dxa"/>
            <w:tcBorders>
              <w:top w:val="single" w:sz="8" w:space="0" w:color="auto"/>
            </w:tcBorders>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Данные на отчетную дату</w:t>
            </w:r>
          </w:p>
        </w:tc>
        <w:tc>
          <w:tcPr>
            <w:tcW w:w="1318" w:type="dxa"/>
            <w:tcBorders>
              <w:top w:val="single" w:sz="8" w:space="0" w:color="auto"/>
            </w:tcBorders>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Данные на соответствующую отчетную дату прошлого года</w:t>
            </w:r>
          </w:p>
        </w:tc>
      </w:tr>
      <w:tr w:rsidR="00CA5567">
        <w:trPr>
          <w:trHeight w:val="240"/>
        </w:trPr>
        <w:tc>
          <w:tcPr>
            <w:tcW w:w="666"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1</w:t>
            </w:r>
          </w:p>
        </w:tc>
        <w:tc>
          <w:tcPr>
            <w:tcW w:w="6407"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2</w:t>
            </w:r>
          </w:p>
        </w:tc>
        <w:tc>
          <w:tcPr>
            <w:tcW w:w="1318"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3</w:t>
            </w:r>
          </w:p>
        </w:tc>
        <w:tc>
          <w:tcPr>
            <w:tcW w:w="1318"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4</w:t>
            </w:r>
          </w:p>
        </w:tc>
      </w:tr>
      <w:tr w:rsidR="00CA5567">
        <w:tc>
          <w:tcPr>
            <w:tcW w:w="666"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1</w:t>
            </w:r>
          </w:p>
        </w:tc>
        <w:tc>
          <w:tcPr>
            <w:tcW w:w="6407" w:type="dxa"/>
          </w:tcPr>
          <w:p w:rsidR="00CA5567" w:rsidRDefault="00CA5567" w:rsidP="00CA5567">
            <w:pPr>
              <w:pStyle w:val="ConsCell"/>
              <w:widowControl/>
              <w:rPr>
                <w:rFonts w:ascii="Times New Roman" w:hAnsi="Times New Roman" w:cs="Times New Roman"/>
                <w:sz w:val="20"/>
                <w:szCs w:val="20"/>
              </w:rPr>
            </w:pPr>
            <w:r>
              <w:rPr>
                <w:rFonts w:ascii="Times New Roman" w:hAnsi="Times New Roman" w:cs="Times New Roman"/>
                <w:sz w:val="20"/>
                <w:szCs w:val="20"/>
              </w:rPr>
              <w:t>Собственные средства (капитал), тыс. руб.</w:t>
            </w:r>
          </w:p>
        </w:tc>
        <w:tc>
          <w:tcPr>
            <w:tcW w:w="1318" w:type="dxa"/>
          </w:tcPr>
          <w:p w:rsidR="00CA5567" w:rsidRDefault="00CA5567" w:rsidP="00CA5567">
            <w:pPr>
              <w:pStyle w:val="ConsCell"/>
              <w:widowControl/>
              <w:rPr>
                <w:rFonts w:ascii="Times New Roman" w:hAnsi="Times New Roman" w:cs="Times New Roman"/>
                <w:sz w:val="20"/>
                <w:szCs w:val="20"/>
              </w:rPr>
            </w:pPr>
            <w:r>
              <w:rPr>
                <w:rFonts w:ascii="Times New Roman" w:hAnsi="Times New Roman" w:cs="Times New Roman"/>
                <w:sz w:val="20"/>
                <w:szCs w:val="20"/>
              </w:rPr>
              <w:t>278868.0</w:t>
            </w:r>
          </w:p>
        </w:tc>
        <w:tc>
          <w:tcPr>
            <w:tcW w:w="1318" w:type="dxa"/>
          </w:tcPr>
          <w:p w:rsidR="00CA5567" w:rsidRDefault="00CA5567" w:rsidP="00CA5567">
            <w:pPr>
              <w:pStyle w:val="ConsCell"/>
              <w:widowControl/>
              <w:rPr>
                <w:rFonts w:ascii="Times New Roman" w:hAnsi="Times New Roman" w:cs="Times New Roman"/>
                <w:sz w:val="20"/>
                <w:szCs w:val="20"/>
              </w:rPr>
            </w:pPr>
            <w:r>
              <w:rPr>
                <w:rFonts w:ascii="Times New Roman" w:hAnsi="Times New Roman" w:cs="Times New Roman"/>
                <w:sz w:val="20"/>
                <w:szCs w:val="20"/>
              </w:rPr>
              <w:t>277741.0</w:t>
            </w:r>
          </w:p>
        </w:tc>
      </w:tr>
      <w:tr w:rsidR="00CA5567">
        <w:tc>
          <w:tcPr>
            <w:tcW w:w="666"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2</w:t>
            </w:r>
          </w:p>
        </w:tc>
        <w:tc>
          <w:tcPr>
            <w:tcW w:w="6407" w:type="dxa"/>
          </w:tcPr>
          <w:p w:rsidR="00CA5567" w:rsidRDefault="00CA5567" w:rsidP="00CA5567">
            <w:pPr>
              <w:pStyle w:val="ConsCell"/>
              <w:widowControl/>
              <w:rPr>
                <w:rFonts w:ascii="Times New Roman" w:hAnsi="Times New Roman" w:cs="Times New Roman"/>
                <w:sz w:val="20"/>
                <w:szCs w:val="20"/>
              </w:rPr>
            </w:pPr>
            <w:r>
              <w:rPr>
                <w:rFonts w:ascii="Times New Roman" w:hAnsi="Times New Roman" w:cs="Times New Roman"/>
                <w:sz w:val="20"/>
                <w:szCs w:val="20"/>
              </w:rPr>
              <w:t>Фактическое значение достаточности собственных средств (капитала), процент</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rPr>
              <w:t>41.</w:t>
            </w:r>
            <w:r>
              <w:rPr>
                <w:rFonts w:ascii="Times New Roman" w:hAnsi="Times New Roman" w:cs="Times New Roman"/>
                <w:sz w:val="20"/>
                <w:szCs w:val="20"/>
                <w:lang w:val="en-US"/>
              </w:rPr>
              <w:t>1</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40.3</w:t>
            </w:r>
          </w:p>
        </w:tc>
      </w:tr>
      <w:tr w:rsidR="00CA5567">
        <w:tc>
          <w:tcPr>
            <w:tcW w:w="666"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3</w:t>
            </w:r>
          </w:p>
        </w:tc>
        <w:tc>
          <w:tcPr>
            <w:tcW w:w="6407" w:type="dxa"/>
          </w:tcPr>
          <w:p w:rsidR="00CA5567" w:rsidRDefault="00CA5567" w:rsidP="00CA5567">
            <w:pPr>
              <w:pStyle w:val="ConsCell"/>
              <w:widowControl/>
              <w:rPr>
                <w:rFonts w:ascii="Times New Roman" w:hAnsi="Times New Roman" w:cs="Times New Roman"/>
                <w:sz w:val="20"/>
                <w:szCs w:val="20"/>
              </w:rPr>
            </w:pPr>
            <w:r>
              <w:rPr>
                <w:rFonts w:ascii="Times New Roman" w:hAnsi="Times New Roman" w:cs="Times New Roman"/>
                <w:sz w:val="20"/>
                <w:szCs w:val="20"/>
              </w:rPr>
              <w:t>Нормативное значение достаточности собственных средств (капитала), процент</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10.0</w:t>
            </w:r>
          </w:p>
        </w:tc>
      </w:tr>
      <w:tr w:rsidR="00CA5567">
        <w:tc>
          <w:tcPr>
            <w:tcW w:w="666"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6407" w:type="dxa"/>
          </w:tcPr>
          <w:p w:rsidR="00CA5567" w:rsidRDefault="00CA5567" w:rsidP="00CA5567">
            <w:pPr>
              <w:pStyle w:val="ConsCell"/>
              <w:widowControl/>
              <w:rPr>
                <w:rFonts w:ascii="Times New Roman" w:hAnsi="Times New Roman" w:cs="Times New Roman"/>
                <w:sz w:val="20"/>
                <w:szCs w:val="20"/>
              </w:rPr>
            </w:pPr>
            <w:r>
              <w:rPr>
                <w:rFonts w:ascii="Times New Roman" w:hAnsi="Times New Roman" w:cs="Times New Roman"/>
                <w:sz w:val="20"/>
                <w:szCs w:val="20"/>
              </w:rPr>
              <w:t xml:space="preserve">Расчетный резерв на возможные  потери  по ссудам, ссудной и приравненной к ней задолженности, тыс. руб. </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46191.0</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9423.0</w:t>
            </w:r>
          </w:p>
        </w:tc>
      </w:tr>
      <w:tr w:rsidR="00CA5567">
        <w:tc>
          <w:tcPr>
            <w:tcW w:w="666"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6407" w:type="dxa"/>
          </w:tcPr>
          <w:p w:rsidR="00CA5567" w:rsidRDefault="00CA5567" w:rsidP="00CA5567">
            <w:pPr>
              <w:pStyle w:val="ConsCell"/>
              <w:widowControl/>
              <w:rPr>
                <w:rFonts w:ascii="Times New Roman" w:hAnsi="Times New Roman" w:cs="Times New Roman"/>
                <w:sz w:val="20"/>
                <w:szCs w:val="20"/>
              </w:rPr>
            </w:pPr>
            <w:r>
              <w:rPr>
                <w:rFonts w:ascii="Times New Roman" w:hAnsi="Times New Roman" w:cs="Times New Roman"/>
                <w:sz w:val="20"/>
                <w:szCs w:val="20"/>
              </w:rPr>
              <w:t>Фактически сформированный резерв на возможные  потери  по ссудам, ссудной и приравненной к ней задолженности, тыс. руб.</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46191.0</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9423.0</w:t>
            </w:r>
          </w:p>
        </w:tc>
      </w:tr>
      <w:tr w:rsidR="00CA5567">
        <w:tc>
          <w:tcPr>
            <w:tcW w:w="666"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6407" w:type="dxa"/>
          </w:tcPr>
          <w:p w:rsidR="00CA5567" w:rsidRDefault="00CA5567" w:rsidP="00CA5567">
            <w:pPr>
              <w:pStyle w:val="ConsCell"/>
              <w:widowControl/>
              <w:rPr>
                <w:rFonts w:ascii="Times New Roman" w:hAnsi="Times New Roman" w:cs="Times New Roman"/>
                <w:sz w:val="20"/>
                <w:szCs w:val="20"/>
              </w:rPr>
            </w:pPr>
            <w:r>
              <w:rPr>
                <w:rFonts w:ascii="Times New Roman" w:hAnsi="Times New Roman" w:cs="Times New Roman"/>
                <w:sz w:val="20"/>
                <w:szCs w:val="20"/>
              </w:rPr>
              <w:t>Расчетный резерв на возможные потери, тыс. руб.</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104.0</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75.0</w:t>
            </w:r>
          </w:p>
        </w:tc>
      </w:tr>
      <w:tr w:rsidR="00CA5567">
        <w:tc>
          <w:tcPr>
            <w:tcW w:w="666" w:type="dxa"/>
          </w:tcPr>
          <w:p w:rsidR="00CA5567" w:rsidRDefault="00CA5567" w:rsidP="00CA5567">
            <w:pPr>
              <w:pStyle w:val="ConsCell"/>
              <w:widowControl/>
              <w:jc w:val="center"/>
              <w:rPr>
                <w:rFonts w:ascii="Times New Roman" w:hAnsi="Times New Roman" w:cs="Times New Roman"/>
                <w:sz w:val="20"/>
                <w:szCs w:val="20"/>
              </w:rPr>
            </w:pPr>
            <w:r>
              <w:rPr>
                <w:rFonts w:ascii="Times New Roman" w:hAnsi="Times New Roman" w:cs="Times New Roman"/>
                <w:sz w:val="20"/>
                <w:szCs w:val="20"/>
              </w:rPr>
              <w:t>7</w:t>
            </w:r>
          </w:p>
        </w:tc>
        <w:tc>
          <w:tcPr>
            <w:tcW w:w="6407" w:type="dxa"/>
          </w:tcPr>
          <w:p w:rsidR="00CA5567" w:rsidRDefault="00CA5567" w:rsidP="00CA5567">
            <w:pPr>
              <w:pStyle w:val="ConsCell"/>
              <w:widowControl/>
              <w:rPr>
                <w:rFonts w:ascii="Times New Roman" w:hAnsi="Times New Roman" w:cs="Times New Roman"/>
                <w:sz w:val="20"/>
                <w:szCs w:val="20"/>
              </w:rPr>
            </w:pPr>
            <w:r>
              <w:rPr>
                <w:rFonts w:ascii="Times New Roman" w:hAnsi="Times New Roman" w:cs="Times New Roman"/>
                <w:sz w:val="20"/>
                <w:szCs w:val="20"/>
              </w:rPr>
              <w:t>Фактически сформированный резерв на возможные потери, тыс. руб.</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104.0</w:t>
            </w:r>
          </w:p>
        </w:tc>
        <w:tc>
          <w:tcPr>
            <w:tcW w:w="1318" w:type="dxa"/>
          </w:tcPr>
          <w:p w:rsidR="00CA5567" w:rsidRDefault="00CA5567" w:rsidP="00CA5567">
            <w:pPr>
              <w:pStyle w:val="ConsCell"/>
              <w:widowControl/>
              <w:rPr>
                <w:rFonts w:ascii="Times New Roman" w:hAnsi="Times New Roman" w:cs="Times New Roman"/>
                <w:sz w:val="20"/>
                <w:szCs w:val="20"/>
                <w:lang w:val="en-US"/>
              </w:rPr>
            </w:pPr>
            <w:r>
              <w:rPr>
                <w:rFonts w:ascii="Times New Roman" w:hAnsi="Times New Roman" w:cs="Times New Roman"/>
                <w:sz w:val="20"/>
                <w:szCs w:val="20"/>
                <w:lang w:val="en-US"/>
              </w:rPr>
              <w:t>172.0</w:t>
            </w:r>
          </w:p>
        </w:tc>
      </w:tr>
    </w:tbl>
    <w:p w:rsidR="00CA5567" w:rsidRDefault="00CA5567" w:rsidP="00CA5567">
      <w:pPr>
        <w:spacing w:line="360" w:lineRule="auto"/>
        <w:ind w:firstLine="720"/>
        <w:jc w:val="both"/>
        <w:rPr>
          <w:rFonts w:ascii="Times New Roman" w:hAnsi="Times New Roman" w:cs="Times New Roman"/>
          <w:b/>
          <w:bCs/>
          <w:i/>
          <w:iCs/>
        </w:rPr>
      </w:pPr>
    </w:p>
    <w:p w:rsidR="00CA5567" w:rsidRPr="00C62FA5" w:rsidRDefault="00CA5567" w:rsidP="00CA5567">
      <w:pPr>
        <w:spacing w:line="360" w:lineRule="auto"/>
        <w:ind w:firstLine="720"/>
        <w:jc w:val="both"/>
        <w:rPr>
          <w:b/>
          <w:bCs/>
          <w:i/>
          <w:iCs/>
        </w:rPr>
      </w:pPr>
      <w:r>
        <w:rPr>
          <w:b/>
          <w:bCs/>
          <w:i/>
          <w:iCs/>
        </w:rPr>
        <w:br w:type="page"/>
      </w:r>
      <w:r w:rsidRPr="00C62FA5">
        <w:rPr>
          <w:b/>
          <w:bCs/>
          <w:i/>
          <w:iCs/>
        </w:rPr>
        <w:t>7. Выводы и предложения по совершенствованию работы банка</w:t>
      </w:r>
    </w:p>
    <w:p w:rsidR="00CA5567" w:rsidRPr="00C62FA5" w:rsidRDefault="00CA5567" w:rsidP="00CA5567">
      <w:pPr>
        <w:pStyle w:val="2"/>
        <w:spacing w:line="360" w:lineRule="auto"/>
        <w:ind w:left="0" w:firstLine="709"/>
        <w:jc w:val="both"/>
        <w:rPr>
          <w:rFonts w:ascii="Times New Roman" w:hAnsi="Times New Roman" w:cs="Times New Roman"/>
        </w:rPr>
      </w:pPr>
      <w:r w:rsidRPr="00C62FA5">
        <w:rPr>
          <w:rFonts w:ascii="Times New Roman" w:hAnsi="Times New Roman" w:cs="Times New Roman"/>
        </w:rPr>
        <w:t>За прошедшие несколько лет экономическая ситуация в Российской Федерации улучшилась. Чувствительность банковского сектора в Российской Федерации к колебаниям валютного курса и экономической ситуации существенно снизилась.</w:t>
      </w:r>
    </w:p>
    <w:p w:rsidR="00CA5567" w:rsidRPr="00C62FA5" w:rsidRDefault="00CA5567" w:rsidP="00CA5567">
      <w:pPr>
        <w:pStyle w:val="2"/>
        <w:spacing w:line="360" w:lineRule="auto"/>
        <w:ind w:left="0" w:firstLine="709"/>
        <w:jc w:val="both"/>
        <w:rPr>
          <w:rFonts w:ascii="Times New Roman" w:hAnsi="Times New Roman" w:cs="Times New Roman"/>
        </w:rPr>
      </w:pPr>
      <w:r w:rsidRPr="00C62FA5">
        <w:rPr>
          <w:rFonts w:ascii="Times New Roman" w:hAnsi="Times New Roman" w:cs="Times New Roman"/>
        </w:rPr>
        <w:t>Тем не менее</w:t>
      </w:r>
      <w:r w:rsidR="008F0E8B">
        <w:rPr>
          <w:rFonts w:ascii="Times New Roman" w:hAnsi="Times New Roman" w:cs="Times New Roman"/>
        </w:rPr>
        <w:t>,</w:t>
      </w:r>
      <w:r w:rsidRPr="00C62FA5">
        <w:rPr>
          <w:rFonts w:ascii="Times New Roman" w:hAnsi="Times New Roman" w:cs="Times New Roman"/>
        </w:rPr>
        <w:t xml:space="preserve"> сложившаяся экономическая ситуация по-прежнему ограничивает объемы операций на финансовых рынках. Рыночные котировки могут не отражать стоимость финансовых инструментов, которая могла бы быть определена на действующем активном рынке, на котором осуществляются операции между заинтересованными продавцами и покупателями. Таким образом, руководство</w:t>
      </w:r>
      <w:r>
        <w:rPr>
          <w:rFonts w:ascii="Times New Roman" w:hAnsi="Times New Roman" w:cs="Times New Roman"/>
        </w:rPr>
        <w:t xml:space="preserve"> банка должно</w:t>
      </w:r>
      <w:r w:rsidRPr="00C62FA5">
        <w:rPr>
          <w:rFonts w:ascii="Times New Roman" w:hAnsi="Times New Roman" w:cs="Times New Roman"/>
        </w:rPr>
        <w:t xml:space="preserve"> использ</w:t>
      </w:r>
      <w:r>
        <w:rPr>
          <w:rFonts w:ascii="Times New Roman" w:hAnsi="Times New Roman" w:cs="Times New Roman"/>
        </w:rPr>
        <w:t>овать</w:t>
      </w:r>
      <w:r w:rsidRPr="00C62FA5">
        <w:rPr>
          <w:rFonts w:ascii="Times New Roman" w:hAnsi="Times New Roman" w:cs="Times New Roman"/>
        </w:rPr>
        <w:t xml:space="preserve"> наиболее точную имеющуюся информацию для того, чтобы при необходимости корректировать рыночные котировки для отражения собственной оценки справедливой стоимости финансовых инструментов, активов и пассивов.</w:t>
      </w:r>
    </w:p>
    <w:p w:rsidR="00CA5567" w:rsidRPr="00C62FA5" w:rsidRDefault="00CA5567" w:rsidP="00CA5567">
      <w:pPr>
        <w:spacing w:line="360" w:lineRule="auto"/>
        <w:ind w:firstLine="709"/>
        <w:jc w:val="both"/>
        <w:rPr>
          <w:rFonts w:ascii="Times New Roman" w:hAnsi="Times New Roman" w:cs="Times New Roman"/>
          <w:b/>
          <w:bCs/>
          <w:i/>
          <w:iCs/>
        </w:rPr>
      </w:pPr>
      <w:r w:rsidRPr="00C62FA5">
        <w:rPr>
          <w:rFonts w:ascii="Times New Roman" w:hAnsi="Times New Roman" w:cs="Times New Roman"/>
          <w:lang w:eastAsia="ar-SA"/>
        </w:rPr>
        <w:t>В 2005 году в экономике значительно возросла роль потребления, что ускорило темпы розничной торговли. Серьезным толчком для роста потребления стал доступ населения к кредитным ресурсам. На сегодня розничные кредиты составляют более 3% ВВП, что близко к объемам розничных кредитов в странах Центральной и Восточной Европы. Тем не менее потенциал развития этого сегмента остается многообещающим, так как, по различным оценкам, только 10% населения пользуются кредитными услугами банков</w:t>
      </w:r>
      <w:r>
        <w:rPr>
          <w:rFonts w:ascii="Times New Roman" w:hAnsi="Times New Roman" w:cs="Times New Roman"/>
          <w:lang w:eastAsia="ar-SA"/>
        </w:rPr>
        <w:t>, таким образом было бы рационально банку заняться кредитованием физических лиц – выдавать потребительские кредиты населению на взаимовыгодных условиях.</w:t>
      </w:r>
    </w:p>
    <w:p w:rsidR="00CA5567" w:rsidRDefault="00CA5567" w:rsidP="009B717B">
      <w:pPr>
        <w:spacing w:line="360" w:lineRule="auto"/>
        <w:ind w:firstLine="720"/>
        <w:jc w:val="both"/>
        <w:rPr>
          <w:rFonts w:ascii="Times New Roman" w:hAnsi="Times New Roman" w:cs="Times New Roman"/>
        </w:rPr>
      </w:pPr>
    </w:p>
    <w:p w:rsidR="00CA5567" w:rsidRDefault="00CA5567" w:rsidP="009B717B">
      <w:pPr>
        <w:spacing w:line="360" w:lineRule="auto"/>
        <w:ind w:firstLine="720"/>
        <w:jc w:val="both"/>
        <w:rPr>
          <w:rFonts w:ascii="Times New Roman" w:hAnsi="Times New Roman" w:cs="Times New Roman"/>
        </w:rPr>
      </w:pPr>
    </w:p>
    <w:p w:rsidR="00CA5567" w:rsidRDefault="00CA5567" w:rsidP="009B717B">
      <w:pPr>
        <w:spacing w:line="360" w:lineRule="auto"/>
        <w:ind w:firstLine="720"/>
        <w:jc w:val="both"/>
        <w:rPr>
          <w:rFonts w:ascii="Times New Roman" w:hAnsi="Times New Roman" w:cs="Times New Roman"/>
        </w:rPr>
      </w:pPr>
      <w:r>
        <w:rPr>
          <w:rFonts w:ascii="Times New Roman" w:hAnsi="Times New Roman" w:cs="Times New Roman"/>
        </w:rPr>
        <w:br w:type="page"/>
        <w:t>Источники:</w:t>
      </w:r>
    </w:p>
    <w:p w:rsidR="00CA5567" w:rsidRDefault="00CA5567" w:rsidP="009B717B">
      <w:pPr>
        <w:spacing w:line="360" w:lineRule="auto"/>
        <w:ind w:firstLine="720"/>
        <w:jc w:val="both"/>
      </w:pPr>
      <w:r>
        <w:rPr>
          <w:rFonts w:ascii="Times New Roman" w:hAnsi="Times New Roman" w:cs="Times New Roman"/>
        </w:rPr>
        <w:t>Справочник по кредитным организациям Банка России;</w:t>
      </w:r>
      <w:r>
        <w:t xml:space="preserve"> </w:t>
      </w:r>
    </w:p>
    <w:p w:rsidR="005D3A38" w:rsidRPr="005D3A38" w:rsidRDefault="005D3A38" w:rsidP="009B717B">
      <w:pPr>
        <w:spacing w:line="360" w:lineRule="auto"/>
        <w:ind w:firstLine="720"/>
        <w:jc w:val="both"/>
        <w:rPr>
          <w:rFonts w:ascii="Times New Roman" w:hAnsi="Times New Roman" w:cs="Times New Roman"/>
        </w:rPr>
      </w:pPr>
      <w:r w:rsidRPr="005D3A38">
        <w:rPr>
          <w:rFonts w:ascii="Times New Roman" w:hAnsi="Times New Roman" w:cs="Times New Roman"/>
        </w:rPr>
        <w:t>Интернет-сайт Медпроминвестбанка.</w:t>
      </w:r>
      <w:bookmarkStart w:id="0" w:name="_GoBack"/>
      <w:bookmarkEnd w:id="0"/>
    </w:p>
    <w:sectPr w:rsidR="005D3A38" w:rsidRPr="005D3A38" w:rsidSect="008F0E8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7FA" w:rsidRDefault="00D307FA">
      <w:r>
        <w:separator/>
      </w:r>
    </w:p>
  </w:endnote>
  <w:endnote w:type="continuationSeparator" w:id="0">
    <w:p w:rsidR="00D307FA" w:rsidRDefault="00D3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altName w:val="Symbol"/>
    <w:panose1 w:val="00000000000000000000"/>
    <w:charset w:val="02"/>
    <w:family w:val="auto"/>
    <w:notTrueType/>
    <w:pitch w:val="variable"/>
    <w:sig w:usb0="00000003" w:usb1="00000000" w:usb2="00000000" w:usb3="00000000" w:csb0="00000001"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7FA" w:rsidRDefault="00D307FA">
      <w:r>
        <w:separator/>
      </w:r>
    </w:p>
  </w:footnote>
  <w:footnote w:type="continuationSeparator" w:id="0">
    <w:p w:rsidR="00D307FA" w:rsidRDefault="00D3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38" w:rsidRDefault="005D3A38" w:rsidP="00E12A10">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826E1">
      <w:rPr>
        <w:rStyle w:val="a9"/>
        <w:noProof/>
      </w:rPr>
      <w:t>23</w:t>
    </w:r>
    <w:r>
      <w:rPr>
        <w:rStyle w:val="a9"/>
      </w:rPr>
      <w:fldChar w:fldCharType="end"/>
    </w:r>
  </w:p>
  <w:p w:rsidR="005D3A38" w:rsidRDefault="005D3A38" w:rsidP="008F0E8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5A91"/>
    <w:multiLevelType w:val="hybridMultilevel"/>
    <w:tmpl w:val="20C2FF34"/>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
    <w:nsid w:val="04E56881"/>
    <w:multiLevelType w:val="hybridMultilevel"/>
    <w:tmpl w:val="5EA08B7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8B008BC"/>
    <w:multiLevelType w:val="hybridMultilevel"/>
    <w:tmpl w:val="81D2F01E"/>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3">
    <w:nsid w:val="21044C9D"/>
    <w:multiLevelType w:val="hybridMultilevel"/>
    <w:tmpl w:val="429E1780"/>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4">
    <w:nsid w:val="26CA5D20"/>
    <w:multiLevelType w:val="hybridMultilevel"/>
    <w:tmpl w:val="4D761170"/>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5">
    <w:nsid w:val="2B7574AF"/>
    <w:multiLevelType w:val="hybridMultilevel"/>
    <w:tmpl w:val="A9A6AE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C486EC9"/>
    <w:multiLevelType w:val="multilevel"/>
    <w:tmpl w:val="A54CD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3BD0F11"/>
    <w:multiLevelType w:val="hybridMultilevel"/>
    <w:tmpl w:val="486A7A0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3DB74720"/>
    <w:multiLevelType w:val="multilevel"/>
    <w:tmpl w:val="A54CD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6FC4F0F"/>
    <w:multiLevelType w:val="hybridMultilevel"/>
    <w:tmpl w:val="66E862C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2"/>
  </w:num>
  <w:num w:numId="3">
    <w:abstractNumId w:val="6"/>
  </w:num>
  <w:num w:numId="4">
    <w:abstractNumId w:val="7"/>
  </w:num>
  <w:num w:numId="5">
    <w:abstractNumId w:val="4"/>
  </w:num>
  <w:num w:numId="6">
    <w:abstractNumId w:val="8"/>
  </w:num>
  <w:num w:numId="7">
    <w:abstractNumId w:val="0"/>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CFA"/>
    <w:rsid w:val="00004CFA"/>
    <w:rsid w:val="000613CB"/>
    <w:rsid w:val="000A696B"/>
    <w:rsid w:val="00274255"/>
    <w:rsid w:val="00377A73"/>
    <w:rsid w:val="003F2862"/>
    <w:rsid w:val="005D3A38"/>
    <w:rsid w:val="005F5119"/>
    <w:rsid w:val="006E6486"/>
    <w:rsid w:val="007C5218"/>
    <w:rsid w:val="00890BE9"/>
    <w:rsid w:val="008F0E8B"/>
    <w:rsid w:val="009146B9"/>
    <w:rsid w:val="009A3A5C"/>
    <w:rsid w:val="009B2DB4"/>
    <w:rsid w:val="009B717B"/>
    <w:rsid w:val="009C6FCD"/>
    <w:rsid w:val="009D4C9B"/>
    <w:rsid w:val="00AA139E"/>
    <w:rsid w:val="00AA5882"/>
    <w:rsid w:val="00BA61B6"/>
    <w:rsid w:val="00C62FA5"/>
    <w:rsid w:val="00C66EFF"/>
    <w:rsid w:val="00C826E1"/>
    <w:rsid w:val="00CA5567"/>
    <w:rsid w:val="00D307FA"/>
    <w:rsid w:val="00D310BE"/>
    <w:rsid w:val="00E12A10"/>
    <w:rsid w:val="00E5084C"/>
    <w:rsid w:val="00E85FF8"/>
    <w:rsid w:val="00F60A1C"/>
    <w:rsid w:val="00FF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F0DBF52-567F-4793-9FA6-7E9ED15A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CFA"/>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5882"/>
    <w:pPr>
      <w:spacing w:before="100" w:beforeAutospacing="1" w:after="100" w:afterAutospacing="1"/>
    </w:pPr>
    <w:rPr>
      <w:color w:val="000000"/>
      <w:sz w:val="20"/>
      <w:szCs w:val="20"/>
    </w:rPr>
  </w:style>
  <w:style w:type="paragraph" w:styleId="a4">
    <w:name w:val="Body Text"/>
    <w:basedOn w:val="a"/>
    <w:link w:val="a5"/>
    <w:uiPriority w:val="99"/>
    <w:rsid w:val="007C5218"/>
    <w:pPr>
      <w:jc w:val="both"/>
    </w:pPr>
    <w:rPr>
      <w:rFonts w:ascii="Times New Roman" w:hAnsi="Times New Roman" w:cs="Times New Roman"/>
      <w:lang w:val="en-US"/>
    </w:rPr>
  </w:style>
  <w:style w:type="character" w:customStyle="1" w:styleId="a5">
    <w:name w:val="Основной текст Знак"/>
    <w:link w:val="a4"/>
    <w:uiPriority w:val="99"/>
    <w:semiHidden/>
    <w:rPr>
      <w:rFonts w:ascii="Arial" w:hAnsi="Arial" w:cs="Arial"/>
      <w:sz w:val="28"/>
      <w:szCs w:val="28"/>
    </w:rPr>
  </w:style>
  <w:style w:type="paragraph" w:styleId="a6">
    <w:name w:val="Block Text"/>
    <w:basedOn w:val="a"/>
    <w:uiPriority w:val="99"/>
    <w:rsid w:val="007C5218"/>
    <w:pPr>
      <w:ind w:left="284" w:right="368" w:firstLine="567"/>
      <w:jc w:val="both"/>
    </w:pPr>
    <w:rPr>
      <w:rFonts w:ascii="Times New Roman" w:hAnsi="Times New Roman" w:cs="Times New Roman"/>
      <w:color w:val="000000"/>
      <w:sz w:val="22"/>
      <w:szCs w:val="22"/>
    </w:rPr>
  </w:style>
  <w:style w:type="paragraph" w:styleId="2">
    <w:name w:val="Body Text 2"/>
    <w:basedOn w:val="a"/>
    <w:link w:val="20"/>
    <w:uiPriority w:val="99"/>
    <w:rsid w:val="00CA5567"/>
    <w:pPr>
      <w:spacing w:after="120"/>
      <w:ind w:left="283"/>
    </w:pPr>
  </w:style>
  <w:style w:type="character" w:customStyle="1" w:styleId="20">
    <w:name w:val="Основной текст 2 Знак"/>
    <w:link w:val="2"/>
    <w:uiPriority w:val="99"/>
    <w:semiHidden/>
    <w:rPr>
      <w:rFonts w:ascii="Arial" w:hAnsi="Arial" w:cs="Arial"/>
      <w:sz w:val="28"/>
      <w:szCs w:val="28"/>
    </w:rPr>
  </w:style>
  <w:style w:type="paragraph" w:customStyle="1" w:styleId="3">
    <w:name w:val="заголовок 3"/>
    <w:basedOn w:val="a"/>
    <w:next w:val="a"/>
    <w:uiPriority w:val="99"/>
    <w:rsid w:val="00CA5567"/>
    <w:pPr>
      <w:keepNext/>
      <w:suppressLineNumbers/>
      <w:autoSpaceDE w:val="0"/>
      <w:autoSpaceDN w:val="0"/>
      <w:spacing w:before="240" w:after="60" w:line="260" w:lineRule="exact"/>
      <w:ind w:firstLine="720"/>
      <w:jc w:val="both"/>
    </w:pPr>
    <w:rPr>
      <w:rFonts w:ascii="PragmaticaCTT" w:hAnsi="PragmaticaCTT" w:cs="PragmaticaCTT"/>
      <w:sz w:val="24"/>
      <w:szCs w:val="24"/>
    </w:rPr>
  </w:style>
  <w:style w:type="paragraph" w:customStyle="1" w:styleId="balans">
    <w:name w:val="balans"/>
    <w:basedOn w:val="a"/>
    <w:next w:val="a"/>
    <w:uiPriority w:val="99"/>
    <w:rsid w:val="00CA5567"/>
    <w:pP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balans1">
    <w:name w:val="balans1"/>
    <w:basedOn w:val="balans"/>
    <w:next w:val="balans"/>
    <w:uiPriority w:val="99"/>
    <w:rsid w:val="00CA5567"/>
    <w:pPr>
      <w:pBdr>
        <w:bottom w:val="single" w:sz="2" w:space="0" w:color="auto"/>
        <w:between w:val="single" w:sz="2" w:space="0" w:color="auto"/>
      </w:pBdr>
    </w:pPr>
  </w:style>
  <w:style w:type="paragraph" w:customStyle="1" w:styleId="tabl">
    <w:name w:val="tabl"/>
    <w:autoRedefine/>
    <w:uiPriority w:val="99"/>
    <w:rsid w:val="00CA5567"/>
    <w:pPr>
      <w:widowControl w:val="0"/>
      <w:autoSpaceDE w:val="0"/>
      <w:autoSpaceDN w:val="0"/>
      <w:spacing w:before="240"/>
      <w:jc w:val="center"/>
    </w:pPr>
    <w:rPr>
      <w:b/>
      <w:bCs/>
      <w:spacing w:val="-15"/>
    </w:rPr>
  </w:style>
  <w:style w:type="paragraph" w:customStyle="1" w:styleId="ConsCell">
    <w:name w:val="ConsCell"/>
    <w:uiPriority w:val="99"/>
    <w:rsid w:val="00CA5567"/>
    <w:pPr>
      <w:widowControl w:val="0"/>
      <w:autoSpaceDE w:val="0"/>
      <w:autoSpaceDN w:val="0"/>
    </w:pPr>
    <w:rPr>
      <w:rFonts w:ascii="Arial" w:hAnsi="Arial" w:cs="Arial"/>
      <w:sz w:val="22"/>
      <w:szCs w:val="22"/>
    </w:rPr>
  </w:style>
  <w:style w:type="paragraph" w:styleId="a7">
    <w:name w:val="header"/>
    <w:basedOn w:val="a"/>
    <w:link w:val="a8"/>
    <w:uiPriority w:val="99"/>
    <w:rsid w:val="008F0E8B"/>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8"/>
      <w:szCs w:val="28"/>
    </w:rPr>
  </w:style>
  <w:style w:type="character" w:styleId="a9">
    <w:name w:val="page number"/>
    <w:uiPriority w:val="99"/>
    <w:rsid w:val="008F0E8B"/>
  </w:style>
  <w:style w:type="character" w:styleId="aa">
    <w:name w:val="Hyperlink"/>
    <w:uiPriority w:val="99"/>
    <w:rsid w:val="008F0E8B"/>
    <w:rPr>
      <w:rFonts w:ascii="Arial" w:hAnsi="Arial" w:cs="Arial"/>
      <w:color w:val="000051"/>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9186">
      <w:marLeft w:val="0"/>
      <w:marRight w:val="0"/>
      <w:marTop w:val="0"/>
      <w:marBottom w:val="0"/>
      <w:divBdr>
        <w:top w:val="none" w:sz="0" w:space="0" w:color="auto"/>
        <w:left w:val="none" w:sz="0" w:space="0" w:color="auto"/>
        <w:bottom w:val="none" w:sz="0" w:space="0" w:color="auto"/>
        <w:right w:val="none" w:sz="0" w:space="0" w:color="auto"/>
      </w:divBdr>
    </w:div>
    <w:div w:id="206379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mpi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4903</Words>
  <Characters>27949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Работа проводилась на основании данных следующего банка:</vt:lpstr>
    </vt:vector>
  </TitlesOfParts>
  <Company>Home</Company>
  <LinksUpToDate>false</LinksUpToDate>
  <CharactersWithSpaces>32787</CharactersWithSpaces>
  <SharedDoc>false</SharedDoc>
  <HLinks>
    <vt:vector size="6" baseType="variant">
      <vt:variant>
        <vt:i4>5046369</vt:i4>
      </vt:variant>
      <vt:variant>
        <vt:i4>0</vt:i4>
      </vt:variant>
      <vt:variant>
        <vt:i4>0</vt:i4>
      </vt:variant>
      <vt:variant>
        <vt:i4>5</vt:i4>
      </vt:variant>
      <vt:variant>
        <vt:lpwstr>mailto:info@mpib.ru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проводилась на основании данных следующего банка:</dc:title>
  <dc:subject/>
  <dc:creator>User</dc:creator>
  <cp:keywords/>
  <dc:description/>
  <cp:lastModifiedBy>admin</cp:lastModifiedBy>
  <cp:revision>2</cp:revision>
  <dcterms:created xsi:type="dcterms:W3CDTF">2014-04-27T18:30:00Z</dcterms:created>
  <dcterms:modified xsi:type="dcterms:W3CDTF">2014-04-27T18:30:00Z</dcterms:modified>
</cp:coreProperties>
</file>